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1B9" w:rsidRDefault="001030B1">
      <w:r>
        <w:t>Scenario#1:</w:t>
      </w:r>
    </w:p>
    <w:p w:rsidR="001030B1" w:rsidRDefault="001030B1" w:rsidP="001030B1">
      <w:pPr>
        <w:pStyle w:val="NormalWeb"/>
      </w:pPr>
      <w:r>
        <w:t xml:space="preserve">My client purchased 12 </w:t>
      </w:r>
      <w:proofErr w:type="spellStart"/>
      <w:r>
        <w:t>Kanals</w:t>
      </w:r>
      <w:proofErr w:type="spellEnd"/>
      <w:r>
        <w:t xml:space="preserve"> of agricultural land in District Kasur, Punjab via a Registered Sale Deed in 2012, paid full consideration, and took physical possession (</w:t>
      </w:r>
      <w:proofErr w:type="spellStart"/>
      <w:r>
        <w:rPr>
          <w:i/>
          <w:iCs/>
        </w:rPr>
        <w:t>Qabza</w:t>
      </w:r>
      <w:proofErr w:type="spellEnd"/>
      <w:r>
        <w:t>). In 2024, my client discovered that the seller's brother executed a fraudulent oral mutation (</w:t>
      </w:r>
      <w:proofErr w:type="spellStart"/>
      <w:r>
        <w:rPr>
          <w:i/>
          <w:iCs/>
        </w:rPr>
        <w:t>Inteqal</w:t>
      </w:r>
      <w:proofErr w:type="spellEnd"/>
      <w:r>
        <w:t>) in 2018 in favor of a third party using a forged Power of Attorney (</w:t>
      </w:r>
      <w:r>
        <w:rPr>
          <w:i/>
          <w:iCs/>
        </w:rPr>
        <w:t>Mukhtar-</w:t>
      </w:r>
      <w:proofErr w:type="spellStart"/>
      <w:r>
        <w:rPr>
          <w:i/>
          <w:iCs/>
        </w:rPr>
        <w:t>nama</w:t>
      </w:r>
      <w:proofErr w:type="spellEnd"/>
      <w:r>
        <w:t xml:space="preserve">). The Revenue Officer refuses to correct the </w:t>
      </w:r>
      <w:proofErr w:type="spellStart"/>
      <w:r>
        <w:rPr>
          <w:i/>
          <w:iCs/>
        </w:rPr>
        <w:t>Jamabandi</w:t>
      </w:r>
      <w:proofErr w:type="spellEnd"/>
      <w:r>
        <w:t xml:space="preserve">, stating that the Revenue Court cannot cancel a mutation once incorporated into the </w:t>
      </w:r>
      <w:r>
        <w:rPr>
          <w:i/>
          <w:iCs/>
        </w:rPr>
        <w:t>Record-of-Rights</w:t>
      </w:r>
      <w:r>
        <w:t>. The third party is now threatening dis-possession.</w:t>
      </w:r>
    </w:p>
    <w:p w:rsidR="001030B1" w:rsidRDefault="001030B1" w:rsidP="001030B1">
      <w:pPr>
        <w:pStyle w:val="NormalWeb"/>
        <w:numPr>
          <w:ilvl w:val="0"/>
          <w:numId w:val="1"/>
        </w:numPr>
      </w:pPr>
      <w:r>
        <w:t>What is the exact legal standing of the oral mutation versus the registered deed?</w:t>
      </w:r>
    </w:p>
    <w:p w:rsidR="001030B1" w:rsidRDefault="001030B1" w:rsidP="001030B1">
      <w:pPr>
        <w:pStyle w:val="NormalWeb"/>
        <w:numPr>
          <w:ilvl w:val="0"/>
          <w:numId w:val="1"/>
        </w:numPr>
      </w:pPr>
      <w:r>
        <w:t>Does the Civil Court or Revenue Court have jurisdiction?</w:t>
      </w:r>
    </w:p>
    <w:p w:rsidR="001030B1" w:rsidRDefault="001030B1" w:rsidP="001030B1">
      <w:pPr>
        <w:pStyle w:val="NormalWeb"/>
        <w:numPr>
          <w:ilvl w:val="0"/>
          <w:numId w:val="1"/>
        </w:numPr>
      </w:pPr>
      <w:r>
        <w:t>What exact legal remedies and suits should I file in court immediately?</w:t>
      </w:r>
      <w:bookmarkStart w:id="0" w:name="_GoBack"/>
      <w:bookmarkEnd w:id="0"/>
    </w:p>
    <w:p w:rsidR="001030B1" w:rsidRDefault="001030B1">
      <w:r>
        <w:t>Scenario#2:</w:t>
      </w:r>
    </w:p>
    <w:p w:rsidR="001030B1" w:rsidRDefault="001030B1">
      <w:r>
        <w:t>Buyer A signed an unregistered agreement to sell (</w:t>
      </w:r>
      <w:proofErr w:type="spellStart"/>
      <w:r>
        <w:rPr>
          <w:i/>
          <w:iCs/>
        </w:rPr>
        <w:t>Iqrarnama</w:t>
      </w:r>
      <w:proofErr w:type="spellEnd"/>
      <w:r>
        <w:rPr>
          <w:i/>
          <w:iCs/>
        </w:rPr>
        <w:t>-e-</w:t>
      </w:r>
      <w:proofErr w:type="spellStart"/>
      <w:r>
        <w:rPr>
          <w:i/>
          <w:iCs/>
        </w:rPr>
        <w:t>Biana</w:t>
      </w:r>
      <w:proofErr w:type="spellEnd"/>
      <w:r>
        <w:t>) for a residential plot with Owner X, paid 70% of the sale price, and was handed physical possession in 2021. Owner X failed to execute the final deed and instead sold the exact same plot to Buyer B in 2023 via a Registered Sale Deed. Buyer B claims he is a 'bona fide purchaser for value without notice' under Section 27(b) of the Specific Relief Act and has served an eviction notice to Buyer A. Analyze Buyer A's legal protection under the law and outline the litigation strategy.</w:t>
      </w:r>
    </w:p>
    <w:p w:rsidR="001030B1" w:rsidRDefault="001030B1"/>
    <w:p w:rsidR="001030B1" w:rsidRDefault="001030B1">
      <w:r>
        <w:t>Scenario#3:</w:t>
      </w:r>
    </w:p>
    <w:p w:rsidR="001030B1" w:rsidRDefault="001030B1" w:rsidP="001030B1">
      <w:pPr>
        <w:pStyle w:val="NormalWeb"/>
      </w:pPr>
      <w:r>
        <w:t xml:space="preserve">My client is a woman whose father died in 1999 leaving behind 100 </w:t>
      </w:r>
      <w:proofErr w:type="spellStart"/>
      <w:r>
        <w:t>Kanals</w:t>
      </w:r>
      <w:proofErr w:type="spellEnd"/>
      <w:r>
        <w:t xml:space="preserve"> of agricultural land in District </w:t>
      </w:r>
      <w:proofErr w:type="spellStart"/>
      <w:r>
        <w:t>Sheikhupura</w:t>
      </w:r>
      <w:proofErr w:type="spellEnd"/>
      <w:r>
        <w:t>. In 2001, her two brothers fraudulently executed an Inheritance Mutation (</w:t>
      </w:r>
      <w:proofErr w:type="spellStart"/>
      <w:r>
        <w:rPr>
          <w:i/>
          <w:iCs/>
        </w:rPr>
        <w:t>Inteqal</w:t>
      </w:r>
      <w:proofErr w:type="spellEnd"/>
      <w:r>
        <w:rPr>
          <w:i/>
          <w:iCs/>
        </w:rPr>
        <w:t>-e-</w:t>
      </w:r>
      <w:proofErr w:type="spellStart"/>
      <w:r>
        <w:rPr>
          <w:i/>
          <w:iCs/>
        </w:rPr>
        <w:t>Warasat</w:t>
      </w:r>
      <w:proofErr w:type="spellEnd"/>
      <w:r>
        <w:t xml:space="preserve">) at the Revenue Office by concealing the existence of their sister (my client) and getting 100% of the land mutated in their own names. In 2018, the brothers sold the entire 100 </w:t>
      </w:r>
      <w:proofErr w:type="spellStart"/>
      <w:r>
        <w:t>Kanals</w:t>
      </w:r>
      <w:proofErr w:type="spellEnd"/>
      <w:r>
        <w:t xml:space="preserve"> to a third-party buyer via a Registered Sale Deed. My client discovered this fraud in 2024 (25 years after her father's death) when the buyer tried to fence the land. The buyer claims he is a bona fide purchaser for value under Section 41 of the Transfer of Property Act 1882, and the brothers claim her suit is barred by limitation under the Limitation Act 1908.</w:t>
      </w:r>
    </w:p>
    <w:p w:rsidR="001030B1" w:rsidRDefault="001030B1" w:rsidP="001030B1">
      <w:pPr>
        <w:pStyle w:val="NormalWeb"/>
        <w:numPr>
          <w:ilvl w:val="0"/>
          <w:numId w:val="2"/>
        </w:numPr>
      </w:pPr>
      <w:r>
        <w:t>Is my client's suit barred by the law of limitation after 25 years?</w:t>
      </w:r>
    </w:p>
    <w:p w:rsidR="001030B1" w:rsidRDefault="001030B1" w:rsidP="001030B1">
      <w:pPr>
        <w:pStyle w:val="NormalWeb"/>
        <w:numPr>
          <w:ilvl w:val="0"/>
          <w:numId w:val="2"/>
        </w:numPr>
      </w:pPr>
      <w:r>
        <w:t>Can the third-party buyer claim protection as a 'bona fide purchaser without notice'?</w:t>
      </w:r>
    </w:p>
    <w:p w:rsidR="001030B1" w:rsidRDefault="001030B1" w:rsidP="001030B1">
      <w:pPr>
        <w:pStyle w:val="NormalWeb"/>
        <w:numPr>
          <w:ilvl w:val="0"/>
          <w:numId w:val="2"/>
        </w:numPr>
      </w:pPr>
      <w:r>
        <w:t>What exact legal remedies, statutory provisions, and Supreme Court precedents apply to restore my client's Islamic share?</w:t>
      </w:r>
    </w:p>
    <w:p w:rsidR="001030B1" w:rsidRDefault="001030B1"/>
    <w:p w:rsidR="001030B1" w:rsidRDefault="001030B1">
      <w:r>
        <w:t>Scenario#4:</w:t>
      </w:r>
    </w:p>
    <w:p w:rsidR="001030B1" w:rsidRDefault="001030B1" w:rsidP="001030B1">
      <w:pPr>
        <w:pStyle w:val="NormalWeb"/>
      </w:pPr>
      <w:r>
        <w:t>My client is a co-sharer (</w:t>
      </w:r>
      <w:proofErr w:type="spellStart"/>
      <w:r>
        <w:rPr>
          <w:i/>
          <w:iCs/>
        </w:rPr>
        <w:t>Shafi-i-Shrik</w:t>
      </w:r>
      <w:proofErr w:type="spellEnd"/>
      <w:r>
        <w:t xml:space="preserve">) in an agricultural estate in District Multan, Punjab. A co-owner sold 15 </w:t>
      </w:r>
      <w:proofErr w:type="spellStart"/>
      <w:r>
        <w:t>Kanals</w:t>
      </w:r>
      <w:proofErr w:type="spellEnd"/>
      <w:r>
        <w:t xml:space="preserve"> of joint land to an outsider via a Registered Sale Deed dated January 10, 2024, without offering it to my client first. My client learned of this sale on March 1, 2024, at </w:t>
      </w:r>
      <w:r>
        <w:lastRenderedPageBreak/>
        <w:t xml:space="preserve">2:00 PM while sitting at a local </w:t>
      </w:r>
      <w:proofErr w:type="spellStart"/>
      <w:r>
        <w:rPr>
          <w:i/>
          <w:iCs/>
        </w:rPr>
        <w:t>Dera</w:t>
      </w:r>
      <w:proofErr w:type="spellEnd"/>
      <w:r>
        <w:t xml:space="preserve"> when a village elder mentioned it. My client immediately declared his intention to pre-empt the land (</w:t>
      </w:r>
      <w:proofErr w:type="spellStart"/>
      <w:r>
        <w:rPr>
          <w:i/>
          <w:iCs/>
        </w:rPr>
        <w:t>Talab-i-Muwathaba</w:t>
      </w:r>
      <w:proofErr w:type="spellEnd"/>
      <w:r>
        <w:t xml:space="preserve">) in front of two witnesses present at the </w:t>
      </w:r>
      <w:proofErr w:type="spellStart"/>
      <w:r>
        <w:rPr>
          <w:i/>
          <w:iCs/>
        </w:rPr>
        <w:t>Dera</w:t>
      </w:r>
      <w:proofErr w:type="spellEnd"/>
      <w:r>
        <w:t xml:space="preserve">. On March 7, 2024, my client sent a written notice of </w:t>
      </w:r>
      <w:proofErr w:type="spellStart"/>
      <w:r>
        <w:rPr>
          <w:i/>
          <w:iCs/>
        </w:rPr>
        <w:t>Talab-i-Ishhad</w:t>
      </w:r>
      <w:proofErr w:type="spellEnd"/>
      <w:r>
        <w:t xml:space="preserve"> via Registered Post with Acknowledgement Due (A.D.) to the buyer, attested by the two witnesses. On April 15, 2024, my client filed a Suit for Pre-emption in the Civil Court. The buyer argues the suit is invalid because:</w:t>
      </w:r>
    </w:p>
    <w:p w:rsidR="001030B1" w:rsidRDefault="001030B1" w:rsidP="001030B1">
      <w:pPr>
        <w:pStyle w:val="NormalWeb"/>
        <w:numPr>
          <w:ilvl w:val="0"/>
          <w:numId w:val="3"/>
        </w:numPr>
      </w:pPr>
      <w:r>
        <w:t>The suit was filed after the land was registered in January 2024.</w:t>
      </w:r>
    </w:p>
    <w:p w:rsidR="001030B1" w:rsidRDefault="001030B1" w:rsidP="001030B1">
      <w:pPr>
        <w:pStyle w:val="NormalWeb"/>
        <w:numPr>
          <w:ilvl w:val="0"/>
          <w:numId w:val="3"/>
        </w:numPr>
      </w:pPr>
      <w:r>
        <w:t xml:space="preserve">The buyer claims he resold the land to another party on February 15, 2024, before my client learned of it. Analyze whether my client's </w:t>
      </w:r>
      <w:proofErr w:type="spellStart"/>
      <w:r>
        <w:rPr>
          <w:i/>
          <w:iCs/>
        </w:rPr>
        <w:t>Talabs</w:t>
      </w:r>
      <w:proofErr w:type="spellEnd"/>
      <w:r>
        <w:t xml:space="preserve"> are legally valid, address the buyer's defenses, and outline the statutory compliance required upon filing.</w:t>
      </w:r>
    </w:p>
    <w:p w:rsidR="001030B1" w:rsidRDefault="001030B1"/>
    <w:p w:rsidR="001030B1" w:rsidRDefault="001030B1">
      <w:r>
        <w:t>Scenario#5:</w:t>
      </w:r>
    </w:p>
    <w:p w:rsidR="001030B1" w:rsidRDefault="001030B1" w:rsidP="001030B1">
      <w:pPr>
        <w:pStyle w:val="NormalWeb"/>
      </w:pPr>
      <w:r>
        <w:t xml:space="preserve">My client is a daughter whose father owned 80 </w:t>
      </w:r>
      <w:proofErr w:type="spellStart"/>
      <w:r>
        <w:t>Kanals</w:t>
      </w:r>
      <w:proofErr w:type="spellEnd"/>
      <w:r>
        <w:t xml:space="preserve"> of agricultural land in District Kasur, Punjab. The father was 82 years old, illiterate, and bedridden due to terminal illness during his final months. He passed away in December 2023. Upon his death, when my client applied for inheritance mutation (</w:t>
      </w:r>
      <w:proofErr w:type="spellStart"/>
      <w:r>
        <w:rPr>
          <w:i/>
          <w:iCs/>
        </w:rPr>
        <w:t>Inteqal</w:t>
      </w:r>
      <w:proofErr w:type="spellEnd"/>
      <w:r>
        <w:rPr>
          <w:i/>
          <w:iCs/>
        </w:rPr>
        <w:t>-e-</w:t>
      </w:r>
      <w:proofErr w:type="spellStart"/>
      <w:r>
        <w:rPr>
          <w:i/>
          <w:iCs/>
        </w:rPr>
        <w:t>Warasat</w:t>
      </w:r>
      <w:proofErr w:type="spellEnd"/>
      <w:r>
        <w:t xml:space="preserve">), she discovered that her brother had mutated the entire 80 </w:t>
      </w:r>
      <w:proofErr w:type="spellStart"/>
      <w:r>
        <w:t>Kanals</w:t>
      </w:r>
      <w:proofErr w:type="spellEnd"/>
      <w:r>
        <w:t xml:space="preserve"> into his own name in September 2023 through an alleged oral gift (</w:t>
      </w:r>
      <w:r>
        <w:rPr>
          <w:i/>
          <w:iCs/>
        </w:rPr>
        <w:t>Hiba</w:t>
      </w:r>
      <w:r>
        <w:t xml:space="preserve">) recorded in a revenue mutation. No registered gift deed exists, no independent village elders attested the gift before the </w:t>
      </w:r>
      <w:proofErr w:type="spellStart"/>
      <w:r>
        <w:t>Tehsildar</w:t>
      </w:r>
      <w:proofErr w:type="spellEnd"/>
      <w:r>
        <w:t>, and the father remained in physical occupation until his death. The brother claims the oral gift is valid under Islamic law and that the revenue mutation grants him absolute ownership.</w:t>
      </w:r>
    </w:p>
    <w:p w:rsidR="001030B1" w:rsidRDefault="001030B1" w:rsidP="001030B1">
      <w:pPr>
        <w:pStyle w:val="NormalWeb"/>
        <w:numPr>
          <w:ilvl w:val="0"/>
          <w:numId w:val="4"/>
        </w:numPr>
      </w:pPr>
      <w:r>
        <w:t>Is an oral gift of agricultural land recorded via a revenue mutation legally valid without a registered deed or proof of delivery of possession?</w:t>
      </w:r>
    </w:p>
    <w:p w:rsidR="001030B1" w:rsidRDefault="001030B1" w:rsidP="001030B1">
      <w:pPr>
        <w:pStyle w:val="NormalWeb"/>
        <w:numPr>
          <w:ilvl w:val="0"/>
          <w:numId w:val="4"/>
        </w:numPr>
      </w:pPr>
      <w:r>
        <w:t>Who bears the burden of proof when a transaction involves an illiterate, bedridden, or vulnerable donor (</w:t>
      </w:r>
      <w:proofErr w:type="spellStart"/>
      <w:r>
        <w:rPr>
          <w:i/>
          <w:iCs/>
        </w:rPr>
        <w:t>Marz-ul-Maut</w:t>
      </w:r>
      <w:proofErr w:type="spellEnd"/>
      <w:r>
        <w:t>)?</w:t>
      </w:r>
    </w:p>
    <w:p w:rsidR="001030B1" w:rsidRDefault="001030B1" w:rsidP="001030B1">
      <w:pPr>
        <w:pStyle w:val="NormalWeb"/>
        <w:numPr>
          <w:ilvl w:val="0"/>
          <w:numId w:val="4"/>
        </w:numPr>
      </w:pPr>
      <w:r>
        <w:t>What exact legal remedies, statutory provisions, and Supreme Court precedents apply, and what mandatory Day-1 court applications must be filed alongside the plaint?</w:t>
      </w:r>
    </w:p>
    <w:p w:rsidR="001030B1" w:rsidRDefault="001030B1"/>
    <w:p w:rsidR="001030B1" w:rsidRDefault="001030B1">
      <w:r>
        <w:t>Scenario#6:</w:t>
      </w:r>
    </w:p>
    <w:p w:rsidR="001030B1" w:rsidRDefault="001030B1" w:rsidP="001030B1">
      <w:pPr>
        <w:pStyle w:val="NormalWeb"/>
      </w:pPr>
      <w:r>
        <w:t>My client signed an unregistered Agreement to Sell (</w:t>
      </w:r>
      <w:proofErr w:type="spellStart"/>
      <w:r>
        <w:rPr>
          <w:i/>
          <w:iCs/>
        </w:rPr>
        <w:t>Iqrarnama</w:t>
      </w:r>
      <w:proofErr w:type="spellEnd"/>
      <w:r>
        <w:rPr>
          <w:i/>
          <w:iCs/>
        </w:rPr>
        <w:t>)</w:t>
      </w:r>
      <w:r>
        <w:t xml:space="preserve"> in January 2023 for 10 </w:t>
      </w:r>
      <w:proofErr w:type="spellStart"/>
      <w:r>
        <w:t>Kanals</w:t>
      </w:r>
      <w:proofErr w:type="spellEnd"/>
      <w:r>
        <w:t xml:space="preserve"> of commercial-fringe land in Faisalabad for PKR 20 Million. He paid PKR 12 Million (60%) as earnest money (</w:t>
      </w:r>
      <w:proofErr w:type="spellStart"/>
      <w:r>
        <w:rPr>
          <w:i/>
          <w:iCs/>
        </w:rPr>
        <w:t>Bayanah</w:t>
      </w:r>
      <w:proofErr w:type="spellEnd"/>
      <w:r>
        <w:t xml:space="preserve">) via crossed bank </w:t>
      </w:r>
      <w:proofErr w:type="spellStart"/>
      <w:r>
        <w:t>cheque</w:t>
      </w:r>
      <w:proofErr w:type="spellEnd"/>
      <w:r>
        <w:t xml:space="preserve">, with the remaining balance due on November 30, 2023, upon execution of the final Sale Deed. My client took physical possession of 4 </w:t>
      </w:r>
      <w:proofErr w:type="spellStart"/>
      <w:r>
        <w:t>Kanals</w:t>
      </w:r>
      <w:proofErr w:type="spellEnd"/>
      <w:r>
        <w:t xml:space="preserve"> for storing construction equipment. In October 2023, the seller stopped responding. When my client went to execute the deed on November 30, he discovered the seller had secretly executed a registered Sale Deed on November 15, 2023, in favor of a third party for PKR 25 Million. The third-party buyer claims absolute title under the registered deed and asserts protection as a 'bona fide purchaser for value without notice' under Section 41 of the Transfer of Property Act 1882 and Section 27(b) of the Specific Relief Act 1877.</w:t>
      </w:r>
    </w:p>
    <w:p w:rsidR="001030B1" w:rsidRDefault="001030B1" w:rsidP="001030B1">
      <w:pPr>
        <w:pStyle w:val="NormalWeb"/>
        <w:numPr>
          <w:ilvl w:val="0"/>
          <w:numId w:val="5"/>
        </w:numPr>
      </w:pPr>
      <w:r>
        <w:lastRenderedPageBreak/>
        <w:t xml:space="preserve">Can my client enforce an unregistered Agreement to </w:t>
      </w:r>
      <w:proofErr w:type="gramStart"/>
      <w:r>
        <w:t>Sell</w:t>
      </w:r>
      <w:proofErr w:type="gramEnd"/>
      <w:r>
        <w:t xml:space="preserve"> against a subsequent registered Sale Deed holder?</w:t>
      </w:r>
    </w:p>
    <w:p w:rsidR="001030B1" w:rsidRDefault="001030B1" w:rsidP="001030B1">
      <w:pPr>
        <w:pStyle w:val="NormalWeb"/>
        <w:numPr>
          <w:ilvl w:val="0"/>
          <w:numId w:val="5"/>
        </w:numPr>
      </w:pPr>
      <w:r>
        <w:t>What exact burden of proof rests on the subsequent purchaser to claim the defense of 'bona fide purchaser without notice,' especially given my client's partial physical possession?</w:t>
      </w:r>
    </w:p>
    <w:p w:rsidR="001030B1" w:rsidRDefault="001030B1" w:rsidP="001030B1">
      <w:pPr>
        <w:pStyle w:val="NormalWeb"/>
        <w:numPr>
          <w:ilvl w:val="0"/>
          <w:numId w:val="5"/>
        </w:numPr>
      </w:pPr>
      <w:r>
        <w:t>What exact legal remedies, statutory provisions, and Supreme Court precedents apply, and what mandatory Day-1 procedural applications and financial requirements must be filed alongside the suit?</w:t>
      </w:r>
    </w:p>
    <w:p w:rsidR="001030B1" w:rsidRDefault="001030B1"/>
    <w:p w:rsidR="001030B1" w:rsidRDefault="001030B1">
      <w:r>
        <w:t>Scenario#7:</w:t>
      </w:r>
    </w:p>
    <w:p w:rsidR="001030B1" w:rsidRDefault="001030B1" w:rsidP="001030B1">
      <w:pPr>
        <w:pStyle w:val="NormalWeb"/>
      </w:pPr>
      <w:r>
        <w:t>My client entered into a commercial construction agreement in January 2023 with a private firm for PKR 100 Million. Clause 22 of the signed contract contains an explicit, mandatory arbitration clause requiring all disputes to be referred to a sole arbitrator in Lahore under the Arbitration Act 1940. In May 2024, a payment dispute arose. Instead of invoking arbitration, the contractor filed a Civil Suit for Recovery of PKR 35 Million in the Civil Court, Lahore. Summons were issued. My client's previous advocate appeared on the first hearing date and filed a simple written application requesting a 14-day adjournment to file a Written Statement, which the Civil Judge granted. The advocate did not mention the arbitration clause in that adjournment application. My client has now engaged me to challenge the civil court's jurisdiction and compel arbitration.</w:t>
      </w:r>
    </w:p>
    <w:p w:rsidR="001030B1" w:rsidRDefault="001030B1" w:rsidP="001030B1">
      <w:pPr>
        <w:pStyle w:val="NormalWeb"/>
        <w:numPr>
          <w:ilvl w:val="0"/>
          <w:numId w:val="6"/>
        </w:numPr>
      </w:pPr>
      <w:r>
        <w:t>Is the civil suit maintainable in the presence of an explicit mandatory arbitration clause?</w:t>
      </w:r>
    </w:p>
    <w:p w:rsidR="001030B1" w:rsidRDefault="001030B1" w:rsidP="001030B1">
      <w:pPr>
        <w:pStyle w:val="NormalWeb"/>
        <w:numPr>
          <w:ilvl w:val="0"/>
          <w:numId w:val="6"/>
        </w:numPr>
      </w:pPr>
      <w:r>
        <w:t>Did the act of filing an application seeking time to file a Written Statement constitute 'taking a step in the proceedings' under Section 34 of the Arbitration Act 1940, thereby waiving my client's right to compel arbitration?</w:t>
      </w:r>
    </w:p>
    <w:p w:rsidR="001030B1" w:rsidRDefault="001030B1" w:rsidP="001030B1">
      <w:pPr>
        <w:pStyle w:val="NormalWeb"/>
        <w:numPr>
          <w:ilvl w:val="0"/>
          <w:numId w:val="6"/>
        </w:numPr>
      </w:pPr>
      <w:r>
        <w:t>What exact legal remedies, statutory provisions, Supreme Court precedents, and mandatory court applications must be filed immediately to stay the civil suit?</w:t>
      </w:r>
    </w:p>
    <w:p w:rsidR="001030B1" w:rsidRDefault="001030B1">
      <w:r>
        <w:t>Scenario#8:</w:t>
      </w:r>
    </w:p>
    <w:p w:rsidR="001030B1" w:rsidRDefault="001030B1" w:rsidP="001030B1">
      <w:pPr>
        <w:pStyle w:val="NormalWeb"/>
      </w:pPr>
      <w:r>
        <w:t xml:space="preserve">My client, a distributor in Karachi, handed over a blank post-dated </w:t>
      </w:r>
      <w:proofErr w:type="spellStart"/>
      <w:r>
        <w:t>cheque</w:t>
      </w:r>
      <w:proofErr w:type="spellEnd"/>
      <w:r>
        <w:t xml:space="preserve"> for PKR 15 Million as a 'security/performance guarantee' under a commercial distribution agreement signed in March 2025. The supplier failed to deliver the agreed goods, leading my client to terminate the contract in November 2025 via written notice. Instead of returning the security </w:t>
      </w:r>
      <w:proofErr w:type="spellStart"/>
      <w:r>
        <w:t>cheque</w:t>
      </w:r>
      <w:proofErr w:type="spellEnd"/>
      <w:r>
        <w:t>, the supplier filled in his own name, dated it January 10, 2026, presented it to the bank, and obtained a memo for 'insufficient funds'. The supplier has now launched a dual legal attack:</w:t>
      </w:r>
    </w:p>
    <w:p w:rsidR="001030B1" w:rsidRDefault="001030B1" w:rsidP="001030B1">
      <w:pPr>
        <w:pStyle w:val="NormalWeb"/>
        <w:numPr>
          <w:ilvl w:val="0"/>
          <w:numId w:val="7"/>
        </w:numPr>
      </w:pPr>
      <w:r>
        <w:t xml:space="preserve">Registered an FIR under Section 489-F PPC at PS Artillery </w:t>
      </w:r>
      <w:proofErr w:type="spellStart"/>
      <w:r>
        <w:t>Maidan</w:t>
      </w:r>
      <w:proofErr w:type="spellEnd"/>
      <w:r>
        <w:t>, Karachi.</w:t>
      </w:r>
    </w:p>
    <w:p w:rsidR="001030B1" w:rsidRDefault="001030B1" w:rsidP="001030B1">
      <w:pPr>
        <w:pStyle w:val="NormalWeb"/>
        <w:numPr>
          <w:ilvl w:val="0"/>
          <w:numId w:val="7"/>
        </w:numPr>
      </w:pPr>
      <w:r>
        <w:t>Filed a Summary Suit for Recovery of PKR 15 Million under Order 37 CPC in the District Court. Summons in Form 4, Appendix B (Order 37 CPC) were served on my client exactly 6 days ago.</w:t>
      </w:r>
    </w:p>
    <w:p w:rsidR="001030B1" w:rsidRDefault="001030B1" w:rsidP="001030B1">
      <w:pPr>
        <w:pStyle w:val="NormalWeb"/>
      </w:pPr>
      <w:r>
        <w:t>Answer the following:</w:t>
      </w:r>
    </w:p>
    <w:p w:rsidR="001030B1" w:rsidRDefault="001030B1" w:rsidP="001030B1">
      <w:pPr>
        <w:pStyle w:val="NormalWeb"/>
        <w:numPr>
          <w:ilvl w:val="0"/>
          <w:numId w:val="8"/>
        </w:numPr>
      </w:pPr>
      <w:r>
        <w:lastRenderedPageBreak/>
        <w:t xml:space="preserve">Does a dishonored 'security </w:t>
      </w:r>
      <w:proofErr w:type="spellStart"/>
      <w:r>
        <w:t>cheque</w:t>
      </w:r>
      <w:proofErr w:type="spellEnd"/>
      <w:r>
        <w:t>' given as collateral for a failed contract constitute a criminal offense under Section 489-F PPC, or a valid basis for a summary decree under Order 37 CPC?</w:t>
      </w:r>
    </w:p>
    <w:p w:rsidR="001030B1" w:rsidRDefault="001030B1" w:rsidP="001030B1">
      <w:pPr>
        <w:pStyle w:val="NormalWeb"/>
        <w:numPr>
          <w:ilvl w:val="0"/>
          <w:numId w:val="8"/>
        </w:numPr>
      </w:pPr>
      <w:r>
        <w:t>What is the exact statutory deadline and procedural threshold to file an Application for Leave to Appear and Defend under Order 37 Rule 3 CPC, and what happens if this deadline is missed?</w:t>
      </w:r>
    </w:p>
    <w:p w:rsidR="001030B1" w:rsidRDefault="001030B1" w:rsidP="001030B1">
      <w:pPr>
        <w:pStyle w:val="NormalWeb"/>
        <w:numPr>
          <w:ilvl w:val="0"/>
          <w:numId w:val="8"/>
        </w:numPr>
      </w:pPr>
      <w:r>
        <w:t>What exact legal remedies, statutory provisions, Supreme Court precedents, and mandatory Day-1 court applications must be filed immediately in both civil and criminal forums?</w:t>
      </w:r>
    </w:p>
    <w:p w:rsidR="001030B1" w:rsidRDefault="001030B1"/>
    <w:p w:rsidR="001030B1" w:rsidRDefault="001030B1">
      <w:r>
        <w:t>Scenario#9:</w:t>
      </w:r>
    </w:p>
    <w:p w:rsidR="001030B1" w:rsidRDefault="001030B1" w:rsidP="001030B1">
      <w:pPr>
        <w:pStyle w:val="NormalWeb"/>
      </w:pPr>
      <w:r>
        <w:t>My client is a co-owner (</w:t>
      </w:r>
      <w:proofErr w:type="spellStart"/>
      <w:r>
        <w:rPr>
          <w:i/>
          <w:iCs/>
        </w:rPr>
        <w:t>Shafi-Sharik</w:t>
      </w:r>
      <w:proofErr w:type="spellEnd"/>
      <w:r>
        <w:t xml:space="preserve">) of an agricultural estate in District </w:t>
      </w:r>
      <w:proofErr w:type="spellStart"/>
      <w:r>
        <w:t>Sheikhupura</w:t>
      </w:r>
      <w:proofErr w:type="spellEnd"/>
      <w:r>
        <w:t xml:space="preserve">, Punjab. On March 1, 2026, his co-sharer sold 20 </w:t>
      </w:r>
      <w:proofErr w:type="spellStart"/>
      <w:r>
        <w:t>Kanals</w:t>
      </w:r>
      <w:proofErr w:type="spellEnd"/>
      <w:r>
        <w:t xml:space="preserve"> of land to an outside buyer for PKR 18 Million through a registered Sale Deed without informing my client. My client learned of the sale on March 10, 2026, at 4:00 PM while sitting at his village guest house (</w:t>
      </w:r>
      <w:proofErr w:type="spellStart"/>
      <w:r>
        <w:rPr>
          <w:i/>
          <w:iCs/>
        </w:rPr>
        <w:t>Dera</w:t>
      </w:r>
      <w:proofErr w:type="spellEnd"/>
      <w:r>
        <w:t>) when a local villager mentioned the transfer. My client immediately declared his intention to exercise his right of pre-emption (</w:t>
      </w:r>
      <w:proofErr w:type="spellStart"/>
      <w:r>
        <w:rPr>
          <w:i/>
          <w:iCs/>
        </w:rPr>
        <w:t>Talab-i-Muwathaba</w:t>
      </w:r>
      <w:proofErr w:type="spellEnd"/>
      <w:r>
        <w:t xml:space="preserve">) in the presence of two witnesses. On March 18, 2026 (8 days later), my client sent a formal written notice of </w:t>
      </w:r>
      <w:proofErr w:type="spellStart"/>
      <w:r>
        <w:rPr>
          <w:i/>
          <w:iCs/>
        </w:rPr>
        <w:t>Talab-i-Ishhad</w:t>
      </w:r>
      <w:proofErr w:type="spellEnd"/>
      <w:r>
        <w:t xml:space="preserve"> to the buyer via Registered Post Acknowledgment Due (AD). However, in drafting the notice, the previous advocate failed to explicitly state the exact time and place where </w:t>
      </w:r>
      <w:proofErr w:type="spellStart"/>
      <w:r>
        <w:rPr>
          <w:i/>
          <w:iCs/>
        </w:rPr>
        <w:t>Talab-i-Muwathaba</w:t>
      </w:r>
      <w:proofErr w:type="spellEnd"/>
      <w:r>
        <w:t xml:space="preserve"> was performed, nor did he list the names of the two witnesses who observed it. The buyer claims the pre-emption right is completely extinguished due to these omissions in the notice and asserts that the suit must be rejected.</w:t>
      </w:r>
    </w:p>
    <w:p w:rsidR="001030B1" w:rsidRDefault="001030B1" w:rsidP="001030B1">
      <w:pPr>
        <w:pStyle w:val="NormalWeb"/>
        <w:numPr>
          <w:ilvl w:val="0"/>
          <w:numId w:val="9"/>
        </w:numPr>
      </w:pPr>
      <w:r>
        <w:t xml:space="preserve">Is the pre-emption suit legally maintainable despite omitting the exact time, place, and witness details of </w:t>
      </w:r>
      <w:proofErr w:type="spellStart"/>
      <w:r>
        <w:rPr>
          <w:i/>
          <w:iCs/>
        </w:rPr>
        <w:t>Talab-i-Muwathaba</w:t>
      </w:r>
      <w:proofErr w:type="spellEnd"/>
      <w:r>
        <w:t xml:space="preserve"> in the written notice of </w:t>
      </w:r>
      <w:proofErr w:type="spellStart"/>
      <w:r>
        <w:rPr>
          <w:i/>
          <w:iCs/>
        </w:rPr>
        <w:t>Talab-i-Ishhad</w:t>
      </w:r>
      <w:proofErr w:type="spellEnd"/>
      <w:r>
        <w:t>?</w:t>
      </w:r>
    </w:p>
    <w:p w:rsidR="001030B1" w:rsidRDefault="001030B1" w:rsidP="001030B1">
      <w:pPr>
        <w:pStyle w:val="NormalWeb"/>
        <w:numPr>
          <w:ilvl w:val="0"/>
          <w:numId w:val="9"/>
        </w:numPr>
      </w:pPr>
      <w:r>
        <w:t xml:space="preserve">What is the exact statutory timeline, burden of proof, and legal consequence of procedural defects in making </w:t>
      </w:r>
      <w:proofErr w:type="spellStart"/>
      <w:r>
        <w:rPr>
          <w:i/>
          <w:iCs/>
        </w:rPr>
        <w:t>Talabs</w:t>
      </w:r>
      <w:proofErr w:type="spellEnd"/>
      <w:r>
        <w:t xml:space="preserve"> under Section 13 of the Punjab Pre-emption Act 1991?</w:t>
      </w:r>
    </w:p>
    <w:p w:rsidR="001030B1" w:rsidRDefault="001030B1" w:rsidP="001030B1">
      <w:pPr>
        <w:pStyle w:val="NormalWeb"/>
        <w:numPr>
          <w:ilvl w:val="0"/>
          <w:numId w:val="9"/>
        </w:numPr>
      </w:pPr>
      <w:r>
        <w:t>What exact statutory provisions, Supreme Court precedents, and mandatory Day-1 financial deposit applications apply?</w:t>
      </w:r>
    </w:p>
    <w:p w:rsidR="001030B1" w:rsidRDefault="001030B1"/>
    <w:p w:rsidR="001030B1" w:rsidRDefault="001030B1">
      <w:r>
        <w:t>Scenario#10:</w:t>
      </w:r>
    </w:p>
    <w:p w:rsidR="001030B1" w:rsidRDefault="001030B1" w:rsidP="001030B1">
      <w:pPr>
        <w:pStyle w:val="NormalWeb"/>
      </w:pPr>
      <w:r>
        <w:t>My clients are two sisters whose father passed away in Lahore in 2010, leaving behind a valuable ancestral commercial property worth PKR 200 Million. The deceased left two sons and my two clients. In May 2026, my clients discovered that their brothers mutated the entire estate into their own exclusive names back in 2010, relying on an unregistered Gift Deed (</w:t>
      </w:r>
      <w:r>
        <w:rPr>
          <w:i/>
          <w:iCs/>
        </w:rPr>
        <w:t>Hiba-</w:t>
      </w:r>
      <w:proofErr w:type="spellStart"/>
      <w:r>
        <w:rPr>
          <w:i/>
          <w:iCs/>
        </w:rPr>
        <w:t>nama</w:t>
      </w:r>
      <w:proofErr w:type="spellEnd"/>
      <w:r>
        <w:t xml:space="preserve">) allegedly executed by their late father in 2008. My clients were completely excluded from the inheritance mutation and were never informed of this gift deed. When my clients confronted their brothers and demanded their Islamic Shari share, the brothers refused, stating they are selling the property to a commercial developer. The brothers' counsel claims that any suit filed in </w:t>
      </w:r>
      <w:r>
        <w:lastRenderedPageBreak/>
        <w:t>2026 to challenge the 2008 Gift Deed or the 2010 mutation is hopelessly time-barred under Articles 91 and 120 of the Limitation Act 1908 (which prescribe 3 and 6-year limitation periods).</w:t>
      </w:r>
    </w:p>
    <w:p w:rsidR="001030B1" w:rsidRDefault="001030B1" w:rsidP="001030B1">
      <w:pPr>
        <w:pStyle w:val="NormalWeb"/>
      </w:pPr>
      <w:r>
        <w:t>Answer the following:</w:t>
      </w:r>
    </w:p>
    <w:p w:rsidR="001030B1" w:rsidRDefault="001030B1" w:rsidP="001030B1">
      <w:pPr>
        <w:pStyle w:val="NormalWeb"/>
        <w:numPr>
          <w:ilvl w:val="0"/>
          <w:numId w:val="10"/>
        </w:numPr>
      </w:pPr>
      <w:r>
        <w:t>Is my clients' suit for declaration and cancellation of the fraudulent gift deed barred by the law of limitation after 16 years?</w:t>
      </w:r>
    </w:p>
    <w:p w:rsidR="001030B1" w:rsidRDefault="001030B1" w:rsidP="001030B1">
      <w:pPr>
        <w:pStyle w:val="NormalWeb"/>
        <w:numPr>
          <w:ilvl w:val="0"/>
          <w:numId w:val="10"/>
        </w:numPr>
      </w:pPr>
      <w:r>
        <w:t>Who bears the strict legal burden of proof to establish the execution, genuineness, and validity of the gift deed excluding female Islamic heirs?</w:t>
      </w:r>
    </w:p>
    <w:p w:rsidR="001030B1" w:rsidRDefault="001030B1" w:rsidP="001030B1">
      <w:pPr>
        <w:pStyle w:val="NormalWeb"/>
        <w:numPr>
          <w:ilvl w:val="0"/>
          <w:numId w:val="10"/>
        </w:numPr>
      </w:pPr>
      <w:r>
        <w:t>What exact statutory provisions, Supreme Court precedents, and mandatory Day-1 court applications must be filed immediately to secure my clients' rights?</w:t>
      </w:r>
    </w:p>
    <w:p w:rsidR="001030B1" w:rsidRDefault="001030B1"/>
    <w:p w:rsidR="001030B1" w:rsidRDefault="001030B1">
      <w:r>
        <w:t>Scenario#11:</w:t>
      </w:r>
    </w:p>
    <w:p w:rsidR="001030B1" w:rsidRDefault="001030B1" w:rsidP="001030B1">
      <w:pPr>
        <w:pStyle w:val="NormalWeb"/>
      </w:pPr>
      <w:r>
        <w:t xml:space="preserve">My client, a textile manufacturing firm in Faisalabad, obtained a Running Finance Facility of PKR 150 Million from a commercial bank in 2022 against mortgaged industrial land. In June 2026, the bank filed a Recovery Suit for PKR 180 Million in the Banking Court under Section 9 of the Financial Institutions (Recovery of Finances) Ordinance 2001 (FIO 2001). Summons were served on my client exactly 22 days ago. My client's previous advocate filed a simple </w:t>
      </w:r>
      <w:proofErr w:type="spellStart"/>
      <w:r>
        <w:t>Wakalatnama</w:t>
      </w:r>
      <w:proofErr w:type="spellEnd"/>
      <w:r>
        <w:t xml:space="preserve"> and sought an adjournment on Day 12 to inspect court records, but did not file an Application for Leave to Defend. The client now wishes to challenge the suit on the grounds that the bank illegally inflated interest rates and markup calculations.</w:t>
      </w:r>
    </w:p>
    <w:p w:rsidR="001030B1" w:rsidRDefault="001030B1" w:rsidP="001030B1">
      <w:pPr>
        <w:pStyle w:val="NormalWeb"/>
        <w:numPr>
          <w:ilvl w:val="0"/>
          <w:numId w:val="11"/>
        </w:numPr>
      </w:pPr>
      <w:r>
        <w:t>Is the 30-day statutory deadline to file an Application for Leave to Defend under Section 10 of FIO 2001 extendable under Section 5 of the Limitation Act 1908 if we miss the remaining 8 days?</w:t>
      </w:r>
    </w:p>
    <w:p w:rsidR="001030B1" w:rsidRDefault="001030B1" w:rsidP="001030B1">
      <w:pPr>
        <w:pStyle w:val="NormalWeb"/>
        <w:numPr>
          <w:ilvl w:val="0"/>
          <w:numId w:val="11"/>
        </w:numPr>
      </w:pPr>
      <w:r>
        <w:t>What exact statutory pleading requirements, accounting breakdowns, and specific denials are mandatory under Section 10(3), (4), and (5) of FIO 2001 to prevent summary rejection of the Leave application?</w:t>
      </w:r>
    </w:p>
    <w:p w:rsidR="001030B1" w:rsidRDefault="001030B1" w:rsidP="001030B1">
      <w:pPr>
        <w:pStyle w:val="NormalWeb"/>
        <w:numPr>
          <w:ilvl w:val="0"/>
          <w:numId w:val="11"/>
        </w:numPr>
      </w:pPr>
      <w:r>
        <w:t>What exact legal remedies, Supreme Court precedents, and mandatory Day-1 court applications must be filed immediately in the Banking Court?</w:t>
      </w:r>
    </w:p>
    <w:p w:rsidR="001030B1" w:rsidRDefault="001030B1"/>
    <w:p w:rsidR="001030B1" w:rsidRDefault="001030B1">
      <w:r>
        <w:t>Scenario#12:</w:t>
      </w:r>
    </w:p>
    <w:p w:rsidR="001030B1" w:rsidRDefault="001030B1" w:rsidP="001030B1">
      <w:pPr>
        <w:pStyle w:val="NormalWeb"/>
      </w:pPr>
      <w:r>
        <w:t xml:space="preserve">My client operates an international logistics company in Karachi. On July 15, 2026, the Customs </w:t>
      </w:r>
      <w:proofErr w:type="spellStart"/>
      <w:r>
        <w:t>Collectorate</w:t>
      </w:r>
      <w:proofErr w:type="spellEnd"/>
      <w:r>
        <w:t xml:space="preserve"> arbitrarily suspended my client's clearing agent license and blocked their </w:t>
      </w:r>
      <w:proofErr w:type="spellStart"/>
      <w:r>
        <w:t>WeBOC</w:t>
      </w:r>
      <w:proofErr w:type="spellEnd"/>
      <w:r>
        <w:t xml:space="preserve"> digital customs portal access without issuing a Show Cause Notice, granting a hearing, or passing a written order. Customs officials orally claimed an inquiry is pending regarding alleged under-invoicing by an unrelated third-party importer. Section 193 of the Customs Act 1969 provides a statutory Departmental Appeal. However, the appeal takes months, while my client's multi-million dollar daily shipments are completely halted, risking operational collapse. The department's legal advisor asserts that a Constitutional Writ Petition under Article 199 before the </w:t>
      </w:r>
      <w:r>
        <w:lastRenderedPageBreak/>
        <w:t>High Court of Sindh is strictly non-maintainable because my client has not exhausted the departmental appeal.</w:t>
      </w:r>
    </w:p>
    <w:p w:rsidR="001030B1" w:rsidRDefault="001030B1" w:rsidP="001030B1">
      <w:pPr>
        <w:pStyle w:val="NormalWeb"/>
      </w:pPr>
      <w:r>
        <w:t>Answer the following:</w:t>
      </w:r>
    </w:p>
    <w:p w:rsidR="001030B1" w:rsidRDefault="001030B1" w:rsidP="001030B1">
      <w:pPr>
        <w:pStyle w:val="NormalWeb"/>
        <w:numPr>
          <w:ilvl w:val="0"/>
          <w:numId w:val="12"/>
        </w:numPr>
      </w:pPr>
      <w:r>
        <w:t>Is an Article 199 Constitution Petition maintainable directly in the High Court despite an unexhausted statutory appeal under Section 193 of the Customs Act 1969?</w:t>
      </w:r>
    </w:p>
    <w:p w:rsidR="001030B1" w:rsidRDefault="001030B1" w:rsidP="001030B1">
      <w:pPr>
        <w:pStyle w:val="NormalWeb"/>
        <w:numPr>
          <w:ilvl w:val="0"/>
          <w:numId w:val="12"/>
        </w:numPr>
      </w:pPr>
      <w:r>
        <w:t>What exact constitutional provisions, statutory principles, and Supreme Court precedents override the alternate remedy bar in cases of administrative high-handedness?</w:t>
      </w:r>
    </w:p>
    <w:p w:rsidR="001030B1" w:rsidRDefault="001030B1" w:rsidP="001030B1">
      <w:pPr>
        <w:pStyle w:val="NormalWeb"/>
        <w:numPr>
          <w:ilvl w:val="0"/>
          <w:numId w:val="12"/>
        </w:numPr>
      </w:pPr>
      <w:r>
        <w:t>What exact mandatory Day-1 interim applications and constitutional prayers must be filed immediately in the Sindh High Court?</w:t>
      </w:r>
    </w:p>
    <w:p w:rsidR="001030B1" w:rsidRDefault="001030B1">
      <w:r>
        <w:t>Scenario#13:</w:t>
      </w:r>
    </w:p>
    <w:p w:rsidR="001030B1" w:rsidRDefault="001030B1" w:rsidP="001030B1">
      <w:pPr>
        <w:pStyle w:val="NormalWeb"/>
      </w:pPr>
      <w:r>
        <w:t xml:space="preserve">My client entered into a registered Agreement to </w:t>
      </w:r>
      <w:proofErr w:type="gramStart"/>
      <w:r>
        <w:t>Sell</w:t>
      </w:r>
      <w:proofErr w:type="gramEnd"/>
      <w:r>
        <w:t xml:space="preserve"> for a commercial plot in Islamabad for PKR 100 Million in January 2026, paying PKR 30 Million as advance token money. The balance PKR 70 Million was due on May 30, 2026, upon execution of the Sale Deed. The vendor failed to appear before the Sub-Registrar on May 30, claiming property prices escalated. My client sent a legal notice and subsequently filed a Suit for Specific Performance of Contract under Section 12 of the Specific Relief Act 1877 in the Civil Court, Islamabad, along with an Order 39 Rules 1 &amp; 2 stay application. However, my client's previous advocate did not file any application on Day 1 seeking court permission to deposit the remaining PKR 70 Million balance purchase price into the court's escrow account. The vendor has now filed an application under Order 7 Rule 11 CPC for rejection of the plaint, citing landmark Supreme Court judgments that non-deposit of the balance consideration at the time of filing destroys the mandatory requirement of 'continuous readiness and willingness'.</w:t>
      </w:r>
    </w:p>
    <w:p w:rsidR="001030B1" w:rsidRDefault="001030B1" w:rsidP="001030B1">
      <w:pPr>
        <w:pStyle w:val="NormalWeb"/>
      </w:pPr>
      <w:r>
        <w:t>Answer the following:</w:t>
      </w:r>
    </w:p>
    <w:p w:rsidR="001030B1" w:rsidRDefault="001030B1" w:rsidP="001030B1">
      <w:pPr>
        <w:pStyle w:val="NormalWeb"/>
        <w:numPr>
          <w:ilvl w:val="0"/>
          <w:numId w:val="13"/>
        </w:numPr>
      </w:pPr>
      <w:r>
        <w:t>Is the suit liable to be rejected under Order 7 Rule 11 CPC or dismissed due to the failure to file a Day-1 deposit application for the balance consideration?</w:t>
      </w:r>
    </w:p>
    <w:p w:rsidR="001030B1" w:rsidRDefault="001030B1" w:rsidP="001030B1">
      <w:pPr>
        <w:pStyle w:val="NormalWeb"/>
        <w:numPr>
          <w:ilvl w:val="0"/>
          <w:numId w:val="13"/>
        </w:numPr>
      </w:pPr>
      <w:r>
        <w:t>What exact statutory provisions and Supreme Court precedents govern the mandatory financial deposit requirement in specific performance suits?</w:t>
      </w:r>
    </w:p>
    <w:p w:rsidR="001030B1" w:rsidRDefault="001030B1" w:rsidP="001030B1">
      <w:pPr>
        <w:pStyle w:val="NormalWeb"/>
        <w:numPr>
          <w:ilvl w:val="0"/>
          <w:numId w:val="13"/>
        </w:numPr>
      </w:pPr>
      <w:r>
        <w:t>What exact legal remedies, remedial applications, and mandatory court orders must be sought immediately to save the suit from summary dismissal?</w:t>
      </w:r>
    </w:p>
    <w:p w:rsidR="001030B1" w:rsidRDefault="001030B1"/>
    <w:p w:rsidR="001030B1" w:rsidRDefault="001030B1">
      <w:r>
        <w:t>Scenario#14:</w:t>
      </w:r>
    </w:p>
    <w:p w:rsidR="001030B1" w:rsidRDefault="001030B1" w:rsidP="001030B1">
      <w:pPr>
        <w:pStyle w:val="NormalWeb"/>
      </w:pPr>
      <w:r>
        <w:t xml:space="preserve">My client, an infrastructure development firm in Lahore, was involved in an arbitration proceeding under the Arbitration Act 1940 against a government autonomous body regarding a PKR 300 Million highway contract. The Sole Arbitrator delivered an adverse award on May 10, 2026. The arbitrator filed the award in the Civil Court on June 1, 2026, and formal court notice of filing was served on my client on June 5, 2026. My client's previous advocate filed an Objection Petition under Sections 30 and 33 of the Arbitration Act 1940 on July 15, 2026 (40 days after service of notice). The government body's counsel immediately applied under Section </w:t>
      </w:r>
      <w:r>
        <w:lastRenderedPageBreak/>
        <w:t>17 of the Arbitration Act 1940 to make the award a Rule of Court and issue a decree, asserting that my client's objections are hopelessly time-barred under Article 158 of the Limitation Act 1908 (which prescribes a strict 30-day period) and that Section 5 of the Limitation Act does not apply.</w:t>
      </w:r>
    </w:p>
    <w:p w:rsidR="001030B1" w:rsidRDefault="001030B1" w:rsidP="001030B1">
      <w:pPr>
        <w:pStyle w:val="NormalWeb"/>
      </w:pPr>
      <w:r>
        <w:t>Answer the following:</w:t>
      </w:r>
    </w:p>
    <w:p w:rsidR="001030B1" w:rsidRDefault="001030B1" w:rsidP="001030B1">
      <w:pPr>
        <w:pStyle w:val="NormalWeb"/>
        <w:numPr>
          <w:ilvl w:val="0"/>
          <w:numId w:val="14"/>
        </w:numPr>
      </w:pPr>
      <w:r>
        <w:t>Is my client's Objection Petition under Section 30/33 time-barred after 40 days, and can the court condone the delay under Section 5 of the Limitation Act 1908?</w:t>
      </w:r>
    </w:p>
    <w:p w:rsidR="001030B1" w:rsidRDefault="001030B1" w:rsidP="001030B1">
      <w:pPr>
        <w:pStyle w:val="NormalWeb"/>
        <w:numPr>
          <w:ilvl w:val="0"/>
          <w:numId w:val="14"/>
        </w:numPr>
      </w:pPr>
      <w:r>
        <w:t xml:space="preserve">What exact statutory exceptions or Supreme Court precedents allow a party to challenge an arbitral award beyond the 30-day period (e.g., void award, </w:t>
      </w:r>
      <w:proofErr w:type="spellStart"/>
      <w:r>
        <w:rPr>
          <w:i/>
          <w:iCs/>
        </w:rPr>
        <w:t>coram</w:t>
      </w:r>
      <w:proofErr w:type="spellEnd"/>
      <w:r>
        <w:rPr>
          <w:i/>
          <w:iCs/>
        </w:rPr>
        <w:t xml:space="preserve"> non </w:t>
      </w:r>
      <w:proofErr w:type="spellStart"/>
      <w:r>
        <w:rPr>
          <w:i/>
          <w:iCs/>
        </w:rPr>
        <w:t>judice</w:t>
      </w:r>
      <w:proofErr w:type="spellEnd"/>
      <w:r>
        <w:t>, or lack of valid notice)?</w:t>
      </w:r>
    </w:p>
    <w:p w:rsidR="001030B1" w:rsidRDefault="001030B1" w:rsidP="001030B1">
      <w:pPr>
        <w:pStyle w:val="NormalWeb"/>
        <w:numPr>
          <w:ilvl w:val="0"/>
          <w:numId w:val="14"/>
        </w:numPr>
      </w:pPr>
      <w:r>
        <w:t>What exact mandatory Day-1 procedural filings and strategy must be deployed to prevent the court from passing a final decree under Section 17 of the Arbitration Act 1940?</w:t>
      </w:r>
    </w:p>
    <w:p w:rsidR="001030B1" w:rsidRDefault="001030B1">
      <w:r>
        <w:t>Scenario#15:</w:t>
      </w:r>
    </w:p>
    <w:p w:rsidR="001030B1" w:rsidRDefault="001030B1" w:rsidP="001030B1">
      <w:pPr>
        <w:pStyle w:val="NormalWeb"/>
      </w:pPr>
      <w:r>
        <w:t>My client, an agricultural landowner in Multan, discovered on June 1, 2026, that his adjacent joint-land was sold by his brother to an outsider via a registered Sale Deed dated May 15, 2026, for PKR 60 Million. Upon learning of the sale during a village council meeting at 10:00 AM on June 1, my client immediately declared his intention to exercise his pre-emption right (</w:t>
      </w:r>
      <w:proofErr w:type="spellStart"/>
      <w:r>
        <w:rPr>
          <w:i/>
          <w:iCs/>
        </w:rPr>
        <w:t>Talab-i-Muwathaba</w:t>
      </w:r>
      <w:proofErr w:type="spellEnd"/>
      <w:r>
        <w:t>). On June 10, 2026, he sent a written notice confirming his demand (</w:t>
      </w:r>
      <w:proofErr w:type="spellStart"/>
      <w:r>
        <w:rPr>
          <w:i/>
          <w:iCs/>
        </w:rPr>
        <w:t>Talab-i-Ishhad</w:t>
      </w:r>
      <w:proofErr w:type="spellEnd"/>
      <w:r>
        <w:t xml:space="preserve">) via registered post, attested by two witnesses. However, the notice omitted the exact time and place where the initial </w:t>
      </w:r>
      <w:proofErr w:type="spellStart"/>
      <w:r>
        <w:rPr>
          <w:i/>
          <w:iCs/>
        </w:rPr>
        <w:t>Talab-i-Muwathaba</w:t>
      </w:r>
      <w:proofErr w:type="spellEnd"/>
      <w:r>
        <w:t xml:space="preserve"> was made. My client filed a Pre-emption Suit in the Civil Court, Multan on June 20, 2026. However, his previous advocate failed to file an application or deposit 1/3rd of the sale price (PKR 20 Million) into court within 30 days of filing. The buyer has applied for dismissal under Section 14 of the Punjab Pre-emption Act 1991 and landmark Supreme Court rulings.</w:t>
      </w:r>
    </w:p>
    <w:p w:rsidR="001030B1" w:rsidRDefault="001030B1" w:rsidP="001030B1">
      <w:pPr>
        <w:pStyle w:val="NormalWeb"/>
      </w:pPr>
      <w:r>
        <w:t>Answer the following:</w:t>
      </w:r>
    </w:p>
    <w:p w:rsidR="001030B1" w:rsidRDefault="001030B1" w:rsidP="001030B1">
      <w:pPr>
        <w:pStyle w:val="NormalWeb"/>
        <w:numPr>
          <w:ilvl w:val="0"/>
          <w:numId w:val="15"/>
        </w:numPr>
      </w:pPr>
      <w:r>
        <w:t xml:space="preserve">Is the suit liable to be dismissed due to the omission of the time and place of </w:t>
      </w:r>
      <w:proofErr w:type="spellStart"/>
      <w:r>
        <w:rPr>
          <w:i/>
          <w:iCs/>
        </w:rPr>
        <w:t>Talab-i-Muwathaba</w:t>
      </w:r>
      <w:proofErr w:type="spellEnd"/>
      <w:r>
        <w:t xml:space="preserve"> in the notice of </w:t>
      </w:r>
      <w:proofErr w:type="spellStart"/>
      <w:r>
        <w:rPr>
          <w:i/>
          <w:iCs/>
        </w:rPr>
        <w:t>Talab-i-Ishhad</w:t>
      </w:r>
      <w:proofErr w:type="spellEnd"/>
      <w:r>
        <w:t>?</w:t>
      </w:r>
    </w:p>
    <w:p w:rsidR="001030B1" w:rsidRDefault="001030B1" w:rsidP="001030B1">
      <w:pPr>
        <w:pStyle w:val="NormalWeb"/>
        <w:numPr>
          <w:ilvl w:val="0"/>
          <w:numId w:val="15"/>
        </w:numPr>
      </w:pPr>
      <w:r>
        <w:t>What is the statutory consequence under Section 14 of the Punjab Pre-emption Act 1991 for failing to deposit 1/3rd of the sale price within 30 days?</w:t>
      </w:r>
    </w:p>
    <w:p w:rsidR="001030B1" w:rsidRDefault="001030B1" w:rsidP="001030B1">
      <w:pPr>
        <w:pStyle w:val="NormalWeb"/>
        <w:numPr>
          <w:ilvl w:val="0"/>
          <w:numId w:val="15"/>
        </w:numPr>
      </w:pPr>
      <w:r>
        <w:t>What exact Supreme Court precedents apply, and can any remedial applications save the suit?</w:t>
      </w:r>
    </w:p>
    <w:p w:rsidR="00FC1C32" w:rsidRDefault="00FC1C32" w:rsidP="00FC1C32">
      <w:pPr>
        <w:pStyle w:val="NormalWeb"/>
      </w:pPr>
      <w:r>
        <w:t>Scenario#16:</w:t>
      </w:r>
    </w:p>
    <w:p w:rsidR="00FC1C32" w:rsidRDefault="00FC1C32" w:rsidP="00FC1C32">
      <w:pPr>
        <w:pStyle w:val="NormalWeb"/>
      </w:pPr>
      <w:r>
        <w:t xml:space="preserve">My client is a defendant husband in a family suit filed by his estranged wife in the Family Court, Lahore, seeking recovery of dower, maintenance for herself, and maintenance for two minor children. On March 1, 2026, the Family Court passed an interim maintenance order under Section 17A of the West Pakistan Family Courts Act 1964, directing my client to deposit PKR 50,000 per month into court by the 14th of each calendar month starting March 2026. Due to sudden business losses and bank account freezing, my client failed to deposit the interim </w:t>
      </w:r>
      <w:r>
        <w:lastRenderedPageBreak/>
        <w:t>maintenance for April, May, and June 2026. On July 1, 2026, the plaintiff wife filed an application under Section 17A requesting the Family Court to strike off my client's defense and pass an immediate final decree. My client's previous advocate filed an application under Section 148 CPC seeking an extension of time to deposit the arrears, arguing that financial hardship constitutes a valid defense.</w:t>
      </w:r>
    </w:p>
    <w:p w:rsidR="00FC1C32" w:rsidRDefault="00FC1C32" w:rsidP="00FC1C32">
      <w:pPr>
        <w:pStyle w:val="NormalWeb"/>
      </w:pPr>
      <w:r>
        <w:t>Answer the following:</w:t>
      </w:r>
    </w:p>
    <w:p w:rsidR="00FC1C32" w:rsidRDefault="00FC1C32" w:rsidP="00FC1C32">
      <w:pPr>
        <w:pStyle w:val="NormalWeb"/>
        <w:numPr>
          <w:ilvl w:val="0"/>
          <w:numId w:val="16"/>
        </w:numPr>
      </w:pPr>
      <w:r>
        <w:t>Does the Family Court have mandatory statutory authority under Section 17A to strike off the husband's defense and pass a final decree for failing to deposit interim maintenance?</w:t>
      </w:r>
    </w:p>
    <w:p w:rsidR="00FC1C32" w:rsidRDefault="00FC1C32" w:rsidP="00FC1C32">
      <w:pPr>
        <w:pStyle w:val="NormalWeb"/>
        <w:numPr>
          <w:ilvl w:val="0"/>
          <w:numId w:val="16"/>
        </w:numPr>
      </w:pPr>
      <w:r>
        <w:t>Can the husband seek condonation or extension of time under Section 148 CPC or Section 5 of the Limitation Act 1908 to avoid having his defense struck off?</w:t>
      </w:r>
    </w:p>
    <w:p w:rsidR="00FC1C32" w:rsidRDefault="00FC1C32" w:rsidP="00FC1C32">
      <w:pPr>
        <w:pStyle w:val="NormalWeb"/>
        <w:numPr>
          <w:ilvl w:val="0"/>
          <w:numId w:val="16"/>
        </w:numPr>
      </w:pPr>
      <w:r>
        <w:t>What exact Supreme Court precedents, statutory provisions, and mandatory Day-1 procedural filings must be deployed immediately to prevent or challenge the striking off of the defense?</w:t>
      </w:r>
    </w:p>
    <w:p w:rsidR="00FC1C32" w:rsidRDefault="00FC1C32" w:rsidP="00FC1C32">
      <w:pPr>
        <w:pStyle w:val="NormalWeb"/>
      </w:pPr>
      <w:r>
        <w:t>Scenario#17:</w:t>
      </w:r>
    </w:p>
    <w:p w:rsidR="00FC1C32" w:rsidRDefault="00FC1C32" w:rsidP="00FC1C32">
      <w:pPr>
        <w:pStyle w:val="NormalWeb"/>
      </w:pPr>
      <w:r>
        <w:t>My client is a commercial tenant operating a retail outlet in Gulberg, Lahore, under a registered lease agreement. The landlord filed an eviction petition under Section 15 of the Punjab Rented Premises Act 2009 alleging default in rent payment. On June 1, 2026, the Rent Tribunal passed an interim order under Section 24 of the Punjab Rented Premises Act 2009, directing my client to deposit tentative rent arrears of PKR 1.5 Million into the court's bank account by July 10, 2026, and to continue paying monthly rent by the 10th of each succeeding month. Due to a banking system outage and delayed inter-bank transfer, my client deposited the PKR 1.5 Million on July 22, 2026 (12 days after the deadline). On July 25, 2026, the landlord filed an application under Section 24(4) requesting immediate eviction without recording evidence. My client's previous advocate filed an application under Section 5 of the Limitation Act 1908 and Section 148 CPC seeking condonation of delay, pleading that bank failure constitutes a 'sufficient cause'.</w:t>
      </w:r>
    </w:p>
    <w:p w:rsidR="00FC1C32" w:rsidRDefault="00FC1C32" w:rsidP="00FC1C32">
      <w:pPr>
        <w:pStyle w:val="NormalWeb"/>
      </w:pPr>
      <w:r>
        <w:t>Answer the following:</w:t>
      </w:r>
    </w:p>
    <w:p w:rsidR="00FC1C32" w:rsidRDefault="00FC1C32" w:rsidP="00FC1C32">
      <w:pPr>
        <w:pStyle w:val="NormalWeb"/>
        <w:numPr>
          <w:ilvl w:val="0"/>
          <w:numId w:val="17"/>
        </w:numPr>
      </w:pPr>
      <w:r>
        <w:t>Does the Rent Tribunal have statutory jurisdiction under Section 5 of the Limitation Act 1908 or Section 148 CPC to condone delay in depositing tentative rent under Section 24 of the Punjab Rented Premises Act 2009?</w:t>
      </w:r>
    </w:p>
    <w:p w:rsidR="00FC1C32" w:rsidRDefault="00FC1C32" w:rsidP="00FC1C32">
      <w:pPr>
        <w:pStyle w:val="NormalWeb"/>
        <w:numPr>
          <w:ilvl w:val="0"/>
          <w:numId w:val="17"/>
        </w:numPr>
      </w:pPr>
      <w:r>
        <w:t>What is the mandatory statutory consequence under Section 24(4) of the Act for failing to deposit tentative rent within the court-ordered timeframe?</w:t>
      </w:r>
    </w:p>
    <w:p w:rsidR="00FC1C32" w:rsidRDefault="00FC1C32" w:rsidP="00FC1C32">
      <w:pPr>
        <w:pStyle w:val="NormalWeb"/>
        <w:numPr>
          <w:ilvl w:val="0"/>
          <w:numId w:val="17"/>
        </w:numPr>
      </w:pPr>
      <w:r>
        <w:t>What exact Supreme Court precedents apply, and what mandatory Day-1 procedural remedies/appeals must be filed immediately to challenge an eviction order issued under Section 24(4)?</w:t>
      </w:r>
    </w:p>
    <w:p w:rsidR="00FC1C32" w:rsidRDefault="00FC1C32" w:rsidP="00FC1C32">
      <w:pPr>
        <w:pStyle w:val="NormalWeb"/>
      </w:pPr>
      <w:r>
        <w:t>Scenario#18:</w:t>
      </w:r>
    </w:p>
    <w:p w:rsidR="00FC1C32" w:rsidRDefault="00FC1C32" w:rsidP="00FC1C32">
      <w:pPr>
        <w:pStyle w:val="NormalWeb"/>
      </w:pPr>
      <w:r>
        <w:t xml:space="preserve">My client is the Managing Director of a textile manufacturing company in Faisalabad. In January 2025, his company entered into a commercial joint venture with a raw material supplier and </w:t>
      </w:r>
      <w:r>
        <w:lastRenderedPageBreak/>
        <w:t xml:space="preserve">issued a post-dated </w:t>
      </w:r>
      <w:proofErr w:type="spellStart"/>
      <w:r>
        <w:t>cheque</w:t>
      </w:r>
      <w:proofErr w:type="spellEnd"/>
      <w:r>
        <w:t xml:space="preserve"> for PKR 50 Million strictly as a 'security </w:t>
      </w:r>
      <w:proofErr w:type="spellStart"/>
      <w:r>
        <w:t>cheque</w:t>
      </w:r>
      <w:proofErr w:type="spellEnd"/>
      <w:r>
        <w:t xml:space="preserve">' under Clause 12 of their written agreement. A severe civil dispute arose regarding defective material delivery, and my client instituted a Civil Suit for Recovery of Damages and Cancellation of Agreement in the Commercial Court, Faisalabad in April 2026. To counter the civil suit and exert pressure, the supplier dishonestly deposited the security </w:t>
      </w:r>
      <w:proofErr w:type="spellStart"/>
      <w:r>
        <w:t>cheque</w:t>
      </w:r>
      <w:proofErr w:type="spellEnd"/>
      <w:r>
        <w:t xml:space="preserve"> on July 1, 2026. Upon its return with a memo stating 'insufficient funds', the supplier lodged an FIR under Section 489-F PPC at Police Station City Faisalabad on July 10, 2026. The police have raided my client's office and house to arrest him. My client's previous criminal advocate advised him to surrender to police custody and apply for Post-Arrest Bail under Section 497 </w:t>
      </w:r>
      <w:proofErr w:type="spellStart"/>
      <w:r>
        <w:t>CrPC</w:t>
      </w:r>
      <w:proofErr w:type="spellEnd"/>
      <w:r>
        <w:t xml:space="preserve">, claiming Pre-Arrest Bail cannot be granted for </w:t>
      </w:r>
      <w:proofErr w:type="spellStart"/>
      <w:r>
        <w:t>cheque</w:t>
      </w:r>
      <w:proofErr w:type="spellEnd"/>
      <w:r>
        <w:t xml:space="preserve"> bounce offenses because the maximum punishment is 3 years.</w:t>
      </w:r>
    </w:p>
    <w:p w:rsidR="00FC1C32" w:rsidRDefault="00FC1C32" w:rsidP="00FC1C32">
      <w:pPr>
        <w:pStyle w:val="NormalWeb"/>
      </w:pPr>
      <w:r>
        <w:t>Answer the following:</w:t>
      </w:r>
    </w:p>
    <w:p w:rsidR="00FC1C32" w:rsidRDefault="00FC1C32" w:rsidP="00FC1C32">
      <w:pPr>
        <w:pStyle w:val="NormalWeb"/>
        <w:numPr>
          <w:ilvl w:val="0"/>
          <w:numId w:val="18"/>
        </w:numPr>
      </w:pPr>
      <w:r>
        <w:t xml:space="preserve">Is Section 489-F PPC automatically attracted when a </w:t>
      </w:r>
      <w:proofErr w:type="spellStart"/>
      <w:r>
        <w:t>cheque</w:t>
      </w:r>
      <w:proofErr w:type="spellEnd"/>
      <w:r>
        <w:t xml:space="preserve"> issued strictly as a 'security deposit' or subject to a pending civil dispute bounces?</w:t>
      </w:r>
    </w:p>
    <w:p w:rsidR="00FC1C32" w:rsidRDefault="00FC1C32" w:rsidP="00FC1C32">
      <w:pPr>
        <w:pStyle w:val="NormalWeb"/>
        <w:numPr>
          <w:ilvl w:val="0"/>
          <w:numId w:val="18"/>
        </w:numPr>
      </w:pPr>
      <w:r>
        <w:t xml:space="preserve">Is the advice to surrender to police custody legally sound, or does my client qualify for Pre-Arrest Bail under Section 498 </w:t>
      </w:r>
      <w:proofErr w:type="spellStart"/>
      <w:r>
        <w:t>CrPC</w:t>
      </w:r>
      <w:proofErr w:type="spellEnd"/>
      <w:r>
        <w:t xml:space="preserve"> based on ulterior motive, </w:t>
      </w:r>
      <w:r>
        <w:rPr>
          <w:i/>
          <w:iCs/>
        </w:rPr>
        <w:t>mala fide</w:t>
      </w:r>
      <w:r>
        <w:t>, and harassment?</w:t>
      </w:r>
    </w:p>
    <w:p w:rsidR="00FC1C32" w:rsidRDefault="00FC1C32" w:rsidP="00FC1C32">
      <w:pPr>
        <w:pStyle w:val="NormalWeb"/>
        <w:numPr>
          <w:ilvl w:val="0"/>
          <w:numId w:val="18"/>
        </w:numPr>
      </w:pPr>
      <w:r>
        <w:t xml:space="preserve">What exact Supreme Court precedents apply, and what mandatory Day-1 procedural filings (including protective/interim bail and </w:t>
      </w:r>
      <w:proofErr w:type="spellStart"/>
      <w:r>
        <w:t>quashment</w:t>
      </w:r>
      <w:proofErr w:type="spellEnd"/>
      <w:r>
        <w:t>) must be executed immediately to prevent my client's arrest?</w:t>
      </w:r>
    </w:p>
    <w:p w:rsidR="00FC1C32" w:rsidRDefault="00FC1C32" w:rsidP="00FC1C32">
      <w:pPr>
        <w:pStyle w:val="NormalWeb"/>
      </w:pPr>
      <w:r>
        <w:t>Scenario#19:</w:t>
      </w:r>
    </w:p>
    <w:p w:rsidR="00FC1C32" w:rsidRDefault="00FC1C32" w:rsidP="00FC1C32">
      <w:pPr>
        <w:pStyle w:val="NormalWeb"/>
      </w:pPr>
      <w:r>
        <w:t xml:space="preserve">My client is a commercial trading company based in Karachi. An industrial supplier filed a Summary Suit under Order 37 CPC in the High Court of Sindh for the recovery of PKR 100 Million based on two alleged dishonored </w:t>
      </w:r>
      <w:proofErr w:type="spellStart"/>
      <w:r>
        <w:t>cheques</w:t>
      </w:r>
      <w:proofErr w:type="spellEnd"/>
      <w:r>
        <w:t>. Summons in Form 4, Appendix B of the CPC was served on my client's registered office on July 10, 2026. My client's previous advocate mistakenly treated the suit as a regular civil suit and filed an Application for Leave to Appear and Defend (Order 37 Rule 3 CPC) on July 28, 2026—18 days after service of summons. The plaintiff’s counsel immediately moved an application under Order 37 Rule 2(2) CPC for an immediate ex-parte judgment and decree, arguing that the 10-day statutory period under Article 159 of the Limitation Act 1908 had expired, and that Section 5 of the Limitation Act does not apply to Order 37 proceedings. My client's previous advocate then filed an application under Section 5 of the Limitation Act 1908 to condone the 8-day delay, citing lawyer negligence and severe illness.</w:t>
      </w:r>
    </w:p>
    <w:p w:rsidR="00FC1C32" w:rsidRDefault="00FC1C32" w:rsidP="00FC1C32">
      <w:pPr>
        <w:pStyle w:val="NormalWeb"/>
      </w:pPr>
      <w:r>
        <w:t>Answer the following:</w:t>
      </w:r>
    </w:p>
    <w:p w:rsidR="00FC1C32" w:rsidRDefault="00FC1C32" w:rsidP="00FC1C32">
      <w:pPr>
        <w:pStyle w:val="NormalWeb"/>
        <w:numPr>
          <w:ilvl w:val="0"/>
          <w:numId w:val="19"/>
        </w:numPr>
      </w:pPr>
      <w:r>
        <w:t>Is the Leave to Defend application time-barred after 10 days, and can the court condone the delay under Section 5 of the Limitation Act 1908?</w:t>
      </w:r>
    </w:p>
    <w:p w:rsidR="00FC1C32" w:rsidRDefault="00FC1C32" w:rsidP="00FC1C32">
      <w:pPr>
        <w:pStyle w:val="NormalWeb"/>
        <w:numPr>
          <w:ilvl w:val="0"/>
          <w:numId w:val="19"/>
        </w:numPr>
      </w:pPr>
      <w:r>
        <w:t>What are the strict legal consequences under Order 37 Rule 2(2) CPC when a defendant fails to file a Leave to Defend application within the 10-day window?</w:t>
      </w:r>
    </w:p>
    <w:p w:rsidR="00FC1C32" w:rsidRDefault="00FC1C32" w:rsidP="00FC1C32">
      <w:pPr>
        <w:pStyle w:val="NormalWeb"/>
        <w:numPr>
          <w:ilvl w:val="0"/>
          <w:numId w:val="19"/>
        </w:numPr>
      </w:pPr>
      <w:r>
        <w:t xml:space="preserve">What exact Supreme Court precedents apply, and what mandatory Day-1 procedural remedies/filings (such as challenging defective summons or invoking Order 37 Rule 4 </w:t>
      </w:r>
      <w:r>
        <w:lastRenderedPageBreak/>
        <w:t>CPC 'special circumstances') must be deployed immediately to prevent an immediate decree?</w:t>
      </w:r>
    </w:p>
    <w:p w:rsidR="00FC1C32" w:rsidRDefault="00FC1C32" w:rsidP="00FC1C32">
      <w:pPr>
        <w:pStyle w:val="NormalWeb"/>
      </w:pPr>
      <w:r>
        <w:t>Scenario#20:</w:t>
      </w:r>
    </w:p>
    <w:p w:rsidR="00FC1C32" w:rsidRDefault="00FC1C32" w:rsidP="00FC1C32">
      <w:pPr>
        <w:pStyle w:val="NormalWeb"/>
      </w:pPr>
      <w:r>
        <w:t>My client is a commercial construction company in Islamabad. In 2024, my client signed a subcontract agreement for infrastructure development with a primary contractor, containing Clause 25, which mandates that all contractual disputes shall be referred to sole arbitration in Islamabad under the Arbitration Act 1940. A dispute arose regarding unpaid milestone invoices, and the primary contractor filed a Civil Suit for Recovery of Damages and Permanent Injunction in the Commercial Court, Islamabad on May 15, 2026. Summons was served, and on June 1, 2026, my client's previous advocate appeared before the court and filed a written application requesting a 30-day adjournment to file a Written Statement. On June 25, 2026, my client engaged new counsel, who immediately filed an application under Section 34 of the Arbitration Act 1940 requesting the court to stay the civil suit and refer the parties to arbitration under Clause 25. The plaintiff filed objections arguing that seeking time to file a Written Statement constitutes 'taking a step in the proceedings' under Section 34, thereby permanently waiving my client's right to invoke arbitration.</w:t>
      </w:r>
    </w:p>
    <w:p w:rsidR="00FC1C32" w:rsidRDefault="00FC1C32" w:rsidP="00FC1C32">
      <w:pPr>
        <w:pStyle w:val="NormalWeb"/>
      </w:pPr>
      <w:r>
        <w:t>Answer the following:</w:t>
      </w:r>
    </w:p>
    <w:p w:rsidR="00FC1C32" w:rsidRDefault="00FC1C32" w:rsidP="00FC1C32">
      <w:pPr>
        <w:pStyle w:val="NormalWeb"/>
        <w:numPr>
          <w:ilvl w:val="0"/>
          <w:numId w:val="20"/>
        </w:numPr>
      </w:pPr>
      <w:r>
        <w:t>Does filing an application for an extension of time to file a Written Statement legally constitute 'taking a step in the proceedings' under Section 34 of the Arbitration Act 1940?</w:t>
      </w:r>
    </w:p>
    <w:p w:rsidR="00FC1C32" w:rsidRDefault="00FC1C32" w:rsidP="00FC1C32">
      <w:pPr>
        <w:pStyle w:val="NormalWeb"/>
        <w:numPr>
          <w:ilvl w:val="0"/>
          <w:numId w:val="20"/>
        </w:numPr>
      </w:pPr>
      <w:r>
        <w:t>Does the court retain statutory discretion to stay the suit and refer the dispute to arbitration after such an application has been filed?</w:t>
      </w:r>
    </w:p>
    <w:p w:rsidR="00FC1C32" w:rsidRDefault="00FC1C32" w:rsidP="00FC1C32">
      <w:pPr>
        <w:pStyle w:val="NormalWeb"/>
        <w:numPr>
          <w:ilvl w:val="0"/>
          <w:numId w:val="20"/>
        </w:numPr>
      </w:pPr>
      <w:r>
        <w:t>What exact Supreme Court precedents apply, and what statutory appellate remedy under Section 39 of the Arbitration Act 1940 must be executed if the Section 34 application is dismissed?</w:t>
      </w:r>
    </w:p>
    <w:p w:rsidR="00FC1C32" w:rsidRDefault="00FC1C32" w:rsidP="00FC1C32">
      <w:pPr>
        <w:pStyle w:val="NormalWeb"/>
      </w:pPr>
      <w:r>
        <w:t>Scenario#21:</w:t>
      </w:r>
    </w:p>
    <w:p w:rsidR="00FC1C32" w:rsidRDefault="00FC1C32" w:rsidP="00FC1C32">
      <w:pPr>
        <w:pStyle w:val="NormalWeb"/>
      </w:pPr>
      <w:r>
        <w:t xml:space="preserve">My client is </w:t>
      </w:r>
      <w:proofErr w:type="spellStart"/>
      <w:proofErr w:type="gramStart"/>
      <w:r>
        <w:t>a</w:t>
      </w:r>
      <w:proofErr w:type="spellEnd"/>
      <w:proofErr w:type="gramEnd"/>
      <w:r>
        <w:t xml:space="preserve"> Executive Engineer (BS-18) in the Federal Public Works Department (Pak PWD), Islamabad. Disciplinary proceedings were initiated against him under the Civil Servants (Efficiency and Discipline) Rules 2020 on allegations of financial irregularity. On May 10, 2026, the Competent Authority passed a final order imposing the major penalty of 'Dismissal from Service'. My client's previous advocate filed a Civil Suit for Declaration and Injunction in the Civil Court, Islamabad, alongside an Article 199 Constitutional Writ Petition in the Islamabad High Court, arguing that the dismissal order violated fundamental rights and Article 10A (Right to Fair Trial). The Department filed an application under Order 7 Rule 11 CPC and a preliminary objection citing Article 212 of the Constitution, claiming that neither the Civil Court nor the High Court has jurisdiction over service matters.</w:t>
      </w:r>
    </w:p>
    <w:p w:rsidR="00FC1C32" w:rsidRDefault="00FC1C32" w:rsidP="00FC1C32">
      <w:pPr>
        <w:pStyle w:val="NormalWeb"/>
      </w:pPr>
      <w:r>
        <w:t>Answer the following:</w:t>
      </w:r>
    </w:p>
    <w:p w:rsidR="00FC1C32" w:rsidRDefault="00FC1C32" w:rsidP="00FC1C32">
      <w:pPr>
        <w:pStyle w:val="NormalWeb"/>
        <w:numPr>
          <w:ilvl w:val="0"/>
          <w:numId w:val="21"/>
        </w:numPr>
      </w:pPr>
      <w:r>
        <w:t>Do Civil Courts or High Courts (under Article 199) have jurisdiction to entertain a challenge against a federal civil servant's dismissal order?</w:t>
      </w:r>
    </w:p>
    <w:p w:rsidR="00FC1C32" w:rsidRDefault="00FC1C32" w:rsidP="00FC1C32">
      <w:pPr>
        <w:pStyle w:val="NormalWeb"/>
        <w:numPr>
          <w:ilvl w:val="0"/>
          <w:numId w:val="21"/>
        </w:numPr>
      </w:pPr>
      <w:r>
        <w:lastRenderedPageBreak/>
        <w:t>What is the mandatory statutory procedure under Section 4 of the Service Tribunals Act 1973 regarding departmental appeals and strict timeframes before approaching the Federal Service Tribunal (FST)?</w:t>
      </w:r>
    </w:p>
    <w:p w:rsidR="00FC1C32" w:rsidRDefault="00FC1C32" w:rsidP="00FC1C32">
      <w:pPr>
        <w:pStyle w:val="NormalWeb"/>
        <w:numPr>
          <w:ilvl w:val="0"/>
          <w:numId w:val="21"/>
        </w:numPr>
      </w:pPr>
      <w:r>
        <w:t>What exact Supreme Court precedents apply, and what mandatory Day-1 procedural remedies/appeals must be executed immediately to save my client's case from being dismissed as time-barred?</w:t>
      </w:r>
    </w:p>
    <w:p w:rsidR="00FC1C32" w:rsidRDefault="00FC1C32" w:rsidP="00FC1C32">
      <w:pPr>
        <w:pStyle w:val="NormalWeb"/>
      </w:pPr>
      <w:r>
        <w:t>Scenario#22:</w:t>
      </w:r>
    </w:p>
    <w:p w:rsidR="00FC1C32" w:rsidRDefault="00FC1C32" w:rsidP="00FC1C32">
      <w:pPr>
        <w:pStyle w:val="NormalWeb"/>
      </w:pPr>
      <w:r>
        <w:t>My client is a corporate textile exporter based in Lahore. A commercial bank filed a Recovery Suit under Section 9 of the Financial Institutions (Recovery of Finances) Ordinance 2001 (FIO 2001) in the Banking Court, Lahore, for the recovery of PKR 250 Million against a defaulted running finance facility. Summons in Form No. II of the Schedule to FIO 2001 was served on my client's registered corporate office on June 1, 2026. My client's previous advocate filed an Application for Leave to Defend (PLA) under Section 10 of FIO 2001 on July 15, 2026—44 days after service of summons. Along with the PLA, the advocate filed an application under Section 5 of the Limitation Act 1908 to condone the 14-day delay, pleading that the company’s chief accountant had suffered a sudden medical emergency and the company auditors were delayed in finalizing the financial reconciliation. On August 1, 2026, the Banking Court dismissed the PLA as hopelessly time-barred under Section 10(2) FIO 2001 and passed an ex-parte final decree under Section 11 FIO 2001 in favor of the bank for PKR 250 Million. My client's previous advocate then filed an application under Order 9 Rule 13 CPC before the Banking Court to set aside the decree.</w:t>
      </w:r>
    </w:p>
    <w:p w:rsidR="00FC1C32" w:rsidRDefault="00FC1C32" w:rsidP="00FC1C32">
      <w:pPr>
        <w:pStyle w:val="NormalWeb"/>
      </w:pPr>
      <w:r>
        <w:t>Answer the following:</w:t>
      </w:r>
    </w:p>
    <w:p w:rsidR="00FC1C32" w:rsidRDefault="00FC1C32" w:rsidP="00FC1C32">
      <w:pPr>
        <w:pStyle w:val="NormalWeb"/>
        <w:numPr>
          <w:ilvl w:val="0"/>
          <w:numId w:val="22"/>
        </w:numPr>
      </w:pPr>
      <w:r>
        <w:t>Does the Banking Court have statutory power under Section 5 of the Limitation Act 1908 to condone delay in filing an Application for Leave to Defend (PLA) under Section 10 of FIO 2001?</w:t>
      </w:r>
    </w:p>
    <w:p w:rsidR="00FC1C32" w:rsidRDefault="00FC1C32" w:rsidP="00FC1C32">
      <w:pPr>
        <w:pStyle w:val="NormalWeb"/>
        <w:numPr>
          <w:ilvl w:val="0"/>
          <w:numId w:val="22"/>
        </w:numPr>
      </w:pPr>
      <w:r>
        <w:t>Is an application under Order 9 Rule 13 CPC legally maintainable before the Banking Court to set aside a final decree passed under Section 11 of FIO 2001?</w:t>
      </w:r>
    </w:p>
    <w:p w:rsidR="00FC1C32" w:rsidRDefault="00FC1C32" w:rsidP="00FC1C32">
      <w:pPr>
        <w:pStyle w:val="NormalWeb"/>
        <w:numPr>
          <w:ilvl w:val="0"/>
          <w:numId w:val="22"/>
        </w:numPr>
      </w:pPr>
      <w:r>
        <w:t>What exact Supreme Court precedents apply, and what mandatory Day-1 statutory appeal under Section 22 of FIO 2001 (along with pre-deposit/security requirements) must be filed immediately before the High Court to challenge the decree?</w:t>
      </w:r>
    </w:p>
    <w:p w:rsidR="00FC1C32" w:rsidRDefault="00FC1C32" w:rsidP="00FC1C32">
      <w:pPr>
        <w:pStyle w:val="NormalWeb"/>
      </w:pPr>
      <w:r>
        <w:t>Scenario#23:</w:t>
      </w:r>
    </w:p>
    <w:p w:rsidR="00FC1C32" w:rsidRDefault="00FC1C32" w:rsidP="00FC1C32">
      <w:pPr>
        <w:pStyle w:val="NormalWeb"/>
      </w:pPr>
      <w:r>
        <w:t xml:space="preserve">My client is a commercial electronics importer in Karachi. In May 2026, his consignment of high-value components arrived at Karachi Port. Customs authorities seized the consignment under Section 168 of the Customs Act 1969, alleging </w:t>
      </w:r>
      <w:proofErr w:type="spellStart"/>
      <w:r>
        <w:t>misdeclaration</w:t>
      </w:r>
      <w:proofErr w:type="spellEnd"/>
      <w:r>
        <w:t xml:space="preserve"> of tariff classification under Section 32. On July 10, 2026, the Collector of Customs (Adjudication) passed an Order-in-Original (O-I-O) imposing a heavy redemption fine, penalty, and ordering differential duty recovery. My client's previous advocate directly filed a Constitutional Writ Petition under Article 199 of the Constitution of Pakistan 1973 in the High Court of Sindh, seeking to set aside the O-I-O and order the immediate unconditional release of the goods, claiming fundamental rights violations and improper assessment. The High Court issued notice, and the department filed a </w:t>
      </w:r>
      <w:r>
        <w:lastRenderedPageBreak/>
        <w:t xml:space="preserve">preliminary objection arguing that the Writ Petition is non-maintainable </w:t>
      </w:r>
      <w:r>
        <w:rPr>
          <w:i/>
          <w:iCs/>
        </w:rPr>
        <w:t>ab initio</w:t>
      </w:r>
      <w:r>
        <w:t xml:space="preserve"> because my client failed to exhaust the statutory alternate remedies provided under the Customs Act 1969 (Appeal to Collector Appeals under Section 193 / Customs Appellate Tribunal under Section 194-A). Realizing the defect, my client's previous advocate filed an application in the High Court requesting the court to convert the Writ Petition into a Customs Reference under Section 196 of the Customs Act 1969.</w:t>
      </w:r>
    </w:p>
    <w:p w:rsidR="00FC1C32" w:rsidRDefault="00FC1C32" w:rsidP="00FC1C32">
      <w:pPr>
        <w:pStyle w:val="NormalWeb"/>
      </w:pPr>
      <w:r>
        <w:t>Answer the following:</w:t>
      </w:r>
    </w:p>
    <w:p w:rsidR="00FC1C32" w:rsidRDefault="00FC1C32" w:rsidP="00FC1C32">
      <w:pPr>
        <w:pStyle w:val="NormalWeb"/>
        <w:numPr>
          <w:ilvl w:val="0"/>
          <w:numId w:val="23"/>
        </w:numPr>
      </w:pPr>
      <w:r>
        <w:t>Is a Constitutional Writ Petition under Article 199 maintainable when an adequate statutory alternate appellate forum exists under the Customs Act 1969, and under what narrow exceptions (</w:t>
      </w:r>
      <w:proofErr w:type="spellStart"/>
      <w:r>
        <w:rPr>
          <w:i/>
          <w:iCs/>
        </w:rPr>
        <w:t>coram</w:t>
      </w:r>
      <w:proofErr w:type="spellEnd"/>
      <w:r>
        <w:rPr>
          <w:i/>
          <w:iCs/>
        </w:rPr>
        <w:t xml:space="preserve"> non </w:t>
      </w:r>
      <w:proofErr w:type="spellStart"/>
      <w:r>
        <w:rPr>
          <w:i/>
          <w:iCs/>
        </w:rPr>
        <w:t>judice</w:t>
      </w:r>
      <w:proofErr w:type="spellEnd"/>
      <w:r>
        <w:t>, absolute lack of jurisdiction) can Article 199 be invoked directly?</w:t>
      </w:r>
    </w:p>
    <w:p w:rsidR="00FC1C32" w:rsidRDefault="00FC1C32" w:rsidP="00FC1C32">
      <w:pPr>
        <w:pStyle w:val="NormalWeb"/>
        <w:numPr>
          <w:ilvl w:val="0"/>
          <w:numId w:val="23"/>
        </w:numPr>
      </w:pPr>
      <w:r>
        <w:t>Can the High Court legally convert an Article 199 Writ Petition into a Customs Reference under Section 196 of the Customs Act 1969?</w:t>
      </w:r>
    </w:p>
    <w:p w:rsidR="00FC1C32" w:rsidRDefault="00FC1C32" w:rsidP="00FC1C32">
      <w:pPr>
        <w:pStyle w:val="NormalWeb"/>
        <w:numPr>
          <w:ilvl w:val="0"/>
          <w:numId w:val="23"/>
        </w:numPr>
      </w:pPr>
      <w:r>
        <w:t>What exact Supreme Court precedents apply, and what mandatory Day-1 statutory filings (including statutory appeal, provisional release under Section 81/217 against bank guarantee, and withdrawal of the writ) must be executed immediately to prevent demurrages and detention charges from destroying the client's business?</w:t>
      </w:r>
    </w:p>
    <w:p w:rsidR="00FC1C32" w:rsidRDefault="00FC1C32" w:rsidP="00FC1C32">
      <w:pPr>
        <w:pStyle w:val="NormalWeb"/>
      </w:pPr>
      <w:r>
        <w:t>Scenario#24:</w:t>
      </w:r>
    </w:p>
    <w:p w:rsidR="00FC1C32" w:rsidRDefault="00FC1C32" w:rsidP="00FC1C32">
      <w:pPr>
        <w:pStyle w:val="NormalWeb"/>
      </w:pPr>
      <w:r>
        <w:t xml:space="preserve">My client is a 25% shareholder and co-founder of a private limited software development company incorporated under the Companies Act 2017 in Lahore. In May 2026, the majority shareholders (holding 75% shares) unlawfully passed a board resolution without issuing statutory notice to my client, issuing further capital to themselves at par value, thereby diluting my client's shareholding from 25% to 2.5%. They also removed him as a Director without complying with Section 163 of the Companies Act 2017 and began siphoning corporate assets to a newly created sister entity. My client's previous advocate filed a general Civil Suit for Declaration, Injunction, and Cancellation of Board Resolution before the Civil Judge, Lahore, under Section 9 CPC and Section 42 of the Specific Relief Act 1877, securing an </w:t>
      </w:r>
      <w:r>
        <w:rPr>
          <w:i/>
          <w:iCs/>
        </w:rPr>
        <w:t>ad-interim</w:t>
      </w:r>
      <w:r>
        <w:t xml:space="preserve"> status quo order. The majority shareholders filed an application under Order 7 Rule 11 CPC for rejection of the plaint, citing Section 492 of the Companies Act 2017, arguing that Civil Courts have zero jurisdiction over internal corporate governance, oppression, and mismanagement, and that the status quo order is void </w:t>
      </w:r>
      <w:r>
        <w:rPr>
          <w:i/>
          <w:iCs/>
        </w:rPr>
        <w:t>ab initio</w:t>
      </w:r>
      <w:r>
        <w:t>. Realizing the error, my client's advocate now proposes amending the Civil Suit to add a prayer under the Specific Relief Act.</w:t>
      </w:r>
    </w:p>
    <w:p w:rsidR="00FC1C32" w:rsidRDefault="00FC1C32" w:rsidP="00FC1C32">
      <w:pPr>
        <w:pStyle w:val="NormalWeb"/>
      </w:pPr>
      <w:r>
        <w:t>Answer the following:</w:t>
      </w:r>
    </w:p>
    <w:p w:rsidR="00FC1C32" w:rsidRDefault="00FC1C32" w:rsidP="00FC1C32">
      <w:pPr>
        <w:pStyle w:val="NormalWeb"/>
        <w:numPr>
          <w:ilvl w:val="0"/>
          <w:numId w:val="24"/>
        </w:numPr>
      </w:pPr>
      <w:r>
        <w:t>Does a Civil Court have jurisdiction under Section 9 CPC to entertain a suit regarding corporate mismanagement, unlawful share dilution, and removal of directors, or does Section 492 of the Companies Act 2017 create an absolute bar?</w:t>
      </w:r>
    </w:p>
    <w:p w:rsidR="00FC1C32" w:rsidRDefault="00FC1C32" w:rsidP="00FC1C32">
      <w:pPr>
        <w:pStyle w:val="NormalWeb"/>
        <w:numPr>
          <w:ilvl w:val="0"/>
          <w:numId w:val="24"/>
        </w:numPr>
      </w:pPr>
      <w:r>
        <w:t>What is the exclusive statutory forum and mechanism under Sections 286, 287, and 288 of the Companies Act 2017 for minority shareholders to challenge oppression, mismanagement, and illegal share dilution?</w:t>
      </w:r>
    </w:p>
    <w:p w:rsidR="00FC1C32" w:rsidRDefault="00FC1C32" w:rsidP="00FC1C32">
      <w:pPr>
        <w:pStyle w:val="NormalWeb"/>
        <w:numPr>
          <w:ilvl w:val="0"/>
          <w:numId w:val="24"/>
        </w:numPr>
      </w:pPr>
      <w:r>
        <w:lastRenderedPageBreak/>
        <w:t>What exact Supreme Court precedents apply, and what mandatory Day-1 procedural filings before the High Court (Company Bench) must be executed immediately to protect corporate assets and reverse the illegal dilution?</w:t>
      </w:r>
    </w:p>
    <w:p w:rsidR="00FC1C32" w:rsidRDefault="00FC1C32" w:rsidP="00FC1C32">
      <w:pPr>
        <w:pStyle w:val="NormalWeb"/>
      </w:pPr>
      <w:r>
        <w:t>Scenario#25:</w:t>
      </w:r>
    </w:p>
    <w:p w:rsidR="00FC1C32" w:rsidRDefault="00FC1C32" w:rsidP="00FC1C32">
      <w:pPr>
        <w:pStyle w:val="NormalWeb"/>
      </w:pPr>
      <w:r>
        <w:t xml:space="preserve">My client is the CEO of an Islamabad-based tech enterprise. In 2025, his company entered into a software procurement contract with a telecommunications vendor. As part of the contract's financial guarantee terms, my client handed over a signed undated </w:t>
      </w:r>
      <w:proofErr w:type="spellStart"/>
      <w:r>
        <w:t>cheque</w:t>
      </w:r>
      <w:proofErr w:type="spellEnd"/>
      <w:r>
        <w:t xml:space="preserve"> of PKR 50 Million marked internally as 'Security Deposit'. A dispute arose regarding deployment milestones, and the telecom vendor unilaterally filled in the amount and date on the security </w:t>
      </w:r>
      <w:proofErr w:type="spellStart"/>
      <w:r>
        <w:t>cheque</w:t>
      </w:r>
      <w:proofErr w:type="spellEnd"/>
      <w:r>
        <w:t xml:space="preserve">, presented it for clearing, and got it </w:t>
      </w:r>
      <w:proofErr w:type="spellStart"/>
      <w:r>
        <w:t>dishonoured</w:t>
      </w:r>
      <w:proofErr w:type="spellEnd"/>
      <w:r>
        <w:t xml:space="preserve"> due to 'Insufficient Funds' on August 1, 2026. On August 10, 2026, the vendor registered an FIR No. 450/2026 under Section 489-F PPC (Dishonestly issuing a </w:t>
      </w:r>
      <w:proofErr w:type="spellStart"/>
      <w:r>
        <w:t>cheque</w:t>
      </w:r>
      <w:proofErr w:type="spellEnd"/>
      <w:r>
        <w:t>) at Police Station F-7, Islamabad. Police officers raided my client's office yesterday to arrest him. My client's previous advocate filed a Civil Suit for Declaration and Cancellation of Instrument in the Civil Court, Islamabad, claiming that because a civil suit regarding the contract's validity is pending, the police cannot arrest my client under the FIR.</w:t>
      </w:r>
    </w:p>
    <w:p w:rsidR="00FC1C32" w:rsidRDefault="00FC1C32" w:rsidP="00FC1C32">
      <w:pPr>
        <w:pStyle w:val="NormalWeb"/>
      </w:pPr>
      <w:r>
        <w:t>Answer the following:</w:t>
      </w:r>
    </w:p>
    <w:p w:rsidR="00FC1C32" w:rsidRDefault="00FC1C32" w:rsidP="00FC1C32">
      <w:pPr>
        <w:pStyle w:val="NormalWeb"/>
        <w:numPr>
          <w:ilvl w:val="0"/>
          <w:numId w:val="25"/>
        </w:numPr>
      </w:pPr>
      <w:r>
        <w:t>Does the pendency of a Civil Suit for Cancellation of Document or Breach of Contract legally bar the police from arresting a suspect or investigating an FIR under Section 489-F PPC?</w:t>
      </w:r>
    </w:p>
    <w:p w:rsidR="00FC1C32" w:rsidRDefault="00FC1C32" w:rsidP="00FC1C32">
      <w:pPr>
        <w:pStyle w:val="NormalWeb"/>
        <w:numPr>
          <w:ilvl w:val="0"/>
          <w:numId w:val="25"/>
        </w:numPr>
      </w:pPr>
      <w:r>
        <w:t xml:space="preserve">What constitutes the essential statutory ingredient of 'dishonest intention' under Section 489-F PPC, and does a </w:t>
      </w:r>
      <w:proofErr w:type="spellStart"/>
      <w:r>
        <w:t>cheque</w:t>
      </w:r>
      <w:proofErr w:type="spellEnd"/>
      <w:r>
        <w:t xml:space="preserve"> issued strictly as 'security/</w:t>
      </w:r>
      <w:proofErr w:type="spellStart"/>
      <w:r>
        <w:t>guateral</w:t>
      </w:r>
      <w:proofErr w:type="spellEnd"/>
      <w:r>
        <w:t>' for a commercial contract attract criminal liability?</w:t>
      </w:r>
    </w:p>
    <w:p w:rsidR="00FC1C32" w:rsidRDefault="00FC1C32" w:rsidP="00FC1C32">
      <w:pPr>
        <w:pStyle w:val="NormalWeb"/>
        <w:numPr>
          <w:ilvl w:val="0"/>
          <w:numId w:val="25"/>
        </w:numPr>
      </w:pPr>
      <w:r>
        <w:t xml:space="preserve">What exact Supreme Court precedents apply, and what mandatory Day-1 procedural remedies (Pre-Arrest Bail under S. 498 </w:t>
      </w:r>
      <w:proofErr w:type="spellStart"/>
      <w:r>
        <w:t>CrPC</w:t>
      </w:r>
      <w:proofErr w:type="spellEnd"/>
      <w:r>
        <w:t xml:space="preserve">, Interim Protection, and </w:t>
      </w:r>
      <w:proofErr w:type="spellStart"/>
      <w:r>
        <w:t>Quashment</w:t>
      </w:r>
      <w:proofErr w:type="spellEnd"/>
      <w:r>
        <w:t xml:space="preserve"> under S. 561-A </w:t>
      </w:r>
      <w:proofErr w:type="spellStart"/>
      <w:r>
        <w:t>CrPC</w:t>
      </w:r>
      <w:proofErr w:type="spellEnd"/>
      <w:r>
        <w:t>) must be executed immediately before the Sessions Court or High Court to save my client from arrest?</w:t>
      </w:r>
    </w:p>
    <w:p w:rsidR="00FC1C32" w:rsidRDefault="00FC1C32" w:rsidP="00FC1C32">
      <w:pPr>
        <w:pStyle w:val="NormalWeb"/>
      </w:pPr>
      <w:r>
        <w:t>Scenario#26:</w:t>
      </w:r>
    </w:p>
    <w:p w:rsidR="00FC1C32" w:rsidRDefault="00FC1C32" w:rsidP="00FC1C32">
      <w:pPr>
        <w:pStyle w:val="NormalWeb"/>
      </w:pPr>
      <w:r>
        <w:t>My client is an agricultural landowner in District Kasur, Punjab. On April 10, 2026, a neighboring parcel of land was sold via a registered sale deed to an outsider for PKR 30 Million. My client claims he first learned of the sale on May 1, 2026, at 10:00 AM while sitting at the village council room, and immediately made an oral declaration of his intention to exercise his right of pre-emption (</w:t>
      </w:r>
      <w:proofErr w:type="spellStart"/>
      <w:r>
        <w:rPr>
          <w:i/>
          <w:iCs/>
        </w:rPr>
        <w:t>Talb-i-Muwathaba</w:t>
      </w:r>
      <w:proofErr w:type="spellEnd"/>
      <w:r>
        <w:t>). On May 25, 2026, my client issued a written notice of pre-emption (</w:t>
      </w:r>
      <w:proofErr w:type="spellStart"/>
      <w:r>
        <w:rPr>
          <w:i/>
          <w:iCs/>
        </w:rPr>
        <w:t>Talb-i-Ishhad</w:t>
      </w:r>
      <w:proofErr w:type="spellEnd"/>
      <w:r>
        <w:t xml:space="preserve">) through ordinary mail without registered post acknowledgment due (AD), and without attaching attestations from two truthful witnesses. My client's previous advocate filed a Suit for Pre-emption in the Civil Court, Kasur, on June 15, 2026. However, in the original plaint, the advocate omitted the exact time and place of making </w:t>
      </w:r>
      <w:proofErr w:type="spellStart"/>
      <w:r>
        <w:rPr>
          <w:i/>
          <w:iCs/>
        </w:rPr>
        <w:t>Talb-i-Muwathaba</w:t>
      </w:r>
      <w:proofErr w:type="spellEnd"/>
      <w:r>
        <w:t xml:space="preserve">, failed to name the witnesses present at the time of the first demand, and attached no postal receipts for </w:t>
      </w:r>
      <w:proofErr w:type="spellStart"/>
      <w:r>
        <w:rPr>
          <w:i/>
          <w:iCs/>
        </w:rPr>
        <w:t>Talb-i-Ishhad</w:t>
      </w:r>
      <w:proofErr w:type="spellEnd"/>
      <w:r>
        <w:t xml:space="preserve">. The buyer/defendant filed an application under Order 7 Rule 11 CPC for immediate rejection of the plaint, citing non-compliance with Section 13 of the Punjab Pre-emption Act 1991. Realizing the omission, my client's advocate filed an application under Order </w:t>
      </w:r>
      <w:r>
        <w:lastRenderedPageBreak/>
        <w:t xml:space="preserve">6 Rule 17 CPC requesting leave to amend the plaint to insert the missing date, time, place, and witness names for the </w:t>
      </w:r>
      <w:proofErr w:type="spellStart"/>
      <w:r>
        <w:rPr>
          <w:i/>
          <w:iCs/>
        </w:rPr>
        <w:t>Talbs</w:t>
      </w:r>
      <w:proofErr w:type="spellEnd"/>
      <w:r>
        <w:t>.</w:t>
      </w:r>
    </w:p>
    <w:p w:rsidR="00FC1C32" w:rsidRDefault="00FC1C32" w:rsidP="00FC1C32">
      <w:pPr>
        <w:pStyle w:val="NormalWeb"/>
      </w:pPr>
      <w:r>
        <w:t>Answer the following:</w:t>
      </w:r>
    </w:p>
    <w:p w:rsidR="00FC1C32" w:rsidRDefault="00FC1C32" w:rsidP="00FC1C32">
      <w:pPr>
        <w:pStyle w:val="NormalWeb"/>
        <w:numPr>
          <w:ilvl w:val="0"/>
          <w:numId w:val="26"/>
        </w:numPr>
      </w:pPr>
      <w:r>
        <w:t xml:space="preserve">Can missing essential ingredients of </w:t>
      </w:r>
      <w:proofErr w:type="spellStart"/>
      <w:r>
        <w:rPr>
          <w:i/>
          <w:iCs/>
        </w:rPr>
        <w:t>Talb-i-Muwathaba</w:t>
      </w:r>
      <w:proofErr w:type="spellEnd"/>
      <w:r>
        <w:t xml:space="preserve"> (date, time, place, and names of witnesses present) and </w:t>
      </w:r>
      <w:proofErr w:type="spellStart"/>
      <w:r>
        <w:rPr>
          <w:i/>
          <w:iCs/>
        </w:rPr>
        <w:t>Talb-i-Ishhad</w:t>
      </w:r>
      <w:proofErr w:type="spellEnd"/>
      <w:r>
        <w:t xml:space="preserve"> (postal receipt, registered AD notice within 2 weeks) be subsequently added to a pre-emption suit by amending the plaint under Order 6 Rule 17 CPC?</w:t>
      </w:r>
    </w:p>
    <w:p w:rsidR="00FC1C32" w:rsidRDefault="00FC1C32" w:rsidP="00FC1C32">
      <w:pPr>
        <w:pStyle w:val="NormalWeb"/>
        <w:numPr>
          <w:ilvl w:val="0"/>
          <w:numId w:val="26"/>
        </w:numPr>
      </w:pPr>
      <w:r>
        <w:t>What is the strict legal consequence under Section 13(3) &amp; (4) of the Punjab Pre-emption Act 1991 when a plaint fails to explicitly disclose these exact statutory particulars from day one?</w:t>
      </w:r>
    </w:p>
    <w:p w:rsidR="00FC1C32" w:rsidRDefault="00FC1C32" w:rsidP="00FC1C32">
      <w:pPr>
        <w:pStyle w:val="NormalWeb"/>
        <w:numPr>
          <w:ilvl w:val="0"/>
          <w:numId w:val="26"/>
        </w:numPr>
      </w:pPr>
      <w:r>
        <w:t>What exact Supreme Court precedents apply, and what mandatory strategy must be adopted if the Civil Court rejects the plaint under Order 7 Rule 11 CPC?</w:t>
      </w:r>
    </w:p>
    <w:p w:rsidR="00FC1C32" w:rsidRDefault="00FC1C32" w:rsidP="00FC1C32">
      <w:pPr>
        <w:pStyle w:val="NormalWeb"/>
      </w:pPr>
      <w:r>
        <w:t>Scenario#27:</w:t>
      </w:r>
    </w:p>
    <w:p w:rsidR="00FC1C32" w:rsidRDefault="00FC1C32" w:rsidP="00FC1C32">
      <w:pPr>
        <w:pStyle w:val="NormalWeb"/>
      </w:pPr>
      <w:r>
        <w:t xml:space="preserve">My client is a Senior Executive Engineer (BPS-19) in a Federal Ministry based in Islamabad. In June 2026, the Ministry issued an administrative order abruptly transferring him to a non-cadre post in a far-flung region, while simultaneously superseding him for promotion to BPS-20 in favor of a junior officer, in direct violation of the Civil Servants Act 1973 and Promotion Rules. My client's previous advocate filed a Constitutional Writ Petition under Article 199 of the Constitution before the Islamabad High Court, seeking to declare the transfer order and promotion supersession illegal, invoking Article 10A (Right to Fair Trial). The Deputy Attorney General raised a preliminary objection under Article 212(2) of the Constitution, arguing that the High Court has zero jurisdiction over 'terms and conditions of service' of a civil servant, and that the Writ Petition is non-maintainable </w:t>
      </w:r>
      <w:r>
        <w:rPr>
          <w:i/>
          <w:iCs/>
        </w:rPr>
        <w:t>ab initio</w:t>
      </w:r>
      <w:r>
        <w:t xml:space="preserve">. Realizing the defect, my client's advocate now proposes filing a Civil Suit for Injunction before the Civil Judge, Islamabad, under Section 9 CPC to obtain an </w:t>
      </w:r>
      <w:r>
        <w:rPr>
          <w:i/>
          <w:iCs/>
        </w:rPr>
        <w:t>ad-interim</w:t>
      </w:r>
      <w:r>
        <w:t xml:space="preserve"> stay against the transfer order.</w:t>
      </w:r>
    </w:p>
    <w:p w:rsidR="00FC1C32" w:rsidRDefault="00FC1C32" w:rsidP="00FC1C32">
      <w:pPr>
        <w:pStyle w:val="NormalWeb"/>
      </w:pPr>
      <w:r>
        <w:t>Answer the following:</w:t>
      </w:r>
    </w:p>
    <w:p w:rsidR="00FC1C32" w:rsidRDefault="00FC1C32" w:rsidP="00FC1C32">
      <w:pPr>
        <w:pStyle w:val="NormalWeb"/>
        <w:numPr>
          <w:ilvl w:val="0"/>
          <w:numId w:val="27"/>
        </w:numPr>
      </w:pPr>
      <w:r>
        <w:t>Does a High Court (under Article 199 Writ Jurisdiction) or a Civil Court (under Section 9 CPC) have jurisdiction to entertain disputes relating to transfer, promotion eligibility, supersession, or terms and conditions of a civil servant, or does Article 212 of the Constitution create an absolute bar?</w:t>
      </w:r>
    </w:p>
    <w:p w:rsidR="00FC1C32" w:rsidRDefault="00FC1C32" w:rsidP="00FC1C32">
      <w:pPr>
        <w:pStyle w:val="NormalWeb"/>
        <w:numPr>
          <w:ilvl w:val="0"/>
          <w:numId w:val="27"/>
        </w:numPr>
      </w:pPr>
      <w:r>
        <w:t>What is the mandatory statutory prerequisite under Section 4 of the Service Tribunals Act 1973 regarding Departmental Appeals/Representations, and what is the strict 90-day waiting period rule before approaching the Service Tribunal?</w:t>
      </w:r>
    </w:p>
    <w:p w:rsidR="00FC1C32" w:rsidRDefault="00FC1C32" w:rsidP="00FC1C32">
      <w:pPr>
        <w:pStyle w:val="NormalWeb"/>
        <w:numPr>
          <w:ilvl w:val="0"/>
          <w:numId w:val="27"/>
        </w:numPr>
      </w:pPr>
      <w:r>
        <w:t>What exact Supreme Court precedents apply, and what mandatory Day-1 procedural remedies (Departmental Representation, FST Appeal, and Interim Relief under Section 5) must be executed immediately to protect my client's service career?</w:t>
      </w:r>
    </w:p>
    <w:p w:rsidR="00FC1C32" w:rsidRDefault="00FC1C32" w:rsidP="00FC1C32">
      <w:pPr>
        <w:pStyle w:val="NormalWeb"/>
      </w:pPr>
      <w:r>
        <w:t>Scenario#28:</w:t>
      </w:r>
    </w:p>
    <w:p w:rsidR="00FC1C32" w:rsidRDefault="00FC1C32" w:rsidP="00FC1C32">
      <w:pPr>
        <w:pStyle w:val="NormalWeb"/>
      </w:pPr>
      <w:r>
        <w:lastRenderedPageBreak/>
        <w:t>My client is a commercial tenant operating a flagship retail outlet in Clifton, Karachi. In January 2026, the landlord filed an Eviction Application under Section 15 of the Sindh Rented Premises Ordinance 1979 (SRPO 1979) before the Rent Controller, Karachi, alleging default in rent payment and personal bona fide need. On May 15, 2026, the Rent Controller passed a tentative rent deposit order under Section 16(1) SRPO 1979, directing my client to deposit monthly arrears as well as future monthly rent of PKR 500,000 into the court by the 10th day of each calendar month. My client deposited the rent for May and June on time. However, for July 2026, due to an internal accounting oversight and banking holiday, the rent was deposited on July 15, 2026—a delay of 5 days. My client's previous advocate filed an application under Section 5 of the Limitation Act 1908 before the Rent Controller to condone the 5-day delay, submitting bank deposit slips and an affidavit explaining the good faith delay. On August 5, 2026, the Rent Controller rejected the condonation application, holding that Section 5 of the Limitation Act does not apply to rent proceedings, struck off my client's defense under Section 16(2) SRPO 1979, and passed an immediate ex-parte eviction decree without recording any further evidence. My client's previous advocate then filed a Constitutional Writ Petition under Article 199 of the Constitution of Pakistan in the High Court of Sindh seeking to set aside the eviction order, arguing a violation of fundamental fair trial rights under Article 10A.</w:t>
      </w:r>
    </w:p>
    <w:p w:rsidR="00FC1C32" w:rsidRDefault="00FC1C32" w:rsidP="00FC1C32">
      <w:pPr>
        <w:pStyle w:val="NormalWeb"/>
      </w:pPr>
      <w:r>
        <w:t>Answer the following:</w:t>
      </w:r>
    </w:p>
    <w:p w:rsidR="00FC1C32" w:rsidRDefault="00FC1C32" w:rsidP="00FC1C32">
      <w:pPr>
        <w:pStyle w:val="NormalWeb"/>
        <w:numPr>
          <w:ilvl w:val="0"/>
          <w:numId w:val="28"/>
        </w:numPr>
      </w:pPr>
      <w:r>
        <w:t>Does a Rent Controller acting under SRPO 1979 (or Urban Rent Restriction Ordinance 1959) have statutory power under Section 5 of the Limitation Act 1908 to condone delay in depositing tentative monthly rent fixed under Section 16(1)?</w:t>
      </w:r>
    </w:p>
    <w:p w:rsidR="00FC1C32" w:rsidRDefault="00FC1C32" w:rsidP="00FC1C32">
      <w:pPr>
        <w:pStyle w:val="NormalWeb"/>
        <w:numPr>
          <w:ilvl w:val="0"/>
          <w:numId w:val="28"/>
        </w:numPr>
      </w:pPr>
      <w:r>
        <w:t>Is a Constitutional Writ Petition under Article 199 maintainable in the High Court against a final eviction order passed under Section 16(2) SRPO 1979, or does Section 21 SRPO provide an exclusive statutory appeal remedy?</w:t>
      </w:r>
    </w:p>
    <w:p w:rsidR="00FC1C32" w:rsidRDefault="00FC1C32" w:rsidP="00FC1C32">
      <w:pPr>
        <w:pStyle w:val="NormalWeb"/>
        <w:numPr>
          <w:ilvl w:val="0"/>
          <w:numId w:val="28"/>
        </w:numPr>
      </w:pPr>
      <w:r>
        <w:t>What exact Supreme Court precedents apply, and what mandatory Day-1 statutory appeal under Section 21 SRPO 1979 (along with stay of execution under Section 21(3)) must be filed immediately to prevent police eviction?</w:t>
      </w:r>
    </w:p>
    <w:p w:rsidR="00FC1C32" w:rsidRDefault="00FC1C32" w:rsidP="00FC1C32">
      <w:pPr>
        <w:pStyle w:val="NormalWeb"/>
      </w:pPr>
    </w:p>
    <w:p w:rsidR="001030B1" w:rsidRDefault="001030B1"/>
    <w:sectPr w:rsidR="00103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3B60"/>
    <w:multiLevelType w:val="multilevel"/>
    <w:tmpl w:val="30A8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E2A00"/>
    <w:multiLevelType w:val="multilevel"/>
    <w:tmpl w:val="E3CC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B42BC"/>
    <w:multiLevelType w:val="multilevel"/>
    <w:tmpl w:val="AE7E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E1CF9"/>
    <w:multiLevelType w:val="multilevel"/>
    <w:tmpl w:val="74D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B4416"/>
    <w:multiLevelType w:val="multilevel"/>
    <w:tmpl w:val="8D66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7760B"/>
    <w:multiLevelType w:val="multilevel"/>
    <w:tmpl w:val="A354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00605"/>
    <w:multiLevelType w:val="multilevel"/>
    <w:tmpl w:val="5A7E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63C8B"/>
    <w:multiLevelType w:val="multilevel"/>
    <w:tmpl w:val="BD2E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21A14"/>
    <w:multiLevelType w:val="multilevel"/>
    <w:tmpl w:val="718C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704FB"/>
    <w:multiLevelType w:val="multilevel"/>
    <w:tmpl w:val="62B8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9467A"/>
    <w:multiLevelType w:val="multilevel"/>
    <w:tmpl w:val="F7CA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2666F8"/>
    <w:multiLevelType w:val="multilevel"/>
    <w:tmpl w:val="07EE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32C2E"/>
    <w:multiLevelType w:val="multilevel"/>
    <w:tmpl w:val="2406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02CAA"/>
    <w:multiLevelType w:val="multilevel"/>
    <w:tmpl w:val="49EE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22F5F"/>
    <w:multiLevelType w:val="multilevel"/>
    <w:tmpl w:val="2834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E3814"/>
    <w:multiLevelType w:val="multilevel"/>
    <w:tmpl w:val="29DE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C0CBF"/>
    <w:multiLevelType w:val="multilevel"/>
    <w:tmpl w:val="6E56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91E37"/>
    <w:multiLevelType w:val="multilevel"/>
    <w:tmpl w:val="CBD0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973ED8"/>
    <w:multiLevelType w:val="multilevel"/>
    <w:tmpl w:val="52A2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102214"/>
    <w:multiLevelType w:val="multilevel"/>
    <w:tmpl w:val="0AE0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CF534A"/>
    <w:multiLevelType w:val="multilevel"/>
    <w:tmpl w:val="E6E8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E37F3"/>
    <w:multiLevelType w:val="multilevel"/>
    <w:tmpl w:val="4500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A2235C"/>
    <w:multiLevelType w:val="multilevel"/>
    <w:tmpl w:val="69EA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156CF"/>
    <w:multiLevelType w:val="multilevel"/>
    <w:tmpl w:val="2B88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AC1CBF"/>
    <w:multiLevelType w:val="multilevel"/>
    <w:tmpl w:val="0666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055A51"/>
    <w:multiLevelType w:val="multilevel"/>
    <w:tmpl w:val="62C8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076B3"/>
    <w:multiLevelType w:val="multilevel"/>
    <w:tmpl w:val="F138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12277"/>
    <w:multiLevelType w:val="multilevel"/>
    <w:tmpl w:val="F3D0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6"/>
  </w:num>
  <w:num w:numId="3">
    <w:abstractNumId w:val="18"/>
  </w:num>
  <w:num w:numId="4">
    <w:abstractNumId w:val="2"/>
  </w:num>
  <w:num w:numId="5">
    <w:abstractNumId w:val="25"/>
  </w:num>
  <w:num w:numId="6">
    <w:abstractNumId w:val="19"/>
  </w:num>
  <w:num w:numId="7">
    <w:abstractNumId w:val="17"/>
  </w:num>
  <w:num w:numId="8">
    <w:abstractNumId w:val="5"/>
  </w:num>
  <w:num w:numId="9">
    <w:abstractNumId w:val="14"/>
  </w:num>
  <w:num w:numId="10">
    <w:abstractNumId w:val="21"/>
  </w:num>
  <w:num w:numId="11">
    <w:abstractNumId w:val="9"/>
  </w:num>
  <w:num w:numId="12">
    <w:abstractNumId w:val="4"/>
  </w:num>
  <w:num w:numId="13">
    <w:abstractNumId w:val="8"/>
  </w:num>
  <w:num w:numId="14">
    <w:abstractNumId w:val="27"/>
  </w:num>
  <w:num w:numId="15">
    <w:abstractNumId w:val="7"/>
  </w:num>
  <w:num w:numId="16">
    <w:abstractNumId w:val="0"/>
  </w:num>
  <w:num w:numId="17">
    <w:abstractNumId w:val="12"/>
  </w:num>
  <w:num w:numId="18">
    <w:abstractNumId w:val="1"/>
  </w:num>
  <w:num w:numId="19">
    <w:abstractNumId w:val="26"/>
  </w:num>
  <w:num w:numId="20">
    <w:abstractNumId w:val="23"/>
  </w:num>
  <w:num w:numId="21">
    <w:abstractNumId w:val="11"/>
  </w:num>
  <w:num w:numId="22">
    <w:abstractNumId w:val="13"/>
  </w:num>
  <w:num w:numId="23">
    <w:abstractNumId w:val="22"/>
  </w:num>
  <w:num w:numId="24">
    <w:abstractNumId w:val="3"/>
  </w:num>
  <w:num w:numId="25">
    <w:abstractNumId w:val="6"/>
  </w:num>
  <w:num w:numId="26">
    <w:abstractNumId w:val="20"/>
  </w:num>
  <w:num w:numId="27">
    <w:abstractNumId w:val="24"/>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0B1"/>
    <w:rsid w:val="001030B1"/>
    <w:rsid w:val="00CD41B9"/>
    <w:rsid w:val="00FC1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1158"/>
  <w15:chartTrackingRefBased/>
  <w15:docId w15:val="{83E11DBE-8545-4222-9E0D-6D54A327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30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68186">
      <w:bodyDiv w:val="1"/>
      <w:marLeft w:val="0"/>
      <w:marRight w:val="0"/>
      <w:marTop w:val="0"/>
      <w:marBottom w:val="0"/>
      <w:divBdr>
        <w:top w:val="none" w:sz="0" w:space="0" w:color="auto"/>
        <w:left w:val="none" w:sz="0" w:space="0" w:color="auto"/>
        <w:bottom w:val="none" w:sz="0" w:space="0" w:color="auto"/>
        <w:right w:val="none" w:sz="0" w:space="0" w:color="auto"/>
      </w:divBdr>
    </w:div>
    <w:div w:id="237595486">
      <w:bodyDiv w:val="1"/>
      <w:marLeft w:val="0"/>
      <w:marRight w:val="0"/>
      <w:marTop w:val="0"/>
      <w:marBottom w:val="0"/>
      <w:divBdr>
        <w:top w:val="none" w:sz="0" w:space="0" w:color="auto"/>
        <w:left w:val="none" w:sz="0" w:space="0" w:color="auto"/>
        <w:bottom w:val="none" w:sz="0" w:space="0" w:color="auto"/>
        <w:right w:val="none" w:sz="0" w:space="0" w:color="auto"/>
      </w:divBdr>
    </w:div>
    <w:div w:id="276527611">
      <w:bodyDiv w:val="1"/>
      <w:marLeft w:val="0"/>
      <w:marRight w:val="0"/>
      <w:marTop w:val="0"/>
      <w:marBottom w:val="0"/>
      <w:divBdr>
        <w:top w:val="none" w:sz="0" w:space="0" w:color="auto"/>
        <w:left w:val="none" w:sz="0" w:space="0" w:color="auto"/>
        <w:bottom w:val="none" w:sz="0" w:space="0" w:color="auto"/>
        <w:right w:val="none" w:sz="0" w:space="0" w:color="auto"/>
      </w:divBdr>
    </w:div>
    <w:div w:id="279846527">
      <w:bodyDiv w:val="1"/>
      <w:marLeft w:val="0"/>
      <w:marRight w:val="0"/>
      <w:marTop w:val="0"/>
      <w:marBottom w:val="0"/>
      <w:divBdr>
        <w:top w:val="none" w:sz="0" w:space="0" w:color="auto"/>
        <w:left w:val="none" w:sz="0" w:space="0" w:color="auto"/>
        <w:bottom w:val="none" w:sz="0" w:space="0" w:color="auto"/>
        <w:right w:val="none" w:sz="0" w:space="0" w:color="auto"/>
      </w:divBdr>
    </w:div>
    <w:div w:id="339428679">
      <w:bodyDiv w:val="1"/>
      <w:marLeft w:val="0"/>
      <w:marRight w:val="0"/>
      <w:marTop w:val="0"/>
      <w:marBottom w:val="0"/>
      <w:divBdr>
        <w:top w:val="none" w:sz="0" w:space="0" w:color="auto"/>
        <w:left w:val="none" w:sz="0" w:space="0" w:color="auto"/>
        <w:bottom w:val="none" w:sz="0" w:space="0" w:color="auto"/>
        <w:right w:val="none" w:sz="0" w:space="0" w:color="auto"/>
      </w:divBdr>
    </w:div>
    <w:div w:id="401105453">
      <w:bodyDiv w:val="1"/>
      <w:marLeft w:val="0"/>
      <w:marRight w:val="0"/>
      <w:marTop w:val="0"/>
      <w:marBottom w:val="0"/>
      <w:divBdr>
        <w:top w:val="none" w:sz="0" w:space="0" w:color="auto"/>
        <w:left w:val="none" w:sz="0" w:space="0" w:color="auto"/>
        <w:bottom w:val="none" w:sz="0" w:space="0" w:color="auto"/>
        <w:right w:val="none" w:sz="0" w:space="0" w:color="auto"/>
      </w:divBdr>
    </w:div>
    <w:div w:id="510796482">
      <w:bodyDiv w:val="1"/>
      <w:marLeft w:val="0"/>
      <w:marRight w:val="0"/>
      <w:marTop w:val="0"/>
      <w:marBottom w:val="0"/>
      <w:divBdr>
        <w:top w:val="none" w:sz="0" w:space="0" w:color="auto"/>
        <w:left w:val="none" w:sz="0" w:space="0" w:color="auto"/>
        <w:bottom w:val="none" w:sz="0" w:space="0" w:color="auto"/>
        <w:right w:val="none" w:sz="0" w:space="0" w:color="auto"/>
      </w:divBdr>
    </w:div>
    <w:div w:id="640622269">
      <w:bodyDiv w:val="1"/>
      <w:marLeft w:val="0"/>
      <w:marRight w:val="0"/>
      <w:marTop w:val="0"/>
      <w:marBottom w:val="0"/>
      <w:divBdr>
        <w:top w:val="none" w:sz="0" w:space="0" w:color="auto"/>
        <w:left w:val="none" w:sz="0" w:space="0" w:color="auto"/>
        <w:bottom w:val="none" w:sz="0" w:space="0" w:color="auto"/>
        <w:right w:val="none" w:sz="0" w:space="0" w:color="auto"/>
      </w:divBdr>
    </w:div>
    <w:div w:id="651370993">
      <w:bodyDiv w:val="1"/>
      <w:marLeft w:val="0"/>
      <w:marRight w:val="0"/>
      <w:marTop w:val="0"/>
      <w:marBottom w:val="0"/>
      <w:divBdr>
        <w:top w:val="none" w:sz="0" w:space="0" w:color="auto"/>
        <w:left w:val="none" w:sz="0" w:space="0" w:color="auto"/>
        <w:bottom w:val="none" w:sz="0" w:space="0" w:color="auto"/>
        <w:right w:val="none" w:sz="0" w:space="0" w:color="auto"/>
      </w:divBdr>
    </w:div>
    <w:div w:id="692805056">
      <w:bodyDiv w:val="1"/>
      <w:marLeft w:val="0"/>
      <w:marRight w:val="0"/>
      <w:marTop w:val="0"/>
      <w:marBottom w:val="0"/>
      <w:divBdr>
        <w:top w:val="none" w:sz="0" w:space="0" w:color="auto"/>
        <w:left w:val="none" w:sz="0" w:space="0" w:color="auto"/>
        <w:bottom w:val="none" w:sz="0" w:space="0" w:color="auto"/>
        <w:right w:val="none" w:sz="0" w:space="0" w:color="auto"/>
      </w:divBdr>
    </w:div>
    <w:div w:id="702904170">
      <w:bodyDiv w:val="1"/>
      <w:marLeft w:val="0"/>
      <w:marRight w:val="0"/>
      <w:marTop w:val="0"/>
      <w:marBottom w:val="0"/>
      <w:divBdr>
        <w:top w:val="none" w:sz="0" w:space="0" w:color="auto"/>
        <w:left w:val="none" w:sz="0" w:space="0" w:color="auto"/>
        <w:bottom w:val="none" w:sz="0" w:space="0" w:color="auto"/>
        <w:right w:val="none" w:sz="0" w:space="0" w:color="auto"/>
      </w:divBdr>
    </w:div>
    <w:div w:id="797643621">
      <w:bodyDiv w:val="1"/>
      <w:marLeft w:val="0"/>
      <w:marRight w:val="0"/>
      <w:marTop w:val="0"/>
      <w:marBottom w:val="0"/>
      <w:divBdr>
        <w:top w:val="none" w:sz="0" w:space="0" w:color="auto"/>
        <w:left w:val="none" w:sz="0" w:space="0" w:color="auto"/>
        <w:bottom w:val="none" w:sz="0" w:space="0" w:color="auto"/>
        <w:right w:val="none" w:sz="0" w:space="0" w:color="auto"/>
      </w:divBdr>
    </w:div>
    <w:div w:id="893849983">
      <w:bodyDiv w:val="1"/>
      <w:marLeft w:val="0"/>
      <w:marRight w:val="0"/>
      <w:marTop w:val="0"/>
      <w:marBottom w:val="0"/>
      <w:divBdr>
        <w:top w:val="none" w:sz="0" w:space="0" w:color="auto"/>
        <w:left w:val="none" w:sz="0" w:space="0" w:color="auto"/>
        <w:bottom w:val="none" w:sz="0" w:space="0" w:color="auto"/>
        <w:right w:val="none" w:sz="0" w:space="0" w:color="auto"/>
      </w:divBdr>
    </w:div>
    <w:div w:id="918173558">
      <w:bodyDiv w:val="1"/>
      <w:marLeft w:val="0"/>
      <w:marRight w:val="0"/>
      <w:marTop w:val="0"/>
      <w:marBottom w:val="0"/>
      <w:divBdr>
        <w:top w:val="none" w:sz="0" w:space="0" w:color="auto"/>
        <w:left w:val="none" w:sz="0" w:space="0" w:color="auto"/>
        <w:bottom w:val="none" w:sz="0" w:space="0" w:color="auto"/>
        <w:right w:val="none" w:sz="0" w:space="0" w:color="auto"/>
      </w:divBdr>
    </w:div>
    <w:div w:id="1146750248">
      <w:bodyDiv w:val="1"/>
      <w:marLeft w:val="0"/>
      <w:marRight w:val="0"/>
      <w:marTop w:val="0"/>
      <w:marBottom w:val="0"/>
      <w:divBdr>
        <w:top w:val="none" w:sz="0" w:space="0" w:color="auto"/>
        <w:left w:val="none" w:sz="0" w:space="0" w:color="auto"/>
        <w:bottom w:val="none" w:sz="0" w:space="0" w:color="auto"/>
        <w:right w:val="none" w:sz="0" w:space="0" w:color="auto"/>
      </w:divBdr>
    </w:div>
    <w:div w:id="1161851709">
      <w:bodyDiv w:val="1"/>
      <w:marLeft w:val="0"/>
      <w:marRight w:val="0"/>
      <w:marTop w:val="0"/>
      <w:marBottom w:val="0"/>
      <w:divBdr>
        <w:top w:val="none" w:sz="0" w:space="0" w:color="auto"/>
        <w:left w:val="none" w:sz="0" w:space="0" w:color="auto"/>
        <w:bottom w:val="none" w:sz="0" w:space="0" w:color="auto"/>
        <w:right w:val="none" w:sz="0" w:space="0" w:color="auto"/>
      </w:divBdr>
    </w:div>
    <w:div w:id="1213536206">
      <w:bodyDiv w:val="1"/>
      <w:marLeft w:val="0"/>
      <w:marRight w:val="0"/>
      <w:marTop w:val="0"/>
      <w:marBottom w:val="0"/>
      <w:divBdr>
        <w:top w:val="none" w:sz="0" w:space="0" w:color="auto"/>
        <w:left w:val="none" w:sz="0" w:space="0" w:color="auto"/>
        <w:bottom w:val="none" w:sz="0" w:space="0" w:color="auto"/>
        <w:right w:val="none" w:sz="0" w:space="0" w:color="auto"/>
      </w:divBdr>
    </w:div>
    <w:div w:id="1338844112">
      <w:bodyDiv w:val="1"/>
      <w:marLeft w:val="0"/>
      <w:marRight w:val="0"/>
      <w:marTop w:val="0"/>
      <w:marBottom w:val="0"/>
      <w:divBdr>
        <w:top w:val="none" w:sz="0" w:space="0" w:color="auto"/>
        <w:left w:val="none" w:sz="0" w:space="0" w:color="auto"/>
        <w:bottom w:val="none" w:sz="0" w:space="0" w:color="auto"/>
        <w:right w:val="none" w:sz="0" w:space="0" w:color="auto"/>
      </w:divBdr>
    </w:div>
    <w:div w:id="1477919420">
      <w:bodyDiv w:val="1"/>
      <w:marLeft w:val="0"/>
      <w:marRight w:val="0"/>
      <w:marTop w:val="0"/>
      <w:marBottom w:val="0"/>
      <w:divBdr>
        <w:top w:val="none" w:sz="0" w:space="0" w:color="auto"/>
        <w:left w:val="none" w:sz="0" w:space="0" w:color="auto"/>
        <w:bottom w:val="none" w:sz="0" w:space="0" w:color="auto"/>
        <w:right w:val="none" w:sz="0" w:space="0" w:color="auto"/>
      </w:divBdr>
    </w:div>
    <w:div w:id="1634867670">
      <w:bodyDiv w:val="1"/>
      <w:marLeft w:val="0"/>
      <w:marRight w:val="0"/>
      <w:marTop w:val="0"/>
      <w:marBottom w:val="0"/>
      <w:divBdr>
        <w:top w:val="none" w:sz="0" w:space="0" w:color="auto"/>
        <w:left w:val="none" w:sz="0" w:space="0" w:color="auto"/>
        <w:bottom w:val="none" w:sz="0" w:space="0" w:color="auto"/>
        <w:right w:val="none" w:sz="0" w:space="0" w:color="auto"/>
      </w:divBdr>
    </w:div>
    <w:div w:id="1703359476">
      <w:bodyDiv w:val="1"/>
      <w:marLeft w:val="0"/>
      <w:marRight w:val="0"/>
      <w:marTop w:val="0"/>
      <w:marBottom w:val="0"/>
      <w:divBdr>
        <w:top w:val="none" w:sz="0" w:space="0" w:color="auto"/>
        <w:left w:val="none" w:sz="0" w:space="0" w:color="auto"/>
        <w:bottom w:val="none" w:sz="0" w:space="0" w:color="auto"/>
        <w:right w:val="none" w:sz="0" w:space="0" w:color="auto"/>
      </w:divBdr>
    </w:div>
    <w:div w:id="1770806442">
      <w:bodyDiv w:val="1"/>
      <w:marLeft w:val="0"/>
      <w:marRight w:val="0"/>
      <w:marTop w:val="0"/>
      <w:marBottom w:val="0"/>
      <w:divBdr>
        <w:top w:val="none" w:sz="0" w:space="0" w:color="auto"/>
        <w:left w:val="none" w:sz="0" w:space="0" w:color="auto"/>
        <w:bottom w:val="none" w:sz="0" w:space="0" w:color="auto"/>
        <w:right w:val="none" w:sz="0" w:space="0" w:color="auto"/>
      </w:divBdr>
    </w:div>
    <w:div w:id="1963460717">
      <w:bodyDiv w:val="1"/>
      <w:marLeft w:val="0"/>
      <w:marRight w:val="0"/>
      <w:marTop w:val="0"/>
      <w:marBottom w:val="0"/>
      <w:divBdr>
        <w:top w:val="none" w:sz="0" w:space="0" w:color="auto"/>
        <w:left w:val="none" w:sz="0" w:space="0" w:color="auto"/>
        <w:bottom w:val="none" w:sz="0" w:space="0" w:color="auto"/>
        <w:right w:val="none" w:sz="0" w:space="0" w:color="auto"/>
      </w:divBdr>
    </w:div>
    <w:div w:id="2013101946">
      <w:bodyDiv w:val="1"/>
      <w:marLeft w:val="0"/>
      <w:marRight w:val="0"/>
      <w:marTop w:val="0"/>
      <w:marBottom w:val="0"/>
      <w:divBdr>
        <w:top w:val="none" w:sz="0" w:space="0" w:color="auto"/>
        <w:left w:val="none" w:sz="0" w:space="0" w:color="auto"/>
        <w:bottom w:val="none" w:sz="0" w:space="0" w:color="auto"/>
        <w:right w:val="none" w:sz="0" w:space="0" w:color="auto"/>
      </w:divBdr>
    </w:div>
    <w:div w:id="2014141970">
      <w:bodyDiv w:val="1"/>
      <w:marLeft w:val="0"/>
      <w:marRight w:val="0"/>
      <w:marTop w:val="0"/>
      <w:marBottom w:val="0"/>
      <w:divBdr>
        <w:top w:val="none" w:sz="0" w:space="0" w:color="auto"/>
        <w:left w:val="none" w:sz="0" w:space="0" w:color="auto"/>
        <w:bottom w:val="none" w:sz="0" w:space="0" w:color="auto"/>
        <w:right w:val="none" w:sz="0" w:space="0" w:color="auto"/>
      </w:divBdr>
    </w:div>
    <w:div w:id="2052924301">
      <w:bodyDiv w:val="1"/>
      <w:marLeft w:val="0"/>
      <w:marRight w:val="0"/>
      <w:marTop w:val="0"/>
      <w:marBottom w:val="0"/>
      <w:divBdr>
        <w:top w:val="none" w:sz="0" w:space="0" w:color="auto"/>
        <w:left w:val="none" w:sz="0" w:space="0" w:color="auto"/>
        <w:bottom w:val="none" w:sz="0" w:space="0" w:color="auto"/>
        <w:right w:val="none" w:sz="0" w:space="0" w:color="auto"/>
      </w:divBdr>
    </w:div>
    <w:div w:id="211335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6309</Words>
  <Characters>35962</Characters>
  <Application>Microsoft Office Word</Application>
  <DocSecurity>0</DocSecurity>
  <Lines>299</Lines>
  <Paragraphs>84</Paragraphs>
  <ScaleCrop>false</ScaleCrop>
  <Company/>
  <LinksUpToDate>false</LinksUpToDate>
  <CharactersWithSpaces>42187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Zbook</dc:creator>
  <cp:keywords/>
  <dc:description/>
  <cp:lastModifiedBy>Zbook</cp:lastModifiedBy>
  <cp:revision>2</cp:revision>
  <dcterms:created xsi:type="dcterms:W3CDTF">2026-08-13T08:49:00Z</dcterms:created>
  <dcterms:modified xsi:type="dcterms:W3CDTF">2026-08-13T12:17:00Z</dcterms:modified>
</cp:coreProperties>
</file>