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rFonts w:ascii="Calibri" w:cs="Calibri" w:eastAsia="Calibri" w:hAnsi="Calibri"/>
          <w:b/>
          <w:bCs/>
          <w:color w:val="1e3a5f"/>
          <w:sz w:val="52"/>
          <w:szCs w:val="52"/>
        </w:rPr>
        <w:t xml:space="preserve">D8TAVISION</w:t>
      </w:r>
    </w:p>
    <w:p>
      <w:pPr>
        <w:spacing w:after="300"/>
        <w:jc w:val="center"/>
      </w:pPr>
      <w:r>
        <w:rPr>
          <w:rFonts w:ascii="Calibri" w:cs="Calibri" w:eastAsia="Calibri" w:hAnsi="Calibri"/>
          <w:color w:val="0d9488"/>
          <w:sz w:val="36"/>
          <w:szCs w:val="36"/>
        </w:rPr>
        <w:t xml:space="preserve">Avatar Human Capital</w:t>
      </w:r>
    </w:p>
    <w:p>
      <w:pPr>
        <w:pBdr>
          <w:top w:val="single" w:color="0d9488" w:sz="2"/>
          <w:bottom w:val="single" w:color="0d9488" w:sz="2"/>
        </w:pBdr>
        <w:spacing w:before="100" w:after="100"/>
        <w:jc w:val="center"/>
      </w:pPr>
      <w:r>
        <w:rPr>
          <w:rFonts w:ascii="Calibri" w:cs="Calibri" w:eastAsia="Calibri" w:hAnsi="Calibri"/>
          <w:b/>
          <w:bCs/>
          <w:color w:val="1e293b"/>
          <w:sz w:val="26"/>
          <w:szCs w:val="26"/>
        </w:rPr>
        <w:t xml:space="preserve">Technical Evidence Pack — IDC Talent Acquisition / ATS Response</w:t>
      </w:r>
    </w:p>
    <w:p>
      <w:pPr>
        <w:spacing w:before="400"/>
        <w:jc w:val="center"/>
      </w:pPr>
      <w:r>
        <w:rPr>
          <w:rFonts w:ascii="Calibri" w:cs="Calibri" w:eastAsia="Calibri" w:hAnsi="Calibri"/>
          <w:b/>
          <w:bCs/>
          <w:color w:val="64748b"/>
          <w:sz w:val="22"/>
          <w:szCs w:val="22"/>
        </w:rPr>
        <w:t xml:space="preserve">CONFIDENTIAL</w:t>
      </w:r>
    </w:p>
    <w:p>
      <w:pPr>
        <w:spacing w:after="100"/>
        <w:jc w:val="center"/>
      </w:pPr>
      <w:r>
        <w:rPr>
          <w:rFonts w:ascii="Calibri" w:cs="Calibri" w:eastAsia="Calibri" w:hAnsi="Calibri"/>
          <w:color w:val="64748b"/>
          <w:sz w:val="22"/>
          <w:szCs w:val="22"/>
        </w:rPr>
        <w:t xml:space="preserve">February 2026  |  Version 1.0</w:t>
      </w:r>
    </w:p>
    <w:p>
      <w:r>
        <w:br w:type="page"/>
      </w:r>
    </w:p>
    <w:p>
      <w:pPr>
        <w:pStyle w:val="Heading1"/>
        <w:pBdr>
          <w:bottom w:val="single" w:color="0d9488" w:sz="2"/>
        </w:pBdr>
        <w:spacing w:before="400" w:after="200"/>
      </w:pPr>
      <w:r>
        <w:rPr>
          <w:rFonts w:ascii="Calibri" w:cs="Calibri" w:eastAsia="Calibri" w:hAnsi="Calibri"/>
          <w:b/>
          <w:bCs/>
          <w:color w:val="1e3a5f"/>
          <w:sz w:val="32"/>
          <w:szCs w:val="32"/>
        </w:rPr>
        <w:t xml:space="preserve">Table of Contents</w:t>
      </w:r>
    </w:p>
    <w:p>
      <w:pPr>
        <w:spacing w:after="60" w:line="300"/>
        <w:ind w:left="400"/>
      </w:pPr>
      <w:r>
        <w:rPr>
          <w:rFonts w:ascii="Calibri" w:cs="Calibri" w:eastAsia="Calibri" w:hAnsi="Calibri"/>
          <w:color w:val="1e293b"/>
          <w:sz w:val="21"/>
          <w:szCs w:val="21"/>
        </w:rPr>
        <w:t xml:space="preserve">•  1. Core Platform Screenshots</w:t>
      </w:r>
    </w:p>
    <w:p>
      <w:pPr>
        <w:spacing w:after="60" w:line="300"/>
        <w:ind w:left="400"/>
      </w:pPr>
      <w:r>
        <w:rPr>
          <w:rFonts w:ascii="Calibri" w:cs="Calibri" w:eastAsia="Calibri" w:hAnsi="Calibri"/>
          <w:color w:val="1e293b"/>
          <w:sz w:val="21"/>
          <w:szCs w:val="21"/>
        </w:rPr>
        <w:t xml:space="preserve">•  2. AI Screening &amp; Matching Evidence</w:t>
      </w:r>
    </w:p>
    <w:p>
      <w:pPr>
        <w:spacing w:after="60" w:line="300"/>
        <w:ind w:left="400"/>
      </w:pPr>
      <w:r>
        <w:rPr>
          <w:rFonts w:ascii="Calibri" w:cs="Calibri" w:eastAsia="Calibri" w:hAnsi="Calibri"/>
          <w:color w:val="1e293b"/>
          <w:sz w:val="21"/>
          <w:szCs w:val="21"/>
        </w:rPr>
        <w:t xml:space="preserve">•  3. Reporting &amp; Analytics</w:t>
      </w:r>
    </w:p>
    <w:p>
      <w:pPr>
        <w:spacing w:after="60" w:line="300"/>
        <w:ind w:left="400"/>
      </w:pPr>
      <w:r>
        <w:rPr>
          <w:rFonts w:ascii="Calibri" w:cs="Calibri" w:eastAsia="Calibri" w:hAnsi="Calibri"/>
          <w:color w:val="1e293b"/>
          <w:sz w:val="21"/>
          <w:szCs w:val="21"/>
        </w:rPr>
        <w:t xml:space="preserve">•  4. Security &amp; Architecture</w:t>
      </w:r>
    </w:p>
    <w:p>
      <w:pPr>
        <w:spacing w:after="60" w:line="300"/>
        <w:ind w:left="400"/>
      </w:pPr>
      <w:r>
        <w:rPr>
          <w:rFonts w:ascii="Calibri" w:cs="Calibri" w:eastAsia="Calibri" w:hAnsi="Calibri"/>
          <w:color w:val="1e293b"/>
          <w:sz w:val="21"/>
          <w:szCs w:val="21"/>
        </w:rPr>
        <w:t xml:space="preserve">•  5. Integration Capability</w:t>
      </w:r>
    </w:p>
    <w:p>
      <w:pPr>
        <w:spacing w:after="60" w:line="300"/>
        <w:ind w:left="400"/>
      </w:pPr>
      <w:r>
        <w:rPr>
          <w:rFonts w:ascii="Calibri" w:cs="Calibri" w:eastAsia="Calibri" w:hAnsi="Calibri"/>
          <w:color w:val="1e293b"/>
          <w:sz w:val="21"/>
          <w:szCs w:val="21"/>
        </w:rPr>
        <w:t xml:space="preserve">•  6. Implementation &amp; Support</w:t>
      </w:r>
    </w:p>
    <w:p>
      <w:pPr>
        <w:spacing w:after="60" w:line="300"/>
        <w:ind w:left="400"/>
      </w:pPr>
      <w:r>
        <w:rPr>
          <w:rFonts w:ascii="Calibri" w:cs="Calibri" w:eastAsia="Calibri" w:hAnsi="Calibri"/>
          <w:color w:val="1e293b"/>
          <w:sz w:val="21"/>
          <w:szCs w:val="21"/>
        </w:rPr>
        <w:t xml:space="preserve">•  7. Differentiator Section</w:t>
      </w:r>
    </w:p>
    <w:p>
      <w:r>
        <w:br w:type="page"/>
      </w:r>
    </w:p>
    <w:p>
      <w:pPr>
        <w:pStyle w:val="Heading1"/>
        <w:pBdr>
          <w:bottom w:val="single" w:color="0d9488" w:sz="2"/>
        </w:pBdr>
        <w:spacing w:before="400" w:after="200"/>
      </w:pPr>
      <w:r>
        <w:rPr>
          <w:rFonts w:ascii="Calibri" w:cs="Calibri" w:eastAsia="Calibri" w:hAnsi="Calibri"/>
          <w:b/>
          <w:bCs/>
          <w:color w:val="1e3a5f"/>
          <w:sz w:val="32"/>
          <w:szCs w:val="32"/>
        </w:rPr>
        <w:t xml:space="preserve">1. Core Platform Screenshots</w:t>
      </w:r>
    </w:p>
    <w:p>
      <w:pPr>
        <w:pStyle w:val="Heading2"/>
        <w:spacing w:before="300" w:after="150"/>
      </w:pPr>
      <w:r>
        <w:rPr>
          <w:rFonts w:ascii="Calibri" w:cs="Calibri" w:eastAsia="Calibri" w:hAnsi="Calibri"/>
          <w:b/>
          <w:bCs/>
          <w:color w:val="0d9488"/>
          <w:sz w:val="26"/>
          <w:szCs w:val="26"/>
        </w:rPr>
        <w:t xml:space="preserve">1.1 Main Dashboard — KPIs and User Roles</w:t>
      </w:r>
    </w:p>
    <w:p>
      <w:pPr>
        <w:spacing w:after="120" w:line="320"/>
      </w:pPr>
      <w:r>
        <w:rPr>
          <w:rFonts w:ascii="Calibri" w:cs="Calibri" w:eastAsia="Calibri" w:hAnsi="Calibri"/>
          <w:color w:val="1e293b"/>
          <w:sz w:val="21"/>
          <w:szCs w:val="21"/>
        </w:rPr>
        <w:t xml:space="preserve">The Executive Dashboard provides real-time enterprise intelligence, showing key performance indicators across Revenue, Active Projects, Total Candidates, and Critical Risks. Role-based access ensures each user sees data relevant to their function — Executives see strategic KPIs, HR Managers see operational metrics, and Recruiters see pipeline activity.</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Executive Dashboard — KPIs, Revenue Charts, Project Health</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Executive Dashboard — Dark Mode</w:t>
      </w:r>
    </w:p>
    <w:p>
      <w:pPr>
        <w:pStyle w:val="Heading2"/>
        <w:spacing w:before="300" w:after="150"/>
      </w:pPr>
      <w:r>
        <w:rPr>
          <w:rFonts w:ascii="Calibri" w:cs="Calibri" w:eastAsia="Calibri" w:hAnsi="Calibri"/>
          <w:b/>
          <w:bCs/>
          <w:color w:val="0d9488"/>
          <w:sz w:val="26"/>
          <w:szCs w:val="26"/>
        </w:rPr>
        <w:t xml:space="preserve">1.2 Job Requisition Creation and Approval Workflow</w:t>
      </w:r>
    </w:p>
    <w:p>
      <w:pPr>
        <w:spacing w:after="120" w:line="320"/>
      </w:pPr>
      <w:r>
        <w:rPr>
          <w:rFonts w:ascii="Calibri" w:cs="Calibri" w:eastAsia="Calibri" w:hAnsi="Calibri"/>
          <w:color w:val="1e293b"/>
          <w:sz w:val="21"/>
          <w:szCs w:val="21"/>
        </w:rPr>
        <w:t xml:space="preserve">The HR Command Centre enables job requisition creation through three modes: AI Research (automatic generation from job title), Chat Mode (conversational refinement), and Paste Mode (import existing descriptions). Jobs flow through creation, approval, publishing, and sourcing stages.</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HR Command Centre — Job Requisitions Grid with Status Tracking</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Recruitment Setup — Job Configuration and Approval Workflows</w:t>
      </w:r>
    </w:p>
    <w:p>
      <w:pPr>
        <w:pStyle w:val="Heading2"/>
        <w:spacing w:before="300" w:after="150"/>
      </w:pPr>
      <w:r>
        <w:rPr>
          <w:rFonts w:ascii="Calibri" w:cs="Calibri" w:eastAsia="Calibri" w:hAnsi="Calibri"/>
          <w:b/>
          <w:bCs/>
          <w:color w:val="0d9488"/>
          <w:sz w:val="26"/>
          <w:szCs w:val="26"/>
        </w:rPr>
        <w:t xml:space="preserve">1.3 Recruitment Pipeline Stages View</w:t>
      </w:r>
    </w:p>
    <w:p>
      <w:pPr>
        <w:spacing w:after="120" w:line="320"/>
      </w:pPr>
      <w:r>
        <w:rPr>
          <w:rFonts w:ascii="Calibri" w:cs="Calibri" w:eastAsia="Calibri" w:hAnsi="Calibri"/>
          <w:color w:val="1e293b"/>
          <w:sz w:val="21"/>
          <w:szCs w:val="21"/>
        </w:rPr>
        <w:t xml:space="preserve">The Pipeline Board provides a Kanban-style view of all candidates across recruitment stages. Candidates are dragged between columns (Screening, Shortlisted, Interview, Offer, Hired, Rejected) with real-time status updates and colour-coded match scores.</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Pipeline Board — Kanban View of Recruitment Stages</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Recruitment Dashboard — Pipeline Analytics and Funnel Metrics</w:t>
      </w:r>
    </w:p>
    <w:p>
      <w:pPr>
        <w:pStyle w:val="Heading2"/>
        <w:spacing w:before="300" w:after="150"/>
      </w:pPr>
      <w:r>
        <w:rPr>
          <w:rFonts w:ascii="Calibri" w:cs="Calibri" w:eastAsia="Calibri" w:hAnsi="Calibri"/>
          <w:b/>
          <w:bCs/>
          <w:color w:val="0d9488"/>
          <w:sz w:val="26"/>
          <w:szCs w:val="26"/>
        </w:rPr>
        <w:t xml:space="preserve">1.4 Candidate Portal Interface</w:t>
      </w:r>
    </w:p>
    <w:p>
      <w:pPr>
        <w:spacing w:after="120" w:line="320"/>
      </w:pPr>
      <w:r>
        <w:rPr>
          <w:rFonts w:ascii="Calibri" w:cs="Calibri" w:eastAsia="Calibri" w:hAnsi="Calibri"/>
          <w:color w:val="1e293b"/>
          <w:sz w:val="21"/>
          <w:szCs w:val="21"/>
        </w:rPr>
        <w:t xml:space="preserve">Candidates are managed through a comprehensive profile system showing personal details, AI match scores, skill assessments, work history, education, and document status. The candidates list provides searchable, sortable access to the full talent database.</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Candidates List — Searchable Database with Match Scores</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Shortlisted Candidates — Grouped by Position</w:t>
      </w:r>
    </w:p>
    <w:p>
      <w:r>
        <w:br w:type="page"/>
      </w:r>
    </w:p>
    <w:p>
      <w:pPr>
        <w:pStyle w:val="Heading1"/>
        <w:pBdr>
          <w:bottom w:val="single" w:color="0d9488" w:sz="2"/>
        </w:pBdr>
        <w:spacing w:before="400" w:after="200"/>
      </w:pPr>
      <w:r>
        <w:rPr>
          <w:rFonts w:ascii="Calibri" w:cs="Calibri" w:eastAsia="Calibri" w:hAnsi="Calibri"/>
          <w:b/>
          <w:bCs/>
          <w:color w:val="1e3a5f"/>
          <w:sz w:val="32"/>
          <w:szCs w:val="32"/>
        </w:rPr>
        <w:t xml:space="preserve">2. AI Screening &amp; Matching Evidence</w:t>
      </w:r>
    </w:p>
    <w:p>
      <w:pPr>
        <w:pStyle w:val="Heading2"/>
        <w:spacing w:before="300" w:after="150"/>
      </w:pPr>
      <w:r>
        <w:rPr>
          <w:rFonts w:ascii="Calibri" w:cs="Calibri" w:eastAsia="Calibri" w:hAnsi="Calibri"/>
          <w:b/>
          <w:bCs/>
          <w:color w:val="0d9488"/>
          <w:sz w:val="26"/>
          <w:szCs w:val="26"/>
        </w:rPr>
        <w:t xml:space="preserve">2.1 CV Parsing Interface</w:t>
      </w:r>
    </w:p>
    <w:p>
      <w:pPr>
        <w:spacing w:after="120" w:line="320"/>
      </w:pPr>
      <w:r>
        <w:rPr>
          <w:rFonts w:ascii="Calibri" w:cs="Calibri" w:eastAsia="Calibri" w:hAnsi="Calibri"/>
          <w:color w:val="1e293b"/>
          <w:sz w:val="21"/>
          <w:szCs w:val="21"/>
        </w:rPr>
        <w:t xml:space="preserve">The platform features an AI-powered CV parsing engine that accepts PDF uploads and extracts structured candidate data using LLaMA 3.3 70B via Groq. The parser identifies personal details, professional summary, skills, education history, and work experience, including LinkedIn profile URLs. Drag-and-drop bulk CV upload is supported.</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Candidate Management — CV Upload and Parsed Profile Display</w:t>
      </w:r>
    </w:p>
    <w:p>
      <w:pPr>
        <w:pStyle w:val="Heading2"/>
        <w:spacing w:before="300" w:after="150"/>
      </w:pPr>
      <w:r>
        <w:rPr>
          <w:rFonts w:ascii="Calibri" w:cs="Calibri" w:eastAsia="Calibri" w:hAnsi="Calibri"/>
          <w:b/>
          <w:bCs/>
          <w:color w:val="0d9488"/>
          <w:sz w:val="26"/>
          <w:szCs w:val="26"/>
        </w:rPr>
        <w:t xml:space="preserve">2.2 Structured Candidate Profile Output</w:t>
      </w:r>
    </w:p>
    <w:p>
      <w:pPr>
        <w:spacing w:after="120" w:line="320"/>
      </w:pPr>
      <w:r>
        <w:rPr>
          <w:rFonts w:ascii="Calibri" w:cs="Calibri" w:eastAsia="Calibri" w:hAnsi="Calibri"/>
          <w:color w:val="1e293b"/>
          <w:sz w:val="21"/>
          <w:szCs w:val="21"/>
        </w:rPr>
        <w:t xml:space="preserve">Each parsed CV produces a structured profile containing: full name, contact information, professional summary, categorised skills, chronological work experience, education qualifications, and AI-extracted competency tags. Profiles are stored in PostgreSQL with JSONB fields for flexible metadata.</w:t>
      </w:r>
    </w:p>
    <w:p>
      <w:pPr>
        <w:pStyle w:val="Heading2"/>
        <w:spacing w:before="300" w:after="150"/>
      </w:pPr>
      <w:r>
        <w:rPr>
          <w:rFonts w:ascii="Calibri" w:cs="Calibri" w:eastAsia="Calibri" w:hAnsi="Calibri"/>
          <w:b/>
          <w:bCs/>
          <w:color w:val="0d9488"/>
          <w:sz w:val="26"/>
          <w:szCs w:val="26"/>
        </w:rPr>
        <w:t xml:space="preserve">2.3 AI Match Scoring / Ranking Dashboard</w:t>
      </w:r>
    </w:p>
    <w:p>
      <w:pPr>
        <w:spacing w:after="120" w:line="320"/>
      </w:pPr>
      <w:r>
        <w:rPr>
          <w:rFonts w:ascii="Calibri" w:cs="Calibri" w:eastAsia="Calibri" w:hAnsi="Calibri"/>
          <w:color w:val="1e293b"/>
          <w:sz w:val="21"/>
          <w:szCs w:val="21"/>
        </w:rPr>
        <w:t xml:space="preserve">The AI Recruitment Command Center deploys multiple specialist agents simultaneously to source, screen, and rank candidates. Match scores are calculated using a dual methodology — LLM-based evaluation and vector semantic matching — producing a composite 0-100 score with detailed reasoning.</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AI Recruitment Command Center — Candidate Match Scores and Ranking</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AI Recommendations — Proactive Candidate Matching</w:t>
      </w:r>
    </w:p>
    <w:p>
      <w:pPr>
        <w:pStyle w:val="Heading2"/>
        <w:spacing w:before="300" w:after="150"/>
      </w:pPr>
      <w:r>
        <w:rPr>
          <w:rFonts w:ascii="Calibri" w:cs="Calibri" w:eastAsia="Calibri" w:hAnsi="Calibri"/>
          <w:b/>
          <w:bCs/>
          <w:color w:val="0d9488"/>
          <w:sz w:val="26"/>
          <w:szCs w:val="26"/>
        </w:rPr>
        <w:t xml:space="preserve">2.4 AI Methodology — Technical Explanation</w:t>
      </w:r>
    </w:p>
    <w:p>
      <w:pPr>
        <w:pStyle w:val="Heading3"/>
        <w:spacing w:before="200" w:after="100"/>
      </w:pPr>
      <w:r>
        <w:rPr>
          <w:rFonts w:ascii="Calibri" w:cs="Calibri" w:eastAsia="Calibri" w:hAnsi="Calibri"/>
          <w:b/>
          <w:bCs/>
          <w:color w:val="1e293b"/>
          <w:sz w:val="22"/>
          <w:szCs w:val="22"/>
        </w:rPr>
        <w:t xml:space="preserve">Natural Language Processing (NLP)</w:t>
      </w:r>
    </w:p>
    <w:p>
      <w:pPr>
        <w:spacing w:after="60" w:line="300"/>
        <w:ind w:left="400"/>
      </w:pPr>
      <w:r>
        <w:rPr>
          <w:rFonts w:ascii="Calibri" w:cs="Calibri" w:eastAsia="Calibri" w:hAnsi="Calibri"/>
          <w:color w:val="1e293b"/>
          <w:sz w:val="21"/>
          <w:szCs w:val="21"/>
        </w:rPr>
        <w:t xml:space="preserve">•  CV text extraction using pdf-parse for raw content retrieval from PDF documents</w:t>
      </w:r>
    </w:p>
    <w:p>
      <w:pPr>
        <w:spacing w:after="60" w:line="300"/>
        <w:ind w:left="400"/>
      </w:pPr>
      <w:r>
        <w:rPr>
          <w:rFonts w:ascii="Calibri" w:cs="Calibri" w:eastAsia="Calibri" w:hAnsi="Calibri"/>
          <w:color w:val="1e293b"/>
          <w:sz w:val="21"/>
          <w:szCs w:val="21"/>
        </w:rPr>
        <w:t xml:space="preserve">•  LLM-based structured data extraction using LLaMA 3.3 70B (via Groq API) with strict JSON schema prompts</w:t>
      </w:r>
    </w:p>
    <w:p>
      <w:pPr>
        <w:spacing w:after="60" w:line="300"/>
        <w:ind w:left="400"/>
      </w:pPr>
      <w:r>
        <w:rPr>
          <w:rFonts w:ascii="Calibri" w:cs="Calibri" w:eastAsia="Calibri" w:hAnsi="Calibri"/>
          <w:color w:val="1e293b"/>
          <w:sz w:val="21"/>
          <w:szCs w:val="21"/>
        </w:rPr>
        <w:t xml:space="preserve">•  Boolean search string generation for platform-specific sourcing (LinkedIn, PNet, Indeed)</w:t>
      </w:r>
    </w:p>
    <w:p>
      <w:pPr>
        <w:spacing w:after="60" w:line="300"/>
        <w:ind w:left="400"/>
      </w:pPr>
      <w:r>
        <w:rPr>
          <w:rFonts w:ascii="Calibri" w:cs="Calibri" w:eastAsia="Calibri" w:hAnsi="Calibri"/>
          <w:color w:val="1e293b"/>
          <w:sz w:val="21"/>
          <w:szCs w:val="21"/>
        </w:rPr>
        <w:t xml:space="preserve">•  Natural language reasoning for match score justification and candidate assessment narratives</w:t>
      </w:r>
    </w:p>
    <w:p>
      <w:pPr>
        <w:pStyle w:val="Heading3"/>
        <w:spacing w:before="200" w:after="100"/>
      </w:pPr>
      <w:r>
        <w:rPr>
          <w:rFonts w:ascii="Calibri" w:cs="Calibri" w:eastAsia="Calibri" w:hAnsi="Calibri"/>
          <w:b/>
          <w:bCs/>
          <w:color w:val="1e293b"/>
          <w:sz w:val="22"/>
          <w:szCs w:val="22"/>
        </w:rPr>
        <w:t xml:space="preserve">Machine Learning (ML) — Vector Semantic Matching</w:t>
      </w:r>
    </w:p>
    <w:p>
      <w:pPr>
        <w:spacing w:after="60" w:line="300"/>
        <w:ind w:left="400"/>
      </w:pPr>
      <w:r>
        <w:rPr>
          <w:rFonts w:ascii="Calibri" w:cs="Calibri" w:eastAsia="Calibri" w:hAnsi="Calibri"/>
          <w:color w:val="1e293b"/>
          <w:sz w:val="21"/>
          <w:szCs w:val="21"/>
        </w:rPr>
        <w:t xml:space="preserve">•  OpenAI text-embedding-3-small model generates 1536-dimensional vector embeddings</w:t>
      </w:r>
    </w:p>
    <w:p>
      <w:pPr>
        <w:spacing w:after="60" w:line="300"/>
        <w:ind w:left="400"/>
      </w:pPr>
      <w:r>
        <w:rPr>
          <w:rFonts w:ascii="Calibri" w:cs="Calibri" w:eastAsia="Calibri" w:hAnsi="Calibri"/>
          <w:color w:val="1e293b"/>
          <w:sz w:val="21"/>
          <w:szCs w:val="21"/>
        </w:rPr>
        <w:t xml:space="preserve">•  Job descriptions and candidate profiles are embedded into the same vector space</w:t>
      </w:r>
    </w:p>
    <w:p>
      <w:pPr>
        <w:spacing w:after="60" w:line="300"/>
        <w:ind w:left="400"/>
      </w:pPr>
      <w:r>
        <w:rPr>
          <w:rFonts w:ascii="Calibri" w:cs="Calibri" w:eastAsia="Calibri" w:hAnsi="Calibri"/>
          <w:color w:val="1e293b"/>
          <w:sz w:val="21"/>
          <w:szCs w:val="21"/>
        </w:rPr>
        <w:t xml:space="preserve">•  Cosine similarity computes semantic distance between job requirements and candidate qualifications</w:t>
      </w:r>
    </w:p>
    <w:p>
      <w:pPr>
        <w:spacing w:after="60" w:line="300"/>
        <w:ind w:left="400"/>
      </w:pPr>
      <w:r>
        <w:rPr>
          <w:rFonts w:ascii="Calibri" w:cs="Calibri" w:eastAsia="Calibri" w:hAnsi="Calibri"/>
          <w:color w:val="1e293b"/>
          <w:sz w:val="21"/>
          <w:szCs w:val="21"/>
        </w:rPr>
        <w:t xml:space="preserve">•  Scores are normalised to a 0-100 percentage scale</w:t>
      </w:r>
    </w:p>
    <w:p>
      <w:pPr>
        <w:pStyle w:val="Heading3"/>
        <w:spacing w:before="200" w:after="100"/>
      </w:pPr>
      <w:r>
        <w:rPr>
          <w:rFonts w:ascii="Calibri" w:cs="Calibri" w:eastAsia="Calibri" w:hAnsi="Calibri"/>
          <w:b/>
          <w:bCs/>
          <w:color w:val="1e293b"/>
          <w:sz w:val="22"/>
          <w:szCs w:val="22"/>
        </w:rPr>
        <w:t xml:space="preserve">Rule-Based Hybrid</w:t>
      </w:r>
    </w:p>
    <w:p>
      <w:pPr>
        <w:spacing w:after="60" w:line="300"/>
        <w:ind w:left="400"/>
      </w:pPr>
      <w:r>
        <w:rPr>
          <w:rFonts w:ascii="Calibri" w:cs="Calibri" w:eastAsia="Calibri" w:hAnsi="Calibri"/>
          <w:color w:val="1e293b"/>
          <w:sz w:val="21"/>
          <w:szCs w:val="21"/>
        </w:rPr>
        <w:t xml:space="preserve">•  Minimum match score thresholds (default 60) filter unqualified candidates before human review</w:t>
      </w:r>
    </w:p>
    <w:p>
      <w:pPr>
        <w:spacing w:after="60" w:line="300"/>
        <w:ind w:left="400"/>
      </w:pPr>
      <w:r>
        <w:rPr>
          <w:rFonts w:ascii="Calibri" w:cs="Calibri" w:eastAsia="Calibri" w:hAnsi="Calibri"/>
          <w:color w:val="1e293b"/>
          <w:sz w:val="21"/>
          <w:szCs w:val="21"/>
        </w:rPr>
        <w:t xml:space="preserve">•  Keyword-based risk heuristics in integrity screening provide fallback scoring when structured parsing fails</w:t>
      </w:r>
    </w:p>
    <w:p>
      <w:pPr>
        <w:spacing w:after="60" w:line="300"/>
        <w:ind w:left="400"/>
      </w:pPr>
      <w:r>
        <w:rPr>
          <w:rFonts w:ascii="Calibri" w:cs="Calibri" w:eastAsia="Calibri" w:hAnsi="Calibri"/>
          <w:color w:val="1e293b"/>
          <w:sz w:val="21"/>
          <w:szCs w:val="21"/>
        </w:rPr>
        <w:t xml:space="preserve">•  Configurable weighting across skill alignment, experience match, and qualification verification</w:t>
      </w:r>
    </w:p>
    <w:p>
      <w:pPr>
        <w:spacing w:after="60" w:line="300"/>
        <w:ind w:left="400"/>
      </w:pPr>
      <w:r>
        <w:rPr>
          <w:rFonts w:ascii="Calibri" w:cs="Calibri" w:eastAsia="Calibri" w:hAnsi="Calibri"/>
          <w:color w:val="1e293b"/>
          <w:sz w:val="21"/>
          <w:szCs w:val="21"/>
        </w:rPr>
        <w:t xml:space="preserve">•  Platform-specific sourcing rules: Tech roles use GitHub/StackOverflow agents, Executive roles use CIPC/News agents</w:t>
      </w:r>
    </w:p>
    <w:p>
      <w:pPr>
        <w:pStyle w:val="Heading3"/>
        <w:spacing w:before="200" w:after="100"/>
      </w:pPr>
      <w:r>
        <w:rPr>
          <w:rFonts w:ascii="Calibri" w:cs="Calibri" w:eastAsia="Calibri" w:hAnsi="Calibri"/>
          <w:b/>
          <w:bCs/>
          <w:color w:val="1e293b"/>
          <w:sz w:val="22"/>
          <w:szCs w:val="22"/>
        </w:rPr>
        <w:t xml:space="preserve">Multi-Agent Architecture</w:t>
      </w:r>
    </w:p>
    <w:p>
      <w:pPr>
        <w:spacing w:after="120" w:line="320"/>
      </w:pPr>
      <w:r>
        <w:rPr>
          <w:rFonts w:ascii="Calibri" w:cs="Calibri" w:eastAsia="Calibri" w:hAnsi="Calibri"/>
          <w:color w:val="1e293b"/>
          <w:sz w:val="21"/>
          <w:szCs w:val="21"/>
        </w:rPr>
        <w:t xml:space="preserve">The platform employs a multi-agent orchestration pattern where specialised AI agents operate in parallel:</w:t>
      </w:r>
    </w:p>
    <w:p>
      <w:pPr>
        <w:spacing w:after="60" w:line="300"/>
        <w:ind w:left="400"/>
      </w:pPr>
      <w:r>
        <w:rPr>
          <w:rFonts w:ascii="Calibri" w:cs="Calibri" w:eastAsia="Calibri" w:hAnsi="Calibri"/>
          <w:color w:val="1e293b"/>
          <w:sz w:val="21"/>
          <w:szCs w:val="21"/>
        </w:rPr>
        <w:t xml:space="preserve">•  Job Analyser Agent — Parses job requirements and extracts key skills and qualifications</w:t>
      </w:r>
    </w:p>
    <w:p>
      <w:pPr>
        <w:spacing w:after="60" w:line="300"/>
        <w:ind w:left="400"/>
      </w:pPr>
      <w:r>
        <w:rPr>
          <w:rFonts w:ascii="Calibri" w:cs="Calibri" w:eastAsia="Calibri" w:hAnsi="Calibri"/>
          <w:color w:val="1e293b"/>
          <w:sz w:val="21"/>
          <w:szCs w:val="21"/>
        </w:rPr>
        <w:t xml:space="preserve">•  LinkedIn/PNet/Indeed Specialists — Generate platform-specific search strategies</w:t>
      </w:r>
    </w:p>
    <w:p>
      <w:pPr>
        <w:spacing w:after="60" w:line="300"/>
        <w:ind w:left="400"/>
      </w:pPr>
      <w:r>
        <w:rPr>
          <w:rFonts w:ascii="Calibri" w:cs="Calibri" w:eastAsia="Calibri" w:hAnsi="Calibri"/>
          <w:color w:val="1e293b"/>
          <w:sz w:val="21"/>
          <w:szCs w:val="21"/>
        </w:rPr>
        <w:t xml:space="preserve">•  Screening AI (LLaMA 3.3 70B) — Deep profile analysis evaluating skill alignment and experience match</w:t>
      </w:r>
    </w:p>
    <w:p>
      <w:pPr>
        <w:spacing w:after="60" w:line="300"/>
        <w:ind w:left="400"/>
      </w:pPr>
      <w:r>
        <w:rPr>
          <w:rFonts w:ascii="Calibri" w:cs="Calibri" w:eastAsia="Calibri" w:hAnsi="Calibri"/>
          <w:color w:val="1e293b"/>
          <w:sz w:val="21"/>
          <w:szCs w:val="21"/>
        </w:rPr>
        <w:t xml:space="preserve">•  Ranking Engine — Calculates composite scores combining LLM evaluation and vector similarity</w:t>
      </w:r>
    </w:p>
    <w:p>
      <w:pPr>
        <w:pStyle w:val="Heading2"/>
        <w:spacing w:before="300" w:after="150"/>
      </w:pPr>
      <w:r>
        <w:rPr>
          <w:rFonts w:ascii="Calibri" w:cs="Calibri" w:eastAsia="Calibri" w:hAnsi="Calibri"/>
          <w:b/>
          <w:bCs/>
          <w:color w:val="0d9488"/>
          <w:sz w:val="26"/>
          <w:szCs w:val="26"/>
        </w:rPr>
        <w:t xml:space="preserve">2.5 Bias Mitigation and Continuous Learning</w:t>
      </w:r>
    </w:p>
    <w:p>
      <w:pPr>
        <w:pStyle w:val="Heading3"/>
        <w:spacing w:before="200" w:after="100"/>
      </w:pPr>
      <w:r>
        <w:rPr>
          <w:rFonts w:ascii="Calibri" w:cs="Calibri" w:eastAsia="Calibri" w:hAnsi="Calibri"/>
          <w:b/>
          <w:bCs/>
          <w:color w:val="1e293b"/>
          <w:sz w:val="22"/>
          <w:szCs w:val="22"/>
        </w:rPr>
        <w:t xml:space="preserve">Bias Mitigation Strategies</w:t>
      </w:r>
    </w:p>
    <w:p>
      <w:pPr>
        <w:spacing w:after="60" w:line="300"/>
        <w:ind w:left="400"/>
      </w:pPr>
      <w:r>
        <w:rPr>
          <w:rFonts w:ascii="Calibri" w:cs="Calibri" w:eastAsia="Calibri" w:hAnsi="Calibri"/>
          <w:color w:val="1e293b"/>
          <w:sz w:val="21"/>
          <w:szCs w:val="21"/>
        </w:rPr>
        <w:t xml:space="preserve">•  Skill-based matching: Scoring is based on competencies, qualifications, and experience — not demographic attributes</w:t>
      </w:r>
    </w:p>
    <w:p>
      <w:pPr>
        <w:spacing w:after="60" w:line="300"/>
        <w:ind w:left="400"/>
      </w:pPr>
      <w:r>
        <w:rPr>
          <w:rFonts w:ascii="Calibri" w:cs="Calibri" w:eastAsia="Calibri" w:hAnsi="Calibri"/>
          <w:color w:val="1e293b"/>
          <w:sz w:val="21"/>
          <w:szCs w:val="21"/>
        </w:rPr>
        <w:t xml:space="preserve">•  Structured AI prompts designed to evaluate objective criteria rather than subjective factors</w:t>
      </w:r>
    </w:p>
    <w:p>
      <w:pPr>
        <w:spacing w:after="60" w:line="300"/>
        <w:ind w:left="400"/>
      </w:pPr>
      <w:r>
        <w:rPr>
          <w:rFonts w:ascii="Calibri" w:cs="Calibri" w:eastAsia="Calibri" w:hAnsi="Calibri"/>
          <w:color w:val="1e293b"/>
          <w:sz w:val="21"/>
          <w:szCs w:val="21"/>
        </w:rPr>
        <w:t xml:space="preserve">•  Blind screening capability: The system can exclude identifying information during initial AI screening</w:t>
      </w:r>
    </w:p>
    <w:p>
      <w:pPr>
        <w:spacing w:after="60" w:line="300"/>
        <w:ind w:left="400"/>
      </w:pPr>
      <w:r>
        <w:rPr>
          <w:rFonts w:ascii="Calibri" w:cs="Calibri" w:eastAsia="Calibri" w:hAnsi="Calibri"/>
          <w:color w:val="1e293b"/>
          <w:sz w:val="21"/>
          <w:szCs w:val="21"/>
        </w:rPr>
        <w:t xml:space="preserve">•  Multi-source sourcing: 15+ channels ensures diverse candidate pools and reduces single-source bias</w:t>
      </w:r>
    </w:p>
    <w:p>
      <w:pPr>
        <w:spacing w:after="60" w:line="300"/>
        <w:ind w:left="400"/>
      </w:pPr>
      <w:r>
        <w:rPr>
          <w:rFonts w:ascii="Calibri" w:cs="Calibri" w:eastAsia="Calibri" w:hAnsi="Calibri"/>
          <w:color w:val="1e293b"/>
          <w:sz w:val="21"/>
          <w:szCs w:val="21"/>
        </w:rPr>
        <w:t xml:space="preserve">•  Consistent evaluation criteria: All candidates scored against identical job requirements using the same AI model</w:t>
      </w:r>
    </w:p>
    <w:p>
      <w:pPr>
        <w:pStyle w:val="Heading3"/>
        <w:spacing w:before="200" w:after="100"/>
      </w:pPr>
      <w:r>
        <w:rPr>
          <w:rFonts w:ascii="Calibri" w:cs="Calibri" w:eastAsia="Calibri" w:hAnsi="Calibri"/>
          <w:b/>
          <w:bCs/>
          <w:color w:val="1e293b"/>
          <w:sz w:val="22"/>
          <w:szCs w:val="22"/>
        </w:rPr>
        <w:t xml:space="preserve">Continuous Learning</w:t>
      </w:r>
    </w:p>
    <w:p>
      <w:pPr>
        <w:spacing w:after="60" w:line="300"/>
        <w:ind w:left="400"/>
      </w:pPr>
      <w:r>
        <w:rPr>
          <w:rFonts w:ascii="Calibri" w:cs="Calibri" w:eastAsia="Calibri" w:hAnsi="Calibri"/>
          <w:color w:val="1e293b"/>
          <w:sz w:val="21"/>
          <w:szCs w:val="21"/>
        </w:rPr>
        <w:t xml:space="preserve">•  Feedback loop: Recruiter actions (shortlisting, rejecting, hiring) inform future scoring calibration</w:t>
      </w:r>
    </w:p>
    <w:p>
      <w:pPr>
        <w:spacing w:after="60" w:line="300"/>
        <w:ind w:left="400"/>
      </w:pPr>
      <w:r>
        <w:rPr>
          <w:rFonts w:ascii="Calibri" w:cs="Calibri" w:eastAsia="Calibri" w:hAnsi="Calibri"/>
          <w:color w:val="1e293b"/>
          <w:sz w:val="21"/>
          <w:szCs w:val="21"/>
        </w:rPr>
        <w:t xml:space="preserve">•  Model updates: Cloud-hosted LLM APIs (Groq, OpenAI) receive regular model improvements</w:t>
      </w:r>
    </w:p>
    <w:p>
      <w:pPr>
        <w:spacing w:after="60" w:line="300"/>
        <w:ind w:left="400"/>
      </w:pPr>
      <w:r>
        <w:rPr>
          <w:rFonts w:ascii="Calibri" w:cs="Calibri" w:eastAsia="Calibri" w:hAnsi="Calibri"/>
          <w:color w:val="1e293b"/>
          <w:sz w:val="21"/>
          <w:szCs w:val="21"/>
        </w:rPr>
        <w:t xml:space="preserve">•  Configurable thresholds: Match score minimums and weighting adjustable per client and role category</w:t>
      </w:r>
    </w:p>
    <w:p>
      <w:pPr>
        <w:spacing w:after="60" w:line="300"/>
        <w:ind w:left="400"/>
      </w:pPr>
      <w:r>
        <w:rPr>
          <w:rFonts w:ascii="Calibri" w:cs="Calibri" w:eastAsia="Calibri" w:hAnsi="Calibri"/>
          <w:color w:val="1e293b"/>
          <w:sz w:val="21"/>
          <w:szCs w:val="21"/>
        </w:rPr>
        <w:t xml:space="preserve">•  Performance analytics: Dashboard tracks placement rates, time-to-hire, and quality metrics</w:t>
      </w:r>
    </w:p>
    <w:p>
      <w:r>
        <w:br w:type="page"/>
      </w:r>
    </w:p>
    <w:p>
      <w:pPr>
        <w:pStyle w:val="Heading1"/>
        <w:pBdr>
          <w:bottom w:val="single" w:color="0d9488" w:sz="2"/>
        </w:pBdr>
        <w:spacing w:before="400" w:after="200"/>
      </w:pPr>
      <w:r>
        <w:rPr>
          <w:rFonts w:ascii="Calibri" w:cs="Calibri" w:eastAsia="Calibri" w:hAnsi="Calibri"/>
          <w:b/>
          <w:bCs/>
          <w:color w:val="1e3a5f"/>
          <w:sz w:val="32"/>
          <w:szCs w:val="32"/>
        </w:rPr>
        <w:t xml:space="preserve">3. Reporting &amp; Analytics</w:t>
      </w:r>
    </w:p>
    <w:p>
      <w:pPr>
        <w:pStyle w:val="Heading2"/>
        <w:spacing w:before="300" w:after="150"/>
      </w:pPr>
      <w:r>
        <w:rPr>
          <w:rFonts w:ascii="Calibri" w:cs="Calibri" w:eastAsia="Calibri" w:hAnsi="Calibri"/>
          <w:b/>
          <w:bCs/>
          <w:color w:val="0d9488"/>
          <w:sz w:val="26"/>
          <w:szCs w:val="26"/>
        </w:rPr>
        <w:t xml:space="preserve">3.1 Time-to-Fill Report</w:t>
      </w:r>
    </w:p>
    <w:p>
      <w:pPr>
        <w:spacing w:after="120" w:line="320"/>
      </w:pPr>
      <w:r>
        <w:rPr>
          <w:rFonts w:ascii="Calibri" w:cs="Calibri" w:eastAsia="Calibri" w:hAnsi="Calibri"/>
          <w:color w:val="1e293b"/>
          <w:sz w:val="21"/>
          <w:szCs w:val="21"/>
        </w:rPr>
        <w:t xml:space="preserve">The Recruitment Dashboard tracks time-to-fill metrics across all active and completed job searches. Monthly placement trends, average days-to-fill per role category, and hiring velocity are visualised through interactive line and bar charts. Data is filterable by date range, department, and job type.</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Recruitment Dashboard — Placement Trends and Pipeline Analytics</w:t>
      </w:r>
    </w:p>
    <w:p>
      <w:pPr>
        <w:pStyle w:val="Heading2"/>
        <w:spacing w:before="300" w:after="150"/>
      </w:pPr>
      <w:r>
        <w:rPr>
          <w:rFonts w:ascii="Calibri" w:cs="Calibri" w:eastAsia="Calibri" w:hAnsi="Calibri"/>
          <w:b/>
          <w:bCs/>
          <w:color w:val="0d9488"/>
          <w:sz w:val="26"/>
          <w:szCs w:val="26"/>
        </w:rPr>
        <w:t xml:space="preserve">3.2 Recruiter Performance Dashboard</w:t>
      </w:r>
    </w:p>
    <w:p>
      <w:pPr>
        <w:spacing w:after="120" w:line="320"/>
      </w:pPr>
      <w:r>
        <w:rPr>
          <w:rFonts w:ascii="Calibri" w:cs="Calibri" w:eastAsia="Calibri" w:hAnsi="Calibri"/>
          <w:color w:val="1e293b"/>
          <w:sz w:val="21"/>
          <w:szCs w:val="21"/>
        </w:rPr>
        <w:t xml:space="preserve">The KPI HR Dashboard provides focused analytics on recruiter performance including recruitment efficiency metrics, candidate-to-hire conversion rates, placement revenue per recruiter, time-to-fill averages, and comparative team performance.</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KPI HR Dashboard — Recruiter Performance Metrics</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Manager Review — Performance Scoring and Feedback</w:t>
      </w:r>
    </w:p>
    <w:p>
      <w:pPr>
        <w:pStyle w:val="Heading2"/>
        <w:spacing w:before="300" w:after="150"/>
      </w:pPr>
      <w:r>
        <w:rPr>
          <w:rFonts w:ascii="Calibri" w:cs="Calibri" w:eastAsia="Calibri" w:hAnsi="Calibri"/>
          <w:b/>
          <w:bCs/>
          <w:color w:val="0d9488"/>
          <w:sz w:val="26"/>
          <w:szCs w:val="26"/>
        </w:rPr>
        <w:t xml:space="preserve">3.3 EE / Diversity Reporting</w:t>
      </w:r>
    </w:p>
    <w:p>
      <w:pPr>
        <w:spacing w:after="120" w:line="320"/>
      </w:pPr>
      <w:r>
        <w:rPr>
          <w:rFonts w:ascii="Calibri" w:cs="Calibri" w:eastAsia="Calibri" w:hAnsi="Calibri"/>
          <w:color w:val="1e293b"/>
          <w:sz w:val="21"/>
          <w:szCs w:val="21"/>
        </w:rPr>
        <w:t xml:space="preserve">The Workforce Intelligence module provides diversity and inclusion analytics including workforce composition demographics, department representation analysis, and equity metrics for Employment Equity compliance reporting.</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Workforce Intelligence — Demographics and Diversity Analytics</w:t>
      </w:r>
    </w:p>
    <w:p>
      <w:pPr>
        <w:pStyle w:val="Heading2"/>
        <w:spacing w:before="300" w:after="150"/>
      </w:pPr>
      <w:r>
        <w:rPr>
          <w:rFonts w:ascii="Calibri" w:cs="Calibri" w:eastAsia="Calibri" w:hAnsi="Calibri"/>
          <w:b/>
          <w:bCs/>
          <w:color w:val="0d9488"/>
          <w:sz w:val="26"/>
          <w:szCs w:val="26"/>
        </w:rPr>
        <w:t xml:space="preserve">3.4 Export / Report Builder Functionality</w:t>
      </w:r>
    </w:p>
    <w:p>
      <w:pPr>
        <w:spacing w:after="120" w:line="320"/>
      </w:pPr>
      <w:r>
        <w:rPr>
          <w:rFonts w:ascii="Calibri" w:cs="Calibri" w:eastAsia="Calibri" w:hAnsi="Calibri"/>
          <w:color w:val="1e293b"/>
          <w:sz w:val="21"/>
          <w:szCs w:val="21"/>
        </w:rPr>
        <w:t xml:space="preserve">The platform includes a comprehensive Dashboard Builder tool allowing users to create custom reports:</w:t>
      </w:r>
    </w:p>
    <w:p>
      <w:pPr>
        <w:spacing w:after="60" w:line="300"/>
        <w:ind w:left="400"/>
      </w:pPr>
      <w:r>
        <w:rPr>
          <w:rFonts w:ascii="Calibri" w:cs="Calibri" w:eastAsia="Calibri" w:hAnsi="Calibri"/>
          <w:color w:val="1e293b"/>
          <w:sz w:val="21"/>
          <w:szCs w:val="21"/>
        </w:rPr>
        <w:t xml:space="preserve">•  Custom chart creation with selectable data sources (Candidates, Jobs, Placements, Revenue)</w:t>
      </w:r>
    </w:p>
    <w:p>
      <w:pPr>
        <w:spacing w:after="60" w:line="300"/>
        <w:ind w:left="400"/>
      </w:pPr>
      <w:r>
        <w:rPr>
          <w:rFonts w:ascii="Calibri" w:cs="Calibri" w:eastAsia="Calibri" w:hAnsi="Calibri"/>
          <w:color w:val="1e293b"/>
          <w:sz w:val="21"/>
          <w:szCs w:val="21"/>
        </w:rPr>
        <w:t xml:space="preserve">•  Multiple visualisation types: Bar, Line, Pie, Area, Radar, Scatter, Funnel, and Composed charts</w:t>
      </w:r>
    </w:p>
    <w:p>
      <w:pPr>
        <w:spacing w:after="60" w:line="300"/>
        <w:ind w:left="400"/>
      </w:pPr>
      <w:r>
        <w:rPr>
          <w:rFonts w:ascii="Calibri" w:cs="Calibri" w:eastAsia="Calibri" w:hAnsi="Calibri"/>
          <w:color w:val="1e293b"/>
          <w:sz w:val="21"/>
          <w:szCs w:val="21"/>
        </w:rPr>
        <w:t xml:space="preserve">•  Dynamic aggregation (Count, Sum, Average) for any numeric field</w:t>
      </w:r>
    </w:p>
    <w:p>
      <w:pPr>
        <w:spacing w:after="60" w:line="300"/>
        <w:ind w:left="400"/>
      </w:pPr>
      <w:r>
        <w:rPr>
          <w:rFonts w:ascii="Calibri" w:cs="Calibri" w:eastAsia="Calibri" w:hAnsi="Calibri"/>
          <w:color w:val="1e293b"/>
          <w:sz w:val="21"/>
          <w:szCs w:val="21"/>
        </w:rPr>
        <w:t xml:space="preserve">•  Drag-and-drop layout with resizable, rearrangeable widgets</w:t>
      </w:r>
    </w:p>
    <w:p>
      <w:pPr>
        <w:spacing w:after="60" w:line="300"/>
        <w:ind w:left="400"/>
      </w:pPr>
      <w:r>
        <w:rPr>
          <w:rFonts w:ascii="Calibri" w:cs="Calibri" w:eastAsia="Calibri" w:hAnsi="Calibri"/>
          <w:color w:val="1e293b"/>
          <w:sz w:val="21"/>
          <w:szCs w:val="21"/>
        </w:rPr>
        <w:t xml:space="preserve">•  Export to PDF and CSV formats</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Dashboard Builder — Custom Report Creation</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Custom Executive Dashboard — User-Defined Layout</w:t>
      </w:r>
    </w:p>
    <w:p>
      <w:r>
        <w:br w:type="page"/>
      </w:r>
    </w:p>
    <w:p>
      <w:pPr>
        <w:pStyle w:val="Heading1"/>
        <w:pBdr>
          <w:bottom w:val="single" w:color="0d9488" w:sz="2"/>
        </w:pBdr>
        <w:spacing w:before="400" w:after="200"/>
      </w:pPr>
      <w:r>
        <w:rPr>
          <w:rFonts w:ascii="Calibri" w:cs="Calibri" w:eastAsia="Calibri" w:hAnsi="Calibri"/>
          <w:b/>
          <w:bCs/>
          <w:color w:val="1e3a5f"/>
          <w:sz w:val="32"/>
          <w:szCs w:val="32"/>
        </w:rPr>
        <w:t xml:space="preserve">4. Security &amp; Architecture</w:t>
      </w:r>
    </w:p>
    <w:p>
      <w:pPr>
        <w:pStyle w:val="Heading2"/>
        <w:spacing w:before="300" w:after="150"/>
      </w:pPr>
      <w:r>
        <w:rPr>
          <w:rFonts w:ascii="Calibri" w:cs="Calibri" w:eastAsia="Calibri" w:hAnsi="Calibri"/>
          <w:b/>
          <w:bCs/>
          <w:color w:val="0d9488"/>
          <w:sz w:val="26"/>
          <w:szCs w:val="26"/>
        </w:rPr>
        <w:t xml:space="preserve">4.1 Hosting Environment</w:t>
      </w:r>
    </w:p>
    <w:p>
      <w:pPr>
        <w:spacing w:after="120" w:line="320"/>
      </w:pPr>
      <w:r>
        <w:rPr>
          <w:rFonts w:ascii="Calibri" w:cs="Calibri" w:eastAsia="Calibri" w:hAnsi="Calibri"/>
          <w:color w:val="1e293b"/>
          <w:sz w:val="21"/>
          <w:szCs w:val="21"/>
        </w:rPr>
        <w:t xml:space="preserve">The D8tavision Avatar Human Capital platform operates on a cloud-native architecture with South African data residency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Component</w:t>
            </w:r>
          </w:p>
        </w:tc>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Technology</w:t>
            </w:r>
          </w:p>
        </w:tc>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Details</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Application Runtime</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Node.js 20 LTS</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TypeScript-based server with Express.js framework</w:t>
            </w:r>
          </w:p>
        </w:tc>
      </w:tr>
      <w:tr>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Database</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PostgreSQL 15+</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Managed PostgreSQL with automated backups</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Primary Hosting</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DigitalOcean App Platform</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Cape Town (ZA) and Amsterdam (EU) regions</w:t>
            </w:r>
          </w:p>
        </w:tc>
      </w:tr>
      <w:tr>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CDN / Frontend</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Vercel Edge Network</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Global CDN with South African edge nodes</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File Storage</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DigitalOcean Spaces</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S3-compatible encrypted object storage</w:t>
            </w:r>
          </w:p>
        </w:tc>
      </w:tr>
      <w:tr>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AI Processing</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Groq Cloud / OpenAI API</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LLM inference with no data retention</w:t>
            </w:r>
          </w:p>
        </w:tc>
      </w:tr>
    </w:tbl>
    <w:p>
      <w:pPr>
        <w:pStyle w:val="Heading2"/>
        <w:spacing w:before="300" w:after="150"/>
      </w:pPr>
      <w:r>
        <w:rPr>
          <w:rFonts w:ascii="Calibri" w:cs="Calibri" w:eastAsia="Calibri" w:hAnsi="Calibri"/>
          <w:b/>
          <w:bCs/>
          <w:color w:val="0d9488"/>
          <w:sz w:val="26"/>
          <w:szCs w:val="26"/>
        </w:rPr>
        <w:t xml:space="preserve">4.2 Data Encryption Standards</w:t>
      </w:r>
    </w:p>
    <w:p>
      <w:pPr>
        <w:pStyle w:val="Heading3"/>
        <w:spacing w:before="200" w:after="100"/>
      </w:pPr>
      <w:r>
        <w:rPr>
          <w:rFonts w:ascii="Calibri" w:cs="Calibri" w:eastAsia="Calibri" w:hAnsi="Calibri"/>
          <w:b/>
          <w:bCs/>
          <w:color w:val="1e293b"/>
          <w:sz w:val="22"/>
          <w:szCs w:val="22"/>
        </w:rPr>
        <w:t xml:space="preserve">In Transit</w:t>
      </w:r>
    </w:p>
    <w:p>
      <w:pPr>
        <w:spacing w:after="60" w:line="300"/>
        <w:ind w:left="400"/>
      </w:pPr>
      <w:r>
        <w:rPr>
          <w:rFonts w:ascii="Calibri" w:cs="Calibri" w:eastAsia="Calibri" w:hAnsi="Calibri"/>
          <w:color w:val="1e293b"/>
          <w:sz w:val="21"/>
          <w:szCs w:val="21"/>
        </w:rPr>
        <w:t xml:space="preserve">•  TLS 1.2+ encryption on all API endpoints and web interfaces</w:t>
      </w:r>
    </w:p>
    <w:p>
      <w:pPr>
        <w:spacing w:after="60" w:line="300"/>
        <w:ind w:left="400"/>
      </w:pPr>
      <w:r>
        <w:rPr>
          <w:rFonts w:ascii="Calibri" w:cs="Calibri" w:eastAsia="Calibri" w:hAnsi="Calibri"/>
          <w:color w:val="1e293b"/>
          <w:sz w:val="21"/>
          <w:szCs w:val="21"/>
        </w:rPr>
        <w:t xml:space="preserve">•  HTTPS enforced across all client-server communications</w:t>
      </w:r>
    </w:p>
    <w:p>
      <w:pPr>
        <w:spacing w:after="60" w:line="300"/>
        <w:ind w:left="400"/>
      </w:pPr>
      <w:r>
        <w:rPr>
          <w:rFonts w:ascii="Calibri" w:cs="Calibri" w:eastAsia="Calibri" w:hAnsi="Calibri"/>
          <w:color w:val="1e293b"/>
          <w:sz w:val="21"/>
          <w:szCs w:val="21"/>
        </w:rPr>
        <w:t xml:space="preserve">•  WebSocket connections secured via WSS protocol</w:t>
      </w:r>
    </w:p>
    <w:p>
      <w:pPr>
        <w:spacing w:after="60" w:line="300"/>
        <w:ind w:left="400"/>
      </w:pPr>
      <w:r>
        <w:rPr>
          <w:rFonts w:ascii="Calibri" w:cs="Calibri" w:eastAsia="Calibri" w:hAnsi="Calibri"/>
          <w:color w:val="1e293b"/>
          <w:sz w:val="21"/>
          <w:szCs w:val="21"/>
        </w:rPr>
        <w:t xml:space="preserve">•  Database connections encrypted via SSL/TLS</w:t>
      </w:r>
    </w:p>
    <w:p>
      <w:pPr>
        <w:pStyle w:val="Heading3"/>
        <w:spacing w:before="200" w:after="100"/>
      </w:pPr>
      <w:r>
        <w:rPr>
          <w:rFonts w:ascii="Calibri" w:cs="Calibri" w:eastAsia="Calibri" w:hAnsi="Calibri"/>
          <w:b/>
          <w:bCs/>
          <w:color w:val="1e293b"/>
          <w:sz w:val="22"/>
          <w:szCs w:val="22"/>
        </w:rPr>
        <w:t xml:space="preserve">At Rest</w:t>
      </w:r>
    </w:p>
    <w:p>
      <w:pPr>
        <w:spacing w:after="60" w:line="300"/>
        <w:ind w:left="400"/>
      </w:pPr>
      <w:r>
        <w:rPr>
          <w:rFonts w:ascii="Calibri" w:cs="Calibri" w:eastAsia="Calibri" w:hAnsi="Calibri"/>
          <w:color w:val="1e293b"/>
          <w:sz w:val="21"/>
          <w:szCs w:val="21"/>
        </w:rPr>
        <w:t xml:space="preserve">•  PostgreSQL database encryption using AES-256 at the storage layer</w:t>
      </w:r>
    </w:p>
    <w:p>
      <w:pPr>
        <w:spacing w:after="60" w:line="300"/>
        <w:ind w:left="400"/>
      </w:pPr>
      <w:r>
        <w:rPr>
          <w:rFonts w:ascii="Calibri" w:cs="Calibri" w:eastAsia="Calibri" w:hAnsi="Calibri"/>
          <w:color w:val="1e293b"/>
          <w:sz w:val="21"/>
          <w:szCs w:val="21"/>
        </w:rPr>
        <w:t xml:space="preserve">•  Password hashing using bcryptjs with 10 salt rounds (one-way hash)</w:t>
      </w:r>
    </w:p>
    <w:p>
      <w:pPr>
        <w:spacing w:after="60" w:line="300"/>
        <w:ind w:left="400"/>
      </w:pPr>
      <w:r>
        <w:rPr>
          <w:rFonts w:ascii="Calibri" w:cs="Calibri" w:eastAsia="Calibri" w:hAnsi="Calibri"/>
          <w:color w:val="1e293b"/>
          <w:sz w:val="21"/>
          <w:szCs w:val="21"/>
        </w:rPr>
        <w:t xml:space="preserve">•  JWT tokens signed with secure secret keys</w:t>
      </w:r>
    </w:p>
    <w:p>
      <w:pPr>
        <w:spacing w:after="60" w:line="300"/>
        <w:ind w:left="400"/>
      </w:pPr>
      <w:r>
        <w:rPr>
          <w:rFonts w:ascii="Calibri" w:cs="Calibri" w:eastAsia="Calibri" w:hAnsi="Calibri"/>
          <w:color w:val="1e293b"/>
          <w:sz w:val="21"/>
          <w:szCs w:val="21"/>
        </w:rPr>
        <w:t xml:space="preserve">•  File storage with server-side encryption enabled</w:t>
      </w:r>
    </w:p>
    <w:p>
      <w:pPr>
        <w:pStyle w:val="Heading2"/>
        <w:spacing w:before="300" w:after="150"/>
      </w:pPr>
      <w:r>
        <w:rPr>
          <w:rFonts w:ascii="Calibri" w:cs="Calibri" w:eastAsia="Calibri" w:hAnsi="Calibri"/>
          <w:b/>
          <w:bCs/>
          <w:color w:val="0d9488"/>
          <w:sz w:val="26"/>
          <w:szCs w:val="26"/>
        </w:rPr>
        <w:t xml:space="preserve">4.3 POPIA Compliance Positioning</w:t>
      </w:r>
    </w:p>
    <w:p>
      <w:pPr>
        <w:spacing w:after="120" w:line="320"/>
      </w:pPr>
      <w:r>
        <w:rPr>
          <w:rFonts w:ascii="Calibri" w:cs="Calibri" w:eastAsia="Calibri" w:hAnsi="Calibri"/>
          <w:color w:val="1e293b"/>
          <w:sz w:val="21"/>
          <w:szCs w:val="21"/>
        </w:rPr>
        <w:t xml:space="preserve">The platform is designed with POPIA compliance as a foundational principle:</w:t>
      </w:r>
    </w:p>
    <w:p>
      <w:pPr>
        <w:spacing w:after="60" w:line="300"/>
        <w:ind w:left="400"/>
      </w:pPr>
      <w:r>
        <w:rPr>
          <w:rFonts w:ascii="Calibri" w:cs="Calibri" w:eastAsia="Calibri" w:hAnsi="Calibri"/>
          <w:color w:val="1e293b"/>
          <w:sz w:val="21"/>
          <w:szCs w:val="21"/>
        </w:rPr>
        <w:t xml:space="preserve">•  Purpose limitation: Data collected solely for recruitment and HR management</w:t>
      </w:r>
    </w:p>
    <w:p>
      <w:pPr>
        <w:spacing w:after="60" w:line="300"/>
        <w:ind w:left="400"/>
      </w:pPr>
      <w:r>
        <w:rPr>
          <w:rFonts w:ascii="Calibri" w:cs="Calibri" w:eastAsia="Calibri" w:hAnsi="Calibri"/>
          <w:color w:val="1e293b"/>
          <w:sz w:val="21"/>
          <w:szCs w:val="21"/>
        </w:rPr>
        <w:t xml:space="preserve">•  Data minimisation: CV parsing extracts only job-relevant information</w:t>
      </w:r>
    </w:p>
    <w:p>
      <w:pPr>
        <w:spacing w:after="60" w:line="300"/>
        <w:ind w:left="400"/>
      </w:pPr>
      <w:r>
        <w:rPr>
          <w:rFonts w:ascii="Calibri" w:cs="Calibri" w:eastAsia="Calibri" w:hAnsi="Calibri"/>
          <w:color w:val="1e293b"/>
          <w:sz w:val="21"/>
          <w:szCs w:val="21"/>
        </w:rPr>
        <w:t xml:space="preserve">•  Consent management: Candidate interactions include consent acknowledgment workflows</w:t>
      </w:r>
    </w:p>
    <w:p>
      <w:pPr>
        <w:spacing w:after="60" w:line="300"/>
        <w:ind w:left="400"/>
      </w:pPr>
      <w:r>
        <w:rPr>
          <w:rFonts w:ascii="Calibri" w:cs="Calibri" w:eastAsia="Calibri" w:hAnsi="Calibri"/>
          <w:color w:val="1e293b"/>
          <w:sz w:val="21"/>
          <w:szCs w:val="21"/>
        </w:rPr>
        <w:t xml:space="preserve">•  Data subject rights: Supports data access, rectification, and deletion requests</w:t>
      </w:r>
    </w:p>
    <w:p>
      <w:pPr>
        <w:spacing w:after="60" w:line="300"/>
        <w:ind w:left="400"/>
      </w:pPr>
      <w:r>
        <w:rPr>
          <w:rFonts w:ascii="Calibri" w:cs="Calibri" w:eastAsia="Calibri" w:hAnsi="Calibri"/>
          <w:color w:val="1e293b"/>
          <w:sz w:val="21"/>
          <w:szCs w:val="21"/>
        </w:rPr>
        <w:t xml:space="preserve">•  Cross-border safeguards: SA hosting options ensure data remains within SA borders</w:t>
      </w:r>
    </w:p>
    <w:p>
      <w:pPr>
        <w:spacing w:after="60" w:line="300"/>
        <w:ind w:left="400"/>
      </w:pPr>
      <w:r>
        <w:rPr>
          <w:rFonts w:ascii="Calibri" w:cs="Calibri" w:eastAsia="Calibri" w:hAnsi="Calibri"/>
          <w:color w:val="1e293b"/>
          <w:sz w:val="21"/>
          <w:szCs w:val="21"/>
        </w:rPr>
        <w:t xml:space="preserve">•  Multi-tenant isolation: Logical data separation prevents cross-tenant leakage</w:t>
      </w:r>
    </w:p>
    <w:p>
      <w:pPr>
        <w:spacing w:after="60" w:line="300"/>
        <w:ind w:left="400"/>
      </w:pPr>
      <w:r>
        <w:rPr>
          <w:rFonts w:ascii="Calibri" w:cs="Calibri" w:eastAsia="Calibri" w:hAnsi="Calibri"/>
          <w:color w:val="1e293b"/>
          <w:sz w:val="21"/>
          <w:szCs w:val="21"/>
        </w:rPr>
        <w:t xml:space="preserve">•  Audit trail: Activity logs capture data access and modification events</w:t>
      </w:r>
    </w:p>
    <w:p>
      <w:pPr>
        <w:spacing w:after="60" w:line="300"/>
        <w:ind w:left="400"/>
      </w:pPr>
      <w:r>
        <w:rPr>
          <w:rFonts w:ascii="Calibri" w:cs="Calibri" w:eastAsia="Calibri" w:hAnsi="Calibri"/>
          <w:color w:val="1e293b"/>
          <w:sz w:val="21"/>
          <w:szCs w:val="21"/>
        </w:rPr>
        <w:t xml:space="preserve">•  Retention policies: Configurable data retention rules with automated archival</w:t>
      </w:r>
    </w:p>
    <w:p>
      <w:pPr>
        <w:pStyle w:val="Heading2"/>
        <w:spacing w:before="300" w:after="150"/>
      </w:pPr>
      <w:r>
        <w:rPr>
          <w:rFonts w:ascii="Calibri" w:cs="Calibri" w:eastAsia="Calibri" w:hAnsi="Calibri"/>
          <w:b/>
          <w:bCs/>
          <w:color w:val="0d9488"/>
          <w:sz w:val="26"/>
          <w:szCs w:val="26"/>
        </w:rPr>
        <w:t xml:space="preserve">4.4 Role-Based Access Controls (RBAC)</w:t>
      </w:r>
    </w:p>
    <w:p>
      <w:pPr>
        <w:spacing w:after="120" w:line="320"/>
      </w:pPr>
      <w:r>
        <w:rPr>
          <w:rFonts w:ascii="Calibri" w:cs="Calibri" w:eastAsia="Calibri" w:hAnsi="Calibri"/>
          <w:color w:val="1e293b"/>
          <w:sz w:val="21"/>
          <w:szCs w:val="21"/>
        </w:rPr>
        <w:t xml:space="preserve">Three-tier role-based access control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Role</w:t>
            </w:r>
          </w:p>
        </w:tc>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Access Level</w:t>
            </w:r>
          </w:p>
        </w:tc>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Capabilities</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Super Admin</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Platform-wide</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Multi-tenant management, system config, user provisioning, impersonation</w:t>
            </w:r>
          </w:p>
        </w:tc>
      </w:tr>
      <w:tr>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Tenant Admin</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Organisation-scoped</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Full access within tenant: jobs, candidates, reporting, settings</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User</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Function-scoped</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Assigned modules only: view jobs, manage candidates, KPI reviews</w:t>
            </w:r>
          </w:p>
        </w:tc>
      </w:tr>
    </w:tbl>
    <w:p>
      <w:pPr>
        <w:spacing w:after="120" w:line="320"/>
      </w:pPr>
      <w:r>
        <w:rPr>
          <w:rFonts w:ascii="Calibri" w:cs="Calibri" w:eastAsia="Calibri" w:hAnsi="Calibri"/>
          <w:color w:val="1e293b"/>
          <w:sz w:val="21"/>
          <w:szCs w:val="21"/>
        </w:rPr>
        <w:t xml:space="preserve"/>
      </w:r>
    </w:p>
    <w:p>
      <w:pPr>
        <w:spacing w:after="60" w:line="300"/>
        <w:ind w:left="400"/>
      </w:pPr>
      <w:r>
        <w:rPr>
          <w:rFonts w:ascii="Calibri" w:cs="Calibri" w:eastAsia="Calibri" w:hAnsi="Calibri"/>
          <w:color w:val="1e293b"/>
          <w:sz w:val="21"/>
          <w:szCs w:val="21"/>
        </w:rPr>
        <w:t xml:space="preserve">•  JWT-based authentication with Bearer token validation on every API request</w:t>
      </w:r>
    </w:p>
    <w:p>
      <w:pPr>
        <w:spacing w:after="60" w:line="300"/>
        <w:ind w:left="400"/>
      </w:pPr>
      <w:r>
        <w:rPr>
          <w:rFonts w:ascii="Calibri" w:cs="Calibri" w:eastAsia="Calibri" w:hAnsi="Calibri"/>
          <w:color w:val="1e293b"/>
          <w:sz w:val="21"/>
          <w:szCs w:val="21"/>
        </w:rPr>
        <w:t xml:space="preserve">•  Middleware-enforced authorization with route-level guards</w:t>
      </w:r>
    </w:p>
    <w:p>
      <w:pPr>
        <w:spacing w:after="60" w:line="300"/>
        <w:ind w:left="400"/>
      </w:pPr>
      <w:r>
        <w:rPr>
          <w:rFonts w:ascii="Calibri" w:cs="Calibri" w:eastAsia="Calibri" w:hAnsi="Calibri"/>
          <w:color w:val="1e293b"/>
          <w:sz w:val="21"/>
          <w:szCs w:val="21"/>
        </w:rPr>
        <w:t xml:space="preserve">•  Module-level access control dynamically enabled/disabled per tenant</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Platform Settings — User and Access Management</w:t>
      </w:r>
    </w:p>
    <w:p>
      <w:pPr>
        <w:pStyle w:val="Heading2"/>
        <w:spacing w:before="300" w:after="150"/>
      </w:pPr>
      <w:r>
        <w:rPr>
          <w:rFonts w:ascii="Calibri" w:cs="Calibri" w:eastAsia="Calibri" w:hAnsi="Calibri"/>
          <w:b/>
          <w:bCs/>
          <w:color w:val="0d9488"/>
          <w:sz w:val="26"/>
          <w:szCs w:val="26"/>
        </w:rPr>
        <w:t xml:space="preserve">4.5 Backup and Disaster Recovery</w:t>
      </w:r>
    </w:p>
    <w:p>
      <w:pPr>
        <w:spacing w:after="60" w:line="300"/>
        <w:ind w:left="400"/>
      </w:pPr>
      <w:r>
        <w:rPr>
          <w:rFonts w:ascii="Calibri" w:cs="Calibri" w:eastAsia="Calibri" w:hAnsi="Calibri"/>
          <w:color w:val="1e293b"/>
          <w:sz w:val="21"/>
          <w:szCs w:val="21"/>
        </w:rPr>
        <w:t xml:space="preserve">•  Automated daily database backups with 30-day retention</w:t>
      </w:r>
    </w:p>
    <w:p>
      <w:pPr>
        <w:spacing w:after="60" w:line="300"/>
        <w:ind w:left="400"/>
      </w:pPr>
      <w:r>
        <w:rPr>
          <w:rFonts w:ascii="Calibri" w:cs="Calibri" w:eastAsia="Calibri" w:hAnsi="Calibri"/>
          <w:color w:val="1e293b"/>
          <w:sz w:val="21"/>
          <w:szCs w:val="21"/>
        </w:rPr>
        <w:t xml:space="preserve">•  Point-in-time recovery capability within backup retention window</w:t>
      </w:r>
    </w:p>
    <w:p>
      <w:pPr>
        <w:spacing w:after="60" w:line="300"/>
        <w:ind w:left="400"/>
      </w:pPr>
      <w:r>
        <w:rPr>
          <w:rFonts w:ascii="Calibri" w:cs="Calibri" w:eastAsia="Calibri" w:hAnsi="Calibri"/>
          <w:color w:val="1e293b"/>
          <w:sz w:val="21"/>
          <w:szCs w:val="21"/>
        </w:rPr>
        <w:t xml:space="preserve">•  Application code versioned in Git with automated deployment pipelines</w:t>
      </w:r>
    </w:p>
    <w:p>
      <w:pPr>
        <w:spacing w:after="60" w:line="300"/>
        <w:ind w:left="400"/>
      </w:pPr>
      <w:r>
        <w:rPr>
          <w:rFonts w:ascii="Calibri" w:cs="Calibri" w:eastAsia="Calibri" w:hAnsi="Calibri"/>
          <w:color w:val="1e293b"/>
          <w:sz w:val="21"/>
          <w:szCs w:val="21"/>
        </w:rPr>
        <w:t xml:space="preserve">•  Checkpoint system with automatic snapshots of codebase, database, and configuration</w:t>
      </w:r>
    </w:p>
    <w:p>
      <w:pPr>
        <w:spacing w:after="60" w:line="300"/>
        <w:ind w:left="400"/>
      </w:pPr>
      <w:r>
        <w:rPr>
          <w:rFonts w:ascii="Calibri" w:cs="Calibri" w:eastAsia="Calibri" w:hAnsi="Calibri"/>
          <w:color w:val="1e293b"/>
          <w:sz w:val="21"/>
          <w:szCs w:val="21"/>
        </w:rPr>
        <w:t xml:space="preserve">•  File storage redundancy: 3x data replication across availability zones</w:t>
      </w:r>
    </w:p>
    <w:p>
      <w:pPr>
        <w:pStyle w:val="Heading2"/>
        <w:spacing w:before="300" w:after="150"/>
      </w:pPr>
      <w:r>
        <w:rPr>
          <w:rFonts w:ascii="Calibri" w:cs="Calibri" w:eastAsia="Calibri" w:hAnsi="Calibri"/>
          <w:b/>
          <w:bCs/>
          <w:color w:val="0d9488"/>
          <w:sz w:val="26"/>
          <w:szCs w:val="26"/>
        </w:rPr>
        <w:t xml:space="preserve">4.6 Uptime Statistics</w:t>
      </w:r>
    </w:p>
    <w:p>
      <w:pPr>
        <w:spacing w:after="60" w:line="300"/>
        <w:ind w:left="400"/>
      </w:pPr>
      <w:r>
        <w:rPr>
          <w:rFonts w:ascii="Calibri" w:cs="Calibri" w:eastAsia="Calibri" w:hAnsi="Calibri"/>
          <w:color w:val="1e293b"/>
          <w:sz w:val="21"/>
          <w:szCs w:val="21"/>
        </w:rPr>
        <w:t xml:space="preserve">•  Target SLA: 99.9% uptime (8.76 hours maximum annual downtime)</w:t>
      </w:r>
    </w:p>
    <w:p>
      <w:pPr>
        <w:spacing w:after="60" w:line="300"/>
        <w:ind w:left="400"/>
      </w:pPr>
      <w:r>
        <w:rPr>
          <w:rFonts w:ascii="Calibri" w:cs="Calibri" w:eastAsia="Calibri" w:hAnsi="Calibri"/>
          <w:color w:val="1e293b"/>
          <w:sz w:val="21"/>
          <w:szCs w:val="21"/>
        </w:rPr>
        <w:t xml:space="preserve">•  Managed application SLA: 99.95%</w:t>
      </w:r>
    </w:p>
    <w:p>
      <w:pPr>
        <w:spacing w:after="60" w:line="300"/>
        <w:ind w:left="400"/>
      </w:pPr>
      <w:r>
        <w:rPr>
          <w:rFonts w:ascii="Calibri" w:cs="Calibri" w:eastAsia="Calibri" w:hAnsi="Calibri"/>
          <w:color w:val="1e293b"/>
          <w:sz w:val="21"/>
          <w:szCs w:val="21"/>
        </w:rPr>
        <w:t xml:space="preserve">•  Database SLA: 99.99% for managed PostgreSQL</w:t>
      </w:r>
    </w:p>
    <w:p>
      <w:pPr>
        <w:spacing w:after="60" w:line="300"/>
        <w:ind w:left="400"/>
      </w:pPr>
      <w:r>
        <w:rPr>
          <w:rFonts w:ascii="Calibri" w:cs="Calibri" w:eastAsia="Calibri" w:hAnsi="Calibri"/>
          <w:color w:val="1e293b"/>
          <w:sz w:val="21"/>
          <w:szCs w:val="21"/>
        </w:rPr>
        <w:t xml:space="preserve">•  Health check monitoring with automated restart on failure</w:t>
      </w:r>
    </w:p>
    <w:p>
      <w:pPr>
        <w:pStyle w:val="Heading2"/>
        <w:spacing w:before="300" w:after="150"/>
      </w:pPr>
      <w:r>
        <w:rPr>
          <w:rFonts w:ascii="Calibri" w:cs="Calibri" w:eastAsia="Calibri" w:hAnsi="Calibri"/>
          <w:b/>
          <w:bCs/>
          <w:color w:val="0d9488"/>
          <w:sz w:val="26"/>
          <w:szCs w:val="26"/>
        </w:rPr>
        <w:t xml:space="preserve">4.7 High-Level System Architecture</w:t>
      </w:r>
    </w:p>
    <w:p>
      <w:pPr>
        <w:spacing w:after="120" w:line="320"/>
      </w:pPr>
      <w:r>
        <w:rPr>
          <w:rFonts w:ascii="Calibri" w:cs="Calibri" w:eastAsia="Calibri" w:hAnsi="Calibri"/>
          <w:color w:val="1e293b"/>
          <w:sz w:val="21"/>
          <w:szCs w:val="21"/>
        </w:rPr>
        <w:t xml:space="preserve">The system follows a modern three-tier architecture with an AI agent orchestration layer:</w:t>
      </w:r>
    </w:p>
    <w:p>
      <w:pPr>
        <w:spacing w:after="100" w:line="320"/>
      </w:pPr>
      <w:r>
        <w:rPr>
          <w:rFonts w:ascii="Calibri" w:cs="Calibri" w:eastAsia="Calibri" w:hAnsi="Calibri"/>
          <w:b/>
          <w:bCs/>
          <w:color w:val="1e293b"/>
          <w:sz w:val="21"/>
          <w:szCs w:val="21"/>
        </w:rPr>
        <w:t xml:space="preserve">Presentation Layer: </w:t>
      </w:r>
      <w:r>
        <w:rPr>
          <w:rFonts w:ascii="Calibri" w:cs="Calibri" w:eastAsia="Calibri" w:hAnsi="Calibri"/>
          <w:color w:val="1e293b"/>
          <w:sz w:val="21"/>
          <w:szCs w:val="21"/>
        </w:rPr>
        <w:t xml:space="preserve">React 18 + TypeScript frontend with Radix UI components, served via Vite. TanStack Query manages server state with intelligent caching.</w:t>
      </w:r>
    </w:p>
    <w:p>
      <w:pPr>
        <w:spacing w:after="100" w:line="320"/>
      </w:pPr>
      <w:r>
        <w:rPr>
          <w:rFonts w:ascii="Calibri" w:cs="Calibri" w:eastAsia="Calibri" w:hAnsi="Calibri"/>
          <w:b/>
          <w:bCs/>
          <w:color w:val="1e293b"/>
          <w:sz w:val="21"/>
          <w:szCs w:val="21"/>
        </w:rPr>
        <w:t xml:space="preserve">Application Layer: </w:t>
      </w:r>
      <w:r>
        <w:rPr>
          <w:rFonts w:ascii="Calibri" w:cs="Calibri" w:eastAsia="Calibri" w:hAnsi="Calibri"/>
          <w:color w:val="1e293b"/>
          <w:sz w:val="21"/>
          <w:szCs w:val="21"/>
        </w:rPr>
        <w:t xml:space="preserve">Express.js (Node.js) backend with TypeScript. Handles routing, JWT authentication, tenant resolution, and business logic.</w:t>
      </w:r>
    </w:p>
    <w:p>
      <w:pPr>
        <w:spacing w:after="100" w:line="320"/>
      </w:pPr>
      <w:r>
        <w:rPr>
          <w:rFonts w:ascii="Calibri" w:cs="Calibri" w:eastAsia="Calibri" w:hAnsi="Calibri"/>
          <w:b/>
          <w:bCs/>
          <w:color w:val="1e293b"/>
          <w:sz w:val="21"/>
          <w:szCs w:val="21"/>
        </w:rPr>
        <w:t xml:space="preserve">AI Agent Layer: </w:t>
      </w:r>
      <w:r>
        <w:rPr>
          <w:rFonts w:ascii="Calibri" w:cs="Calibri" w:eastAsia="Calibri" w:hAnsi="Calibri"/>
          <w:color w:val="1e293b"/>
          <w:sz w:val="21"/>
          <w:szCs w:val="21"/>
        </w:rPr>
        <w:t xml:space="preserve">Multi-agent orchestration using LangGraph patterns. Specialised agents for sourcing, screening, onboarding, and HR management.</w:t>
      </w:r>
    </w:p>
    <w:p>
      <w:pPr>
        <w:spacing w:after="100" w:line="320"/>
      </w:pPr>
      <w:r>
        <w:rPr>
          <w:rFonts w:ascii="Calibri" w:cs="Calibri" w:eastAsia="Calibri" w:hAnsi="Calibri"/>
          <w:b/>
          <w:bCs/>
          <w:color w:val="1e293b"/>
          <w:sz w:val="21"/>
          <w:szCs w:val="21"/>
        </w:rPr>
        <w:t xml:space="preserve">Data Layer: </w:t>
      </w:r>
      <w:r>
        <w:rPr>
          <w:rFonts w:ascii="Calibri" w:cs="Calibri" w:eastAsia="Calibri" w:hAnsi="Calibri"/>
          <w:color w:val="1e293b"/>
          <w:sz w:val="21"/>
          <w:szCs w:val="21"/>
        </w:rPr>
        <w:t xml:space="preserve">PostgreSQL with Drizzle ORM. JSONB for flexible metadata. Vector embeddings (pgvector) for semantic matching.</w:t>
      </w:r>
    </w:p>
    <w:p>
      <w:pPr>
        <w:spacing w:after="100" w:line="320"/>
      </w:pPr>
      <w:r>
        <w:rPr>
          <w:rFonts w:ascii="Calibri" w:cs="Calibri" w:eastAsia="Calibri" w:hAnsi="Calibri"/>
          <w:b/>
          <w:bCs/>
          <w:color w:val="1e293b"/>
          <w:sz w:val="21"/>
          <w:szCs w:val="21"/>
        </w:rPr>
        <w:t xml:space="preserve">Integration Layer: </w:t>
      </w:r>
      <w:r>
        <w:rPr>
          <w:rFonts w:ascii="Calibri" w:cs="Calibri" w:eastAsia="Calibri" w:hAnsi="Calibri"/>
          <w:color w:val="1e293b"/>
          <w:sz w:val="21"/>
          <w:szCs w:val="21"/>
        </w:rPr>
        <w:t xml:space="preserve">REST APIs for PNet (ATSi V4), Meta WhatsApp Business API, email services, and external data providers.</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Admin Dashboard — System Health and Monitoring</w:t>
      </w:r>
    </w:p>
    <w:p>
      <w:r>
        <w:br w:type="page"/>
      </w:r>
    </w:p>
    <w:p>
      <w:pPr>
        <w:pStyle w:val="Heading1"/>
        <w:pBdr>
          <w:bottom w:val="single" w:color="0d9488" w:sz="2"/>
        </w:pBdr>
        <w:spacing w:before="400" w:after="200"/>
      </w:pPr>
      <w:r>
        <w:rPr>
          <w:rFonts w:ascii="Calibri" w:cs="Calibri" w:eastAsia="Calibri" w:hAnsi="Calibri"/>
          <w:b/>
          <w:bCs/>
          <w:color w:val="1e3a5f"/>
          <w:sz w:val="32"/>
          <w:szCs w:val="32"/>
        </w:rPr>
        <w:t xml:space="preserve">5. Integration Capability</w:t>
      </w:r>
    </w:p>
    <w:p>
      <w:pPr>
        <w:pStyle w:val="Heading2"/>
        <w:spacing w:before="300" w:after="150"/>
      </w:pPr>
      <w:r>
        <w:rPr>
          <w:rFonts w:ascii="Calibri" w:cs="Calibri" w:eastAsia="Calibri" w:hAnsi="Calibri"/>
          <w:b/>
          <w:bCs/>
          <w:color w:val="0d9488"/>
          <w:sz w:val="26"/>
          <w:szCs w:val="26"/>
        </w:rPr>
        <w:t xml:space="preserve">5.1 API / Integration Configuration</w:t>
      </w:r>
    </w:p>
    <w:p>
      <w:pPr>
        <w:spacing w:after="120" w:line="320"/>
      </w:pPr>
      <w:r>
        <w:rPr>
          <w:rFonts w:ascii="Calibri" w:cs="Calibri" w:eastAsia="Calibri" w:hAnsi="Calibri"/>
          <w:color w:val="1e293b"/>
          <w:sz w:val="21"/>
          <w:szCs w:val="21"/>
        </w:rPr>
        <w:t xml:space="preserve">The platform provides configurable integration screens for connecting external recruitment and communication services:</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Recruitment Setup — API Integration Configuration</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Integrity Setup — Background Check Provider Configuration</w:t>
      </w:r>
    </w:p>
    <w:p>
      <w:pPr>
        <w:pStyle w:val="Heading2"/>
        <w:spacing w:before="300" w:after="150"/>
      </w:pPr>
      <w:r>
        <w:rPr>
          <w:rFonts w:ascii="Calibri" w:cs="Calibri" w:eastAsia="Calibri" w:hAnsi="Calibri"/>
          <w:b/>
          <w:bCs/>
          <w:color w:val="0d9488"/>
          <w:sz w:val="26"/>
          <w:szCs w:val="26"/>
        </w:rPr>
        <w:t xml:space="preserve">5.2 Current 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Integration</w:t>
            </w:r>
          </w:p>
        </w:tc>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Type</w:t>
            </w:r>
          </w:p>
        </w:tc>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Description</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PNet ATSi V4</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REST API</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SA's largest CV database — job posting, applications, candidate retrieval</w:t>
            </w:r>
          </w:p>
        </w:tc>
      </w:tr>
      <w:tr>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WhatsApp Business</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Meta Graph API</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Candidate communication, document collection, scheduling</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Groq (LLaMA 3.3 70B)</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REST API</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CV parsing, screening, match scoring, job spec generation</w:t>
            </w:r>
          </w:p>
        </w:tc>
      </w:tr>
      <w:tr>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OpenAI</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REST API</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Vector embeddings for semantic candidate matching</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Hume AI</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WebSocket API</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Empathic voice interviews with emotion detection</w:t>
            </w:r>
          </w:p>
        </w:tc>
      </w:tr>
      <w:tr>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Tavus</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REST API</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AI avatar video interviews with personalised personas</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Email (SMTP)</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SMTP</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Automated notifications and HR alerts</w:t>
            </w:r>
          </w:p>
        </w:tc>
      </w:tr>
    </w:tbl>
    <w:p>
      <w:pPr>
        <w:pStyle w:val="Heading2"/>
        <w:spacing w:before="300" w:after="150"/>
      </w:pPr>
      <w:r>
        <w:rPr>
          <w:rFonts w:ascii="Calibri" w:cs="Calibri" w:eastAsia="Calibri" w:hAnsi="Calibri"/>
          <w:b/>
          <w:bCs/>
          <w:color w:val="0d9488"/>
          <w:sz w:val="26"/>
          <w:szCs w:val="26"/>
        </w:rPr>
        <w:t xml:space="preserve">5.3 HRIS, Payroll, ERP, and SSO Integration</w:t>
      </w:r>
    </w:p>
    <w:p>
      <w:pPr>
        <w:pStyle w:val="Heading3"/>
        <w:spacing w:before="200" w:after="100"/>
      </w:pPr>
      <w:r>
        <w:rPr>
          <w:rFonts w:ascii="Calibri" w:cs="Calibri" w:eastAsia="Calibri" w:hAnsi="Calibri"/>
          <w:b/>
          <w:bCs/>
          <w:color w:val="1e293b"/>
          <w:sz w:val="22"/>
          <w:szCs w:val="22"/>
        </w:rPr>
        <w:t xml:space="preserve">HRIS Integration</w:t>
      </w:r>
    </w:p>
    <w:p>
      <w:pPr>
        <w:spacing w:after="60" w:line="300"/>
        <w:ind w:left="400"/>
      </w:pPr>
      <w:r>
        <w:rPr>
          <w:rFonts w:ascii="Calibri" w:cs="Calibri" w:eastAsia="Calibri" w:hAnsi="Calibri"/>
          <w:color w:val="1e293b"/>
          <w:sz w:val="21"/>
          <w:szCs w:val="21"/>
        </w:rPr>
        <w:t xml:space="preserve">•  RESTful API enables integration with SAP SuccessFactors, Oracle HCM, Workday</w:t>
      </w:r>
    </w:p>
    <w:p>
      <w:pPr>
        <w:spacing w:after="60" w:line="300"/>
        <w:ind w:left="400"/>
      </w:pPr>
      <w:r>
        <w:rPr>
          <w:rFonts w:ascii="Calibri" w:cs="Calibri" w:eastAsia="Calibri" w:hAnsi="Calibri"/>
          <w:color w:val="1e293b"/>
          <w:sz w:val="21"/>
          <w:szCs w:val="21"/>
        </w:rPr>
        <w:t xml:space="preserve">•  Employee data synchronisation for new hire provisioning</w:t>
      </w:r>
    </w:p>
    <w:p>
      <w:pPr>
        <w:spacing w:after="60" w:line="300"/>
        <w:ind w:left="400"/>
      </w:pPr>
      <w:r>
        <w:rPr>
          <w:rFonts w:ascii="Calibri" w:cs="Calibri" w:eastAsia="Calibri" w:hAnsi="Calibri"/>
          <w:color w:val="1e293b"/>
          <w:sz w:val="21"/>
          <w:szCs w:val="21"/>
        </w:rPr>
        <w:t xml:space="preserve">•  Onboarding agent handles IT provisioning workflows compatible with HRIS triggers</w:t>
      </w:r>
    </w:p>
    <w:p>
      <w:pPr>
        <w:pStyle w:val="Heading3"/>
        <w:spacing w:before="200" w:after="100"/>
      </w:pPr>
      <w:r>
        <w:rPr>
          <w:rFonts w:ascii="Calibri" w:cs="Calibri" w:eastAsia="Calibri" w:hAnsi="Calibri"/>
          <w:b/>
          <w:bCs/>
          <w:color w:val="1e293b"/>
          <w:sz w:val="22"/>
          <w:szCs w:val="22"/>
        </w:rPr>
        <w:t xml:space="preserve">Payroll Integration</w:t>
      </w:r>
    </w:p>
    <w:p>
      <w:pPr>
        <w:spacing w:after="60" w:line="300"/>
        <w:ind w:left="400"/>
      </w:pPr>
      <w:r>
        <w:rPr>
          <w:rFonts w:ascii="Calibri" w:cs="Calibri" w:eastAsia="Calibri" w:hAnsi="Calibri"/>
          <w:color w:val="1e293b"/>
          <w:sz w:val="21"/>
          <w:szCs w:val="21"/>
        </w:rPr>
        <w:t xml:space="preserve">•  Compensation data managed through KPI and performance modules</w:t>
      </w:r>
    </w:p>
    <w:p>
      <w:pPr>
        <w:spacing w:after="60" w:line="300"/>
        <w:ind w:left="400"/>
      </w:pPr>
      <w:r>
        <w:rPr>
          <w:rFonts w:ascii="Calibri" w:cs="Calibri" w:eastAsia="Calibri" w:hAnsi="Calibri"/>
          <w:color w:val="1e293b"/>
          <w:sz w:val="21"/>
          <w:szCs w:val="21"/>
        </w:rPr>
        <w:t xml:space="preserve">•  Salary reconciliation engine extensible to payroll systems</w:t>
      </w:r>
    </w:p>
    <w:p>
      <w:pPr>
        <w:spacing w:after="60" w:line="300"/>
        <w:ind w:left="400"/>
      </w:pPr>
      <w:r>
        <w:rPr>
          <w:rFonts w:ascii="Calibri" w:cs="Calibri" w:eastAsia="Calibri" w:hAnsi="Calibri"/>
          <w:color w:val="1e293b"/>
          <w:sz w:val="21"/>
          <w:szCs w:val="21"/>
        </w:rPr>
        <w:t xml:space="preserve">•  CSV/Excel export for payroll system import</w:t>
      </w:r>
    </w:p>
    <w:p>
      <w:pPr>
        <w:pStyle w:val="Heading3"/>
        <w:spacing w:before="200" w:after="100"/>
      </w:pPr>
      <w:r>
        <w:rPr>
          <w:rFonts w:ascii="Calibri" w:cs="Calibri" w:eastAsia="Calibri" w:hAnsi="Calibri"/>
          <w:b/>
          <w:bCs/>
          <w:color w:val="1e293b"/>
          <w:sz w:val="22"/>
          <w:szCs w:val="22"/>
        </w:rPr>
        <w:t xml:space="preserve">ERP Integration</w:t>
      </w:r>
    </w:p>
    <w:p>
      <w:pPr>
        <w:spacing w:after="60" w:line="300"/>
        <w:ind w:left="400"/>
      </w:pPr>
      <w:r>
        <w:rPr>
          <w:rFonts w:ascii="Calibri" w:cs="Calibri" w:eastAsia="Calibri" w:hAnsi="Calibri"/>
          <w:color w:val="1e293b"/>
          <w:sz w:val="21"/>
          <w:szCs w:val="21"/>
        </w:rPr>
        <w:t xml:space="preserve">•  API-first architecture supports webhook-based ERP integration</w:t>
      </w:r>
    </w:p>
    <w:p>
      <w:pPr>
        <w:spacing w:after="60" w:line="300"/>
        <w:ind w:left="400"/>
      </w:pPr>
      <w:r>
        <w:rPr>
          <w:rFonts w:ascii="Calibri" w:cs="Calibri" w:eastAsia="Calibri" w:hAnsi="Calibri"/>
          <w:color w:val="1e293b"/>
          <w:sz w:val="21"/>
          <w:szCs w:val="21"/>
        </w:rPr>
        <w:t xml:space="preserve">•  Budget tracking aligns with ERP financial modules</w:t>
      </w:r>
    </w:p>
    <w:p>
      <w:pPr>
        <w:spacing w:after="60" w:line="300"/>
        <w:ind w:left="400"/>
      </w:pPr>
      <w:r>
        <w:rPr>
          <w:rFonts w:ascii="Calibri" w:cs="Calibri" w:eastAsia="Calibri" w:hAnsi="Calibri"/>
          <w:color w:val="1e293b"/>
          <w:sz w:val="21"/>
          <w:szCs w:val="21"/>
        </w:rPr>
        <w:t xml:space="preserve">•  Document automation compatible with ERP document management</w:t>
      </w:r>
    </w:p>
    <w:p>
      <w:pPr>
        <w:pStyle w:val="Heading3"/>
        <w:spacing w:before="200" w:after="100"/>
      </w:pPr>
      <w:r>
        <w:rPr>
          <w:rFonts w:ascii="Calibri" w:cs="Calibri" w:eastAsia="Calibri" w:hAnsi="Calibri"/>
          <w:b/>
          <w:bCs/>
          <w:color w:val="1e293b"/>
          <w:sz w:val="22"/>
          <w:szCs w:val="22"/>
        </w:rPr>
        <w:t xml:space="preserve">SSO (Single Sign-On)</w:t>
      </w:r>
    </w:p>
    <w:p>
      <w:pPr>
        <w:spacing w:after="60" w:line="300"/>
        <w:ind w:left="400"/>
      </w:pPr>
      <w:r>
        <w:rPr>
          <w:rFonts w:ascii="Calibri" w:cs="Calibri" w:eastAsia="Calibri" w:hAnsi="Calibri"/>
          <w:color w:val="1e293b"/>
          <w:sz w:val="21"/>
          <w:szCs w:val="21"/>
        </w:rPr>
        <w:t xml:space="preserve">•  JWT-based authentication framework designed for SSO federation</w:t>
      </w:r>
    </w:p>
    <w:p>
      <w:pPr>
        <w:spacing w:after="60" w:line="300"/>
        <w:ind w:left="400"/>
      </w:pPr>
      <w:r>
        <w:rPr>
          <w:rFonts w:ascii="Calibri" w:cs="Calibri" w:eastAsia="Calibri" w:hAnsi="Calibri"/>
          <w:color w:val="1e293b"/>
          <w:sz w:val="21"/>
          <w:szCs w:val="21"/>
        </w:rPr>
        <w:t xml:space="preserve">•  Multi-tenant architecture supports Azure AD, Okta, Auth0</w:t>
      </w:r>
    </w:p>
    <w:p>
      <w:pPr>
        <w:spacing w:after="60" w:line="300"/>
        <w:ind w:left="400"/>
      </w:pPr>
      <w:r>
        <w:rPr>
          <w:rFonts w:ascii="Calibri" w:cs="Calibri" w:eastAsia="Calibri" w:hAnsi="Calibri"/>
          <w:color w:val="1e293b"/>
          <w:sz w:val="21"/>
          <w:szCs w:val="21"/>
        </w:rPr>
        <w:t xml:space="preserve">•  Session management via secure tokens with configurable expiry</w:t>
      </w:r>
    </w:p>
    <w:p>
      <w:r>
        <w:br w:type="page"/>
      </w:r>
    </w:p>
    <w:p>
      <w:pPr>
        <w:pStyle w:val="Heading1"/>
        <w:pBdr>
          <w:bottom w:val="single" w:color="0d9488" w:sz="2"/>
        </w:pBdr>
        <w:spacing w:before="400" w:after="200"/>
      </w:pPr>
      <w:r>
        <w:rPr>
          <w:rFonts w:ascii="Calibri" w:cs="Calibri" w:eastAsia="Calibri" w:hAnsi="Calibri"/>
          <w:b/>
          <w:bCs/>
          <w:color w:val="1e3a5f"/>
          <w:sz w:val="32"/>
          <w:szCs w:val="32"/>
        </w:rPr>
        <w:t xml:space="preserve">6. Implementation &amp; Support</w:t>
      </w:r>
    </w:p>
    <w:p>
      <w:pPr>
        <w:pStyle w:val="Heading2"/>
        <w:spacing w:before="300" w:after="150"/>
      </w:pPr>
      <w:r>
        <w:rPr>
          <w:rFonts w:ascii="Calibri" w:cs="Calibri" w:eastAsia="Calibri" w:hAnsi="Calibri"/>
          <w:b/>
          <w:bCs/>
          <w:color w:val="0d9488"/>
          <w:sz w:val="26"/>
          <w:szCs w:val="26"/>
        </w:rPr>
        <w:t xml:space="preserve">6.1 Implementation Approach and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Phase</w:t>
            </w:r>
          </w:p>
        </w:tc>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Duration</w:t>
            </w:r>
          </w:p>
        </w:tc>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Activities</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Phase 1: Discovery</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Week 1-2</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Requirements gathering, tenant setup, branding, role mapping</w:t>
            </w:r>
          </w:p>
        </w:tc>
      </w:tr>
      <w:tr>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Phase 2: Data Migration</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Week 2-3</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Historical data import, candidate DB migration, document upload</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Phase 3: Integration</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Week 3-5</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PNet, WhatsApp, email, SSO federation setup</w:t>
            </w:r>
          </w:p>
        </w:tc>
      </w:tr>
      <w:tr>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Phase 4: Configuration</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Week 4-6</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Job templates, workflows, KPIs, document templates</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Phase 5: UAT &amp; Training</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Week 6-8</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User acceptance testing, admin/recruiter training</w:t>
            </w:r>
          </w:p>
        </w:tc>
      </w:tr>
      <w:tr>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Phase 6: Go-Live</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Week 8-9</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Production deployment, data cutover, hypercare</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Phase 7: Stabilisation</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Week 9-12</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Post-go-live support, tuning, knowledge transfer</w:t>
            </w:r>
          </w:p>
        </w:tc>
      </w:tr>
    </w:tbl>
    <w:p>
      <w:pPr>
        <w:spacing w:after="120" w:line="320"/>
      </w:pPr>
      <w:r>
        <w:rPr>
          <w:rFonts w:ascii="Calibri" w:cs="Calibri" w:eastAsia="Calibri" w:hAnsi="Calibri"/>
          <w:color w:val="1e293b"/>
          <w:sz w:val="21"/>
          <w:szCs w:val="21"/>
        </w:rPr>
        <w:t xml:space="preserve">Total implementation timeline: 8-12 weeks depending on scope and integration complexity.</w:t>
      </w:r>
    </w:p>
    <w:p>
      <w:pPr>
        <w:pStyle w:val="Heading2"/>
        <w:spacing w:before="300" w:after="150"/>
      </w:pPr>
      <w:r>
        <w:rPr>
          <w:rFonts w:ascii="Calibri" w:cs="Calibri" w:eastAsia="Calibri" w:hAnsi="Calibri"/>
          <w:b/>
          <w:bCs/>
          <w:color w:val="0d9488"/>
          <w:sz w:val="26"/>
          <w:szCs w:val="26"/>
        </w:rPr>
        <w:t xml:space="preserve">6.2 Data Migration Process</w:t>
      </w:r>
    </w:p>
    <w:p>
      <w:pPr>
        <w:spacing w:after="60" w:line="300"/>
        <w:ind w:left="400"/>
      </w:pPr>
      <w:r>
        <w:rPr>
          <w:rFonts w:ascii="Calibri" w:cs="Calibri" w:eastAsia="Calibri" w:hAnsi="Calibri"/>
          <w:color w:val="1e293b"/>
          <w:sz w:val="21"/>
          <w:szCs w:val="21"/>
        </w:rPr>
        <w:t xml:space="preserve">•  Structured migration templates for candidate data, job specs, and employee records</w:t>
      </w:r>
    </w:p>
    <w:p>
      <w:pPr>
        <w:spacing w:after="60" w:line="300"/>
        <w:ind w:left="400"/>
      </w:pPr>
      <w:r>
        <w:rPr>
          <w:rFonts w:ascii="Calibri" w:cs="Calibri" w:eastAsia="Calibri" w:hAnsi="Calibri"/>
          <w:color w:val="1e293b"/>
          <w:sz w:val="21"/>
          <w:szCs w:val="21"/>
        </w:rPr>
        <w:t xml:space="preserve">•  CSV/Excel import tools with validation and error reporting</w:t>
      </w:r>
    </w:p>
    <w:p>
      <w:pPr>
        <w:spacing w:after="60" w:line="300"/>
        <w:ind w:left="400"/>
      </w:pPr>
      <w:r>
        <w:rPr>
          <w:rFonts w:ascii="Calibri" w:cs="Calibri" w:eastAsia="Calibri" w:hAnsi="Calibri"/>
          <w:color w:val="1e293b"/>
          <w:sz w:val="21"/>
          <w:szCs w:val="21"/>
        </w:rPr>
        <w:t xml:space="preserve">•  AI-assisted CV parsing for converting unstructured resume archives</w:t>
      </w:r>
    </w:p>
    <w:p>
      <w:pPr>
        <w:spacing w:after="60" w:line="300"/>
        <w:ind w:left="400"/>
      </w:pPr>
      <w:r>
        <w:rPr>
          <w:rFonts w:ascii="Calibri" w:cs="Calibri" w:eastAsia="Calibri" w:hAnsi="Calibri"/>
          <w:color w:val="1e293b"/>
          <w:sz w:val="21"/>
          <w:szCs w:val="21"/>
        </w:rPr>
        <w:t xml:space="preserve">•  Legacy system field mapping with configurable transformation rules</w:t>
      </w:r>
    </w:p>
    <w:p>
      <w:pPr>
        <w:spacing w:after="60" w:line="300"/>
        <w:ind w:left="400"/>
      </w:pPr>
      <w:r>
        <w:rPr>
          <w:rFonts w:ascii="Calibri" w:cs="Calibri" w:eastAsia="Calibri" w:hAnsi="Calibri"/>
          <w:color w:val="1e293b"/>
          <w:sz w:val="21"/>
          <w:szCs w:val="21"/>
        </w:rPr>
        <w:t xml:space="preserve">•  Incremental migration with parallel running and data sync</w:t>
      </w:r>
    </w:p>
    <w:p>
      <w:pPr>
        <w:spacing w:after="60" w:line="300"/>
        <w:ind w:left="400"/>
      </w:pPr>
      <w:r>
        <w:rPr>
          <w:rFonts w:ascii="Calibri" w:cs="Calibri" w:eastAsia="Calibri" w:hAnsi="Calibri"/>
          <w:color w:val="1e293b"/>
          <w:sz w:val="21"/>
          <w:szCs w:val="21"/>
        </w:rPr>
        <w:t xml:space="preserve">•  Data validation reports after each migration batch</w:t>
      </w:r>
    </w:p>
    <w:p>
      <w:pPr>
        <w:pStyle w:val="Heading2"/>
        <w:spacing w:before="300" w:after="150"/>
      </w:pPr>
      <w:r>
        <w:rPr>
          <w:rFonts w:ascii="Calibri" w:cs="Calibri" w:eastAsia="Calibri" w:hAnsi="Calibri"/>
          <w:b/>
          <w:bCs/>
          <w:color w:val="0d9488"/>
          <w:sz w:val="26"/>
          <w:szCs w:val="26"/>
        </w:rPr>
        <w:t xml:space="preserve">6.3 Training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Audience</w:t>
            </w:r>
          </w:p>
        </w:tc>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Format</w:t>
            </w:r>
          </w:p>
        </w:tc>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Duration</w:t>
            </w:r>
          </w:p>
        </w:tc>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Coverage</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System Admins</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Hands-on workshop</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2 days</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Tenant config, users, integrations, security</w:t>
            </w:r>
          </w:p>
        </w:tc>
      </w:tr>
      <w:tr>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HR Managers</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Interactive training</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1 day</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Dashboards, job creation, pipeline, reporting</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Recruiters</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Role-based training</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1 day</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AI sourcing, CV upload, interviews, shortlisting</w:t>
            </w:r>
          </w:p>
        </w:tc>
      </w:tr>
      <w:tr>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Hiring Managers</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Self-paced + walkthrough</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2 hours</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KPI reviews, interview feedback, approvals</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All Users</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In-app tutorial</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On-demand</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Built-in guided walkthrough</w:t>
            </w:r>
          </w:p>
        </w:tc>
      </w:tr>
    </w:tbl>
    <w:p>
      <w:pPr>
        <w:spacing w:after="120" w:line="320"/>
      </w:pPr>
      <w:r>
        <w:rPr>
          <w:rFonts w:ascii="Calibri" w:cs="Calibri" w:eastAsia="Calibri" w:hAnsi="Calibri"/>
          <w:color w:val="1e293b"/>
          <w:sz w:val="21"/>
          <w:szCs w:val="21"/>
        </w:rPr>
        <w:t xml:space="preserve"/>
      </w:r>
    </w:p>
    <w:p>
      <w:pPr>
        <w:spacing w:after="60" w:line="300"/>
        <w:ind w:left="400"/>
      </w:pPr>
      <w:r>
        <w:rPr>
          <w:rFonts w:ascii="Calibri" w:cs="Calibri" w:eastAsia="Calibri" w:hAnsi="Calibri"/>
          <w:color w:val="1e293b"/>
          <w:sz w:val="21"/>
          <w:szCs w:val="21"/>
        </w:rPr>
        <w:t xml:space="preserve">•  In-app tutorial walkthrough on first login</w:t>
      </w:r>
    </w:p>
    <w:p>
      <w:pPr>
        <w:spacing w:after="60" w:line="300"/>
        <w:ind w:left="400"/>
      </w:pPr>
      <w:r>
        <w:rPr>
          <w:rFonts w:ascii="Calibri" w:cs="Calibri" w:eastAsia="Calibri" w:hAnsi="Calibri"/>
          <w:color w:val="1e293b"/>
          <w:sz w:val="21"/>
          <w:szCs w:val="21"/>
        </w:rPr>
        <w:t xml:space="preserve">•  Interactive platform documentation at /platform-docs</w:t>
      </w:r>
    </w:p>
    <w:p>
      <w:pPr>
        <w:spacing w:after="60" w:line="300"/>
        <w:ind w:left="400"/>
      </w:pPr>
      <w:r>
        <w:rPr>
          <w:rFonts w:ascii="Calibri" w:cs="Calibri" w:eastAsia="Calibri" w:hAnsi="Calibri"/>
          <w:color w:val="1e293b"/>
          <w:sz w:val="21"/>
          <w:szCs w:val="21"/>
        </w:rPr>
        <w:t xml:space="preserve">•  AI Support chatbot for instant answers</w:t>
      </w:r>
    </w:p>
    <w:p>
      <w:pPr>
        <w:pStyle w:val="Heading2"/>
        <w:spacing w:before="300" w:after="150"/>
      </w:pPr>
      <w:r>
        <w:rPr>
          <w:rFonts w:ascii="Calibri" w:cs="Calibri" w:eastAsia="Calibri" w:hAnsi="Calibri"/>
          <w:b/>
          <w:bCs/>
          <w:color w:val="0d9488"/>
          <w:sz w:val="26"/>
          <w:szCs w:val="26"/>
        </w:rPr>
        <w:t xml:space="preserve">6.4 SLA Support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Priority</w:t>
            </w:r>
          </w:p>
        </w:tc>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Response</w:t>
            </w:r>
          </w:p>
        </w:tc>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Resolution</w:t>
            </w:r>
          </w:p>
        </w:tc>
        <w:tc>
          <w:tcPr>
            <w:tcBorders>
              <w:top w:val="single" w:color="cbd5e1" w:sz="1"/>
              <w:left w:val="single" w:color="cbd5e1" w:sz="1"/>
              <w:bottom w:val="single" w:color="cbd5e1" w:sz="1"/>
              <w:right w:val="single" w:color="cbd5e1" w:sz="1"/>
            </w:tcBorders>
            <w:shd w:color="1e3a5f" w:val="solid"/>
            <w:vAlign w:val="center"/>
          </w:tcPr>
          <w:p>
            <w:pPr>
              <w:spacing w:before="40" w:after="40"/>
            </w:pPr>
            <w:r>
              <w:rPr>
                <w:rFonts w:ascii="Calibri" w:cs="Calibri" w:eastAsia="Calibri" w:hAnsi="Calibri"/>
                <w:b/>
                <w:bCs/>
                <w:color w:val="ffffff"/>
                <w:sz w:val="19"/>
                <w:szCs w:val="19"/>
              </w:rPr>
              <w:t xml:space="preserve">Description</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P1 Critical</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1 hour</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4 hours</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System down, data loss risk, security breach</w:t>
            </w:r>
          </w:p>
        </w:tc>
      </w:tr>
      <w:tr>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P2 High</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4 hours</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8 hours</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Major feature unavailable, performance issue</w:t>
            </w:r>
          </w:p>
        </w:tc>
      </w:tr>
      <w:tr>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P3 Medium</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8 hours</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24 hours</w:t>
            </w:r>
          </w:p>
        </w:tc>
        <w:tc>
          <w:tcPr>
            <w:tcBorders>
              <w:top w:val="single" w:color="cbd5e1" w:sz="1"/>
              <w:left w:val="single" w:color="cbd5e1" w:sz="1"/>
              <w:bottom w:val="single" w:color="cbd5e1" w:sz="1"/>
              <w:right w:val="single" w:color="cbd5e1" w:sz="1"/>
            </w:tcBorders>
            <w:shd w:color="f1f5f9" w:val="solid"/>
            <w:vAlign w:val="center"/>
          </w:tcPr>
          <w:p>
            <w:pPr>
              <w:spacing w:before="30" w:after="30"/>
            </w:pPr>
            <w:r>
              <w:rPr>
                <w:rFonts w:ascii="Calibri" w:cs="Calibri" w:eastAsia="Calibri" w:hAnsi="Calibri"/>
                <w:color w:val="1e293b"/>
                <w:sz w:val="19"/>
                <w:szCs w:val="19"/>
              </w:rPr>
              <w:t xml:space="preserve">Non-critical issue, workaround available</w:t>
            </w:r>
          </w:p>
        </w:tc>
      </w:tr>
      <w:tr>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P4 Low</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24 hours</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5 days</w:t>
            </w:r>
          </w:p>
        </w:tc>
        <w:tc>
          <w:tcPr>
            <w:tcBorders>
              <w:top w:val="single" w:color="cbd5e1" w:sz="1"/>
              <w:left w:val="single" w:color="cbd5e1" w:sz="1"/>
              <w:bottom w:val="single" w:color="cbd5e1" w:sz="1"/>
              <w:right w:val="single" w:color="cbd5e1" w:sz="1"/>
            </w:tcBorders>
            <w:vAlign w:val="center"/>
          </w:tcPr>
          <w:p>
            <w:pPr>
              <w:spacing w:before="30" w:after="30"/>
            </w:pPr>
            <w:r>
              <w:rPr>
                <w:rFonts w:ascii="Calibri" w:cs="Calibri" w:eastAsia="Calibri" w:hAnsi="Calibri"/>
                <w:color w:val="1e293b"/>
                <w:sz w:val="19"/>
                <w:szCs w:val="19"/>
              </w:rPr>
              <w:t xml:space="preserve">Enhancement request, cosmetic, documentation</w:t>
            </w:r>
          </w:p>
        </w:tc>
      </w:tr>
    </w:tbl>
    <w:p>
      <w:pPr>
        <w:spacing w:after="120" w:line="320"/>
      </w:pPr>
      <w:r>
        <w:rPr>
          <w:rFonts w:ascii="Calibri" w:cs="Calibri" w:eastAsia="Calibri" w:hAnsi="Calibri"/>
          <w:color w:val="1e293b"/>
          <w:sz w:val="21"/>
          <w:szCs w:val="21"/>
        </w:rPr>
        <w:t xml:space="preserve"/>
      </w:r>
    </w:p>
    <w:p>
      <w:pPr>
        <w:spacing w:after="60" w:line="300"/>
        <w:ind w:left="400"/>
      </w:pPr>
      <w:r>
        <w:rPr>
          <w:rFonts w:ascii="Calibri" w:cs="Calibri" w:eastAsia="Calibri" w:hAnsi="Calibri"/>
          <w:color w:val="1e293b"/>
          <w:sz w:val="21"/>
          <w:szCs w:val="21"/>
        </w:rPr>
        <w:t xml:space="preserve">•  Support channels: Email, WhatsApp, in-app ticket system</w:t>
      </w:r>
    </w:p>
    <w:p>
      <w:pPr>
        <w:spacing w:after="60" w:line="300"/>
        <w:ind w:left="400"/>
      </w:pPr>
      <w:r>
        <w:rPr>
          <w:rFonts w:ascii="Calibri" w:cs="Calibri" w:eastAsia="Calibri" w:hAnsi="Calibri"/>
          <w:color w:val="1e293b"/>
          <w:sz w:val="21"/>
          <w:szCs w:val="21"/>
        </w:rPr>
        <w:t xml:space="preserve">•  Business hours: Monday to Friday, 08:00 - 17:00 SAST</w:t>
      </w:r>
    </w:p>
    <w:p>
      <w:pPr>
        <w:spacing w:after="60" w:line="300"/>
        <w:ind w:left="400"/>
      </w:pPr>
      <w:r>
        <w:rPr>
          <w:rFonts w:ascii="Calibri" w:cs="Calibri" w:eastAsia="Calibri" w:hAnsi="Calibri"/>
          <w:color w:val="1e293b"/>
          <w:sz w:val="21"/>
          <w:szCs w:val="21"/>
        </w:rPr>
        <w:t xml:space="preserve">•  P1 issues supported 24/7 via dedicated escalation line</w:t>
      </w:r>
    </w:p>
    <w:p>
      <w:pPr>
        <w:spacing w:after="60" w:line="300"/>
        <w:ind w:left="400"/>
      </w:pPr>
      <w:r>
        <w:rPr>
          <w:rFonts w:ascii="Calibri" w:cs="Calibri" w:eastAsia="Calibri" w:hAnsi="Calibri"/>
          <w:color w:val="1e293b"/>
          <w:sz w:val="21"/>
          <w:szCs w:val="21"/>
        </w:rPr>
        <w:t xml:space="preserve">•  Quarterly business reviews with usage analytics and roadmap alignment</w:t>
      </w:r>
    </w:p>
    <w:p>
      <w:pPr>
        <w:spacing w:before="150" w:after="4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38750" cy="29432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Tenant Requests — Support Ticket Management</w:t>
      </w:r>
    </w:p>
    <w:p>
      <w:r>
        <w:br w:type="page"/>
      </w:r>
    </w:p>
    <w:p>
      <w:pPr>
        <w:pStyle w:val="Heading1"/>
        <w:pBdr>
          <w:bottom w:val="single" w:color="0d9488" w:sz="2"/>
        </w:pBdr>
        <w:spacing w:before="400" w:after="200"/>
      </w:pPr>
      <w:r>
        <w:rPr>
          <w:rFonts w:ascii="Calibri" w:cs="Calibri" w:eastAsia="Calibri" w:hAnsi="Calibri"/>
          <w:b/>
          <w:bCs/>
          <w:color w:val="1e3a5f"/>
          <w:sz w:val="32"/>
          <w:szCs w:val="32"/>
        </w:rPr>
        <w:t xml:space="preserve">7. D8tavision AI Differentiator in Recruitment</w:t>
      </w:r>
    </w:p>
    <w:p>
      <w:pPr>
        <w:spacing w:after="120" w:line="320"/>
      </w:pPr>
      <w:r>
        <w:rPr>
          <w:rFonts w:ascii="Calibri" w:cs="Calibri" w:eastAsia="Calibri" w:hAnsi="Calibri"/>
          <w:color w:val="1e293b"/>
          <w:sz w:val="21"/>
          <w:szCs w:val="21"/>
        </w:rPr>
        <w:t xml:space="preserve">The following outlines D8tavision's unique AI-driven approach to talent acquisition and how Avatar Human Capital delivers measurable improvements in recruitment efficiency, quality, and localisation.</w:t>
      </w:r>
    </w:p>
    <w:p>
      <w:pPr>
        <w:pStyle w:val="Heading2"/>
        <w:spacing w:before="300" w:after="150"/>
      </w:pPr>
      <w:r>
        <w:rPr>
          <w:rFonts w:ascii="Calibri" w:cs="Calibri" w:eastAsia="Calibri" w:hAnsi="Calibri"/>
          <w:b/>
          <w:bCs/>
          <w:color w:val="0d9488"/>
          <w:sz w:val="26"/>
          <w:szCs w:val="26"/>
        </w:rPr>
        <w:t xml:space="preserve">7.1 Screening Efficiency Improvements</w:t>
      </w:r>
    </w:p>
    <w:p>
      <w:pPr>
        <w:spacing w:after="100" w:line="320"/>
      </w:pPr>
      <w:r>
        <w:rPr>
          <w:rFonts w:ascii="Calibri" w:cs="Calibri" w:eastAsia="Calibri" w:hAnsi="Calibri"/>
          <w:b/>
          <w:bCs/>
          <w:color w:val="1e293b"/>
          <w:sz w:val="21"/>
          <w:szCs w:val="21"/>
        </w:rPr>
        <w:t xml:space="preserve">Multi-Agent Parallel Sourcing: </w:t>
      </w:r>
      <w:r>
        <w:rPr>
          <w:rFonts w:ascii="Calibri" w:cs="Calibri" w:eastAsia="Calibri" w:hAnsi="Calibri"/>
          <w:color w:val="1e293b"/>
          <w:sz w:val="21"/>
          <w:szCs w:val="21"/>
        </w:rPr>
        <w:t xml:space="preserve">Rather than sequential searches, the platform deploys 15+ specialised AI agents simultaneously across LinkedIn, PNet, Indeed, GitHub, StackOverflow, Kaggle, CIPC, and executive news sources. A single action initiates comprehensive sourcing within minutes, not days.</w:t>
      </w:r>
    </w:p>
    <w:p>
      <w:pPr>
        <w:spacing w:after="100" w:line="320"/>
      </w:pPr>
      <w:r>
        <w:rPr>
          <w:rFonts w:ascii="Calibri" w:cs="Calibri" w:eastAsia="Calibri" w:hAnsi="Calibri"/>
          <w:b/>
          <w:bCs/>
          <w:color w:val="1e293b"/>
          <w:sz w:val="21"/>
          <w:szCs w:val="21"/>
        </w:rPr>
        <w:t xml:space="preserve">Automated CV Parsing: </w:t>
      </w:r>
      <w:r>
        <w:rPr>
          <w:rFonts w:ascii="Calibri" w:cs="Calibri" w:eastAsia="Calibri" w:hAnsi="Calibri"/>
          <w:color w:val="1e293b"/>
          <w:sz w:val="21"/>
          <w:szCs w:val="21"/>
        </w:rPr>
        <w:t xml:space="preserve">The AI engine processes CVs instantly, extracting structured data using LLaMA 3.3 70B. This eliminates manual data entry and ensures consistent profiles regardless of CV format.</w:t>
      </w:r>
    </w:p>
    <w:p>
      <w:pPr>
        <w:spacing w:after="100" w:line="320"/>
      </w:pPr>
      <w:r>
        <w:rPr>
          <w:rFonts w:ascii="Calibri" w:cs="Calibri" w:eastAsia="Calibri" w:hAnsi="Calibri"/>
          <w:b/>
          <w:bCs/>
          <w:color w:val="1e293b"/>
          <w:sz w:val="21"/>
          <w:szCs w:val="21"/>
        </w:rPr>
        <w:t xml:space="preserve">Intelligent Pre-Screening: </w:t>
      </w:r>
      <w:r>
        <w:rPr>
          <w:rFonts w:ascii="Calibri" w:cs="Calibri" w:eastAsia="Calibri" w:hAnsi="Calibri"/>
          <w:color w:val="1e293b"/>
          <w:sz w:val="21"/>
          <w:szCs w:val="21"/>
        </w:rPr>
        <w:t xml:space="preserve">Every candidate is automatically scored using dual AI methodologies — LLM-based evaluation and vector semantic matching. Only candidates meeting configurable thresholds progress to human review, reducing recruiter workload by up to 80%.</w:t>
      </w:r>
    </w:p>
    <w:p>
      <w:pPr>
        <w:spacing w:after="100" w:line="320"/>
      </w:pPr>
      <w:r>
        <w:rPr>
          <w:rFonts w:ascii="Calibri" w:cs="Calibri" w:eastAsia="Calibri" w:hAnsi="Calibri"/>
          <w:b/>
          <w:bCs/>
          <w:color w:val="1e293b"/>
          <w:sz w:val="21"/>
          <w:szCs w:val="21"/>
        </w:rPr>
        <w:t xml:space="preserve">Measured Impact: </w:t>
      </w:r>
      <w:r>
        <w:rPr>
          <w:rFonts w:ascii="Calibri" w:cs="Calibri" w:eastAsia="Calibri" w:hAnsi="Calibri"/>
          <w:color w:val="1e293b"/>
          <w:sz w:val="21"/>
          <w:szCs w:val="21"/>
        </w:rPr>
        <w:t xml:space="preserve">Time-to-shortlist reduction from 5-10 days (manual) to under 30 minutes (AI-assisted). Recruiter capacity increases from 3-5 concurrent requisitions to 15-20.</w:t>
      </w:r>
    </w:p>
    <w:p>
      <w:pPr>
        <w:pStyle w:val="Heading2"/>
        <w:spacing w:before="300" w:after="150"/>
      </w:pPr>
      <w:r>
        <w:rPr>
          <w:rFonts w:ascii="Calibri" w:cs="Calibri" w:eastAsia="Calibri" w:hAnsi="Calibri"/>
          <w:b/>
          <w:bCs/>
          <w:color w:val="0d9488"/>
          <w:sz w:val="26"/>
          <w:szCs w:val="26"/>
        </w:rPr>
        <w:t xml:space="preserve">7.2 Quality-of-Hire Enhancement</w:t>
      </w:r>
    </w:p>
    <w:p>
      <w:pPr>
        <w:spacing w:after="100" w:line="320"/>
      </w:pPr>
      <w:r>
        <w:rPr>
          <w:rFonts w:ascii="Calibri" w:cs="Calibri" w:eastAsia="Calibri" w:hAnsi="Calibri"/>
          <w:b/>
          <w:bCs/>
          <w:color w:val="1e293b"/>
          <w:sz w:val="21"/>
          <w:szCs w:val="21"/>
        </w:rPr>
        <w:t xml:space="preserve">Composite Scoring: </w:t>
      </w:r>
      <w:r>
        <w:rPr>
          <w:rFonts w:ascii="Calibri" w:cs="Calibri" w:eastAsia="Calibri" w:hAnsi="Calibri"/>
          <w:color w:val="1e293b"/>
          <w:sz w:val="21"/>
          <w:szCs w:val="21"/>
        </w:rPr>
        <w:t xml:space="preserve">Candidates evaluated on multiple dimensions — skill alignment, experience relevance, qualification verification, cultural fit — with transparent reasoning for each score.</w:t>
      </w:r>
    </w:p>
    <w:p>
      <w:pPr>
        <w:spacing w:after="100" w:line="320"/>
      </w:pPr>
      <w:r>
        <w:rPr>
          <w:rFonts w:ascii="Calibri" w:cs="Calibri" w:eastAsia="Calibri" w:hAnsi="Calibri"/>
          <w:b/>
          <w:bCs/>
          <w:color w:val="1e293b"/>
          <w:sz w:val="21"/>
          <w:szCs w:val="21"/>
        </w:rPr>
        <w:t xml:space="preserve">Integrity Verification: </w:t>
      </w:r>
      <w:r>
        <w:rPr>
          <w:rFonts w:ascii="Calibri" w:cs="Calibri" w:eastAsia="Calibri" w:hAnsi="Calibri"/>
          <w:color w:val="1e293b"/>
          <w:sz w:val="21"/>
          <w:szCs w:val="21"/>
        </w:rPr>
        <w:t xml:space="preserve">Automated background checks across six dimensions (criminal, credit, education, employment, biometric, reference) with composite risk scoring.</w:t>
      </w:r>
    </w:p>
    <w:p>
      <w:pPr>
        <w:spacing w:after="100" w:line="320"/>
      </w:pPr>
      <w:r>
        <w:rPr>
          <w:rFonts w:ascii="Calibri" w:cs="Calibri" w:eastAsia="Calibri" w:hAnsi="Calibri"/>
          <w:b/>
          <w:bCs/>
          <w:color w:val="1e293b"/>
          <w:sz w:val="21"/>
          <w:szCs w:val="21"/>
        </w:rPr>
        <w:t xml:space="preserve">AI Interview Suite: </w:t>
      </w:r>
      <w:r>
        <w:rPr>
          <w:rFonts w:ascii="Calibri" w:cs="Calibri" w:eastAsia="Calibri" w:hAnsi="Calibri"/>
          <w:color w:val="1e293b"/>
          <w:sz w:val="21"/>
          <w:szCs w:val="21"/>
        </w:rPr>
        <w:t xml:space="preserve">Dual-stage assessment — empathic voice interviews (Hume AI) analyse communication and emotional intelligence, while video interviews (Tavus) provide consistent, unbiased evaluation.</w:t>
      </w:r>
    </w:p>
    <w:p>
      <w:pPr>
        <w:spacing w:after="100" w:line="320"/>
      </w:pPr>
      <w:r>
        <w:rPr>
          <w:rFonts w:ascii="Calibri" w:cs="Calibri" w:eastAsia="Calibri" w:hAnsi="Calibri"/>
          <w:b/>
          <w:bCs/>
          <w:color w:val="1e293b"/>
          <w:sz w:val="21"/>
          <w:szCs w:val="21"/>
        </w:rPr>
        <w:t xml:space="preserve">Feedback Loop: </w:t>
      </w:r>
      <w:r>
        <w:rPr>
          <w:rFonts w:ascii="Calibri" w:cs="Calibri" w:eastAsia="Calibri" w:hAnsi="Calibri"/>
          <w:color w:val="1e293b"/>
          <w:sz w:val="21"/>
          <w:szCs w:val="21"/>
        </w:rPr>
        <w:t xml:space="preserve">Recruiter actions feed back into the scoring model, continuously improving match quality per client and role category.</w:t>
      </w:r>
    </w:p>
    <w:p>
      <w:pPr>
        <w:pStyle w:val="Heading2"/>
        <w:spacing w:before="300" w:after="150"/>
      </w:pPr>
      <w:r>
        <w:rPr>
          <w:rFonts w:ascii="Calibri" w:cs="Calibri" w:eastAsia="Calibri" w:hAnsi="Calibri"/>
          <w:b/>
          <w:bCs/>
          <w:color w:val="0d9488"/>
          <w:sz w:val="26"/>
          <w:szCs w:val="26"/>
        </w:rPr>
        <w:t xml:space="preserve">7.3 Predictive Capability</w:t>
      </w:r>
    </w:p>
    <w:p>
      <w:pPr>
        <w:spacing w:after="100" w:line="320"/>
      </w:pPr>
      <w:r>
        <w:rPr>
          <w:rFonts w:ascii="Calibri" w:cs="Calibri" w:eastAsia="Calibri" w:hAnsi="Calibri"/>
          <w:b/>
          <w:bCs/>
          <w:color w:val="1e293b"/>
          <w:sz w:val="21"/>
          <w:szCs w:val="21"/>
        </w:rPr>
        <w:t xml:space="preserve">Workforce Intelligence: </w:t>
      </w:r>
      <w:r>
        <w:rPr>
          <w:rFonts w:ascii="Calibri" w:cs="Calibri" w:eastAsia="Calibri" w:hAnsi="Calibri"/>
          <w:color w:val="1e293b"/>
          <w:sz w:val="21"/>
          <w:szCs w:val="21"/>
        </w:rPr>
        <w:t xml:space="preserve">Analytics engine identifies turnover risk, skills gaps, and succession planning opportunities through trend analysis.</w:t>
      </w:r>
    </w:p>
    <w:p>
      <w:pPr>
        <w:spacing w:after="100" w:line="320"/>
      </w:pPr>
      <w:r>
        <w:rPr>
          <w:rFonts w:ascii="Calibri" w:cs="Calibri" w:eastAsia="Calibri" w:hAnsi="Calibri"/>
          <w:b/>
          <w:bCs/>
          <w:color w:val="1e293b"/>
          <w:sz w:val="21"/>
          <w:szCs w:val="21"/>
        </w:rPr>
        <w:t xml:space="preserve">Pipeline Forecasting: </w:t>
      </w:r>
      <w:r>
        <w:rPr>
          <w:rFonts w:ascii="Calibri" w:cs="Calibri" w:eastAsia="Calibri" w:hAnsi="Calibri"/>
          <w:color w:val="1e293b"/>
          <w:sz w:val="21"/>
          <w:szCs w:val="21"/>
        </w:rPr>
        <w:t xml:space="preserve">Dashboards track conversion rates at each stage, enabling predictive modelling of time-to-fill and resource needs.</w:t>
      </w:r>
    </w:p>
    <w:p>
      <w:pPr>
        <w:spacing w:after="100" w:line="320"/>
      </w:pPr>
      <w:r>
        <w:rPr>
          <w:rFonts w:ascii="Calibri" w:cs="Calibri" w:eastAsia="Calibri" w:hAnsi="Calibri"/>
          <w:b/>
          <w:bCs/>
          <w:color w:val="1e293b"/>
          <w:sz w:val="21"/>
          <w:szCs w:val="21"/>
        </w:rPr>
        <w:t xml:space="preserve">Semantic Matching: </w:t>
      </w:r>
      <w:r>
        <w:rPr>
          <w:rFonts w:ascii="Calibri" w:cs="Calibri" w:eastAsia="Calibri" w:hAnsi="Calibri"/>
          <w:color w:val="1e293b"/>
          <w:sz w:val="21"/>
          <w:szCs w:val="21"/>
        </w:rPr>
        <w:t xml:space="preserve">Vector embedding-based matching identifies non-obvious candidate-job fits by understanding semantic meaning, not just keywords.</w:t>
      </w:r>
    </w:p>
    <w:p>
      <w:pPr>
        <w:pStyle w:val="Heading2"/>
        <w:spacing w:before="300" w:after="150"/>
      </w:pPr>
      <w:r>
        <w:rPr>
          <w:rFonts w:ascii="Calibri" w:cs="Calibri" w:eastAsia="Calibri" w:hAnsi="Calibri"/>
          <w:b/>
          <w:bCs/>
          <w:color w:val="0d9488"/>
          <w:sz w:val="26"/>
          <w:szCs w:val="26"/>
        </w:rPr>
        <w:t xml:space="preserve">7.4 Localisation for the South African Labour Market</w:t>
      </w:r>
    </w:p>
    <w:p>
      <w:pPr>
        <w:spacing w:after="100" w:line="320"/>
      </w:pPr>
      <w:r>
        <w:rPr>
          <w:rFonts w:ascii="Calibri" w:cs="Calibri" w:eastAsia="Calibri" w:hAnsi="Calibri"/>
          <w:b/>
          <w:bCs/>
          <w:color w:val="1e293b"/>
          <w:sz w:val="21"/>
          <w:szCs w:val="21"/>
        </w:rPr>
        <w:t xml:space="preserve">PNet Deep Integration: </w:t>
      </w:r>
      <w:r>
        <w:rPr>
          <w:rFonts w:ascii="Calibri" w:cs="Calibri" w:eastAsia="Calibri" w:hAnsi="Calibri"/>
          <w:color w:val="1e293b"/>
          <w:sz w:val="21"/>
          <w:szCs w:val="21"/>
        </w:rPr>
        <w:t xml:space="preserve">Native integration with PNet ATSi V4 API — South Africa's largest CV database — enabling automated job posting and candidate sourcing.</w:t>
      </w:r>
    </w:p>
    <w:p>
      <w:pPr>
        <w:spacing w:after="100" w:line="320"/>
      </w:pPr>
      <w:r>
        <w:rPr>
          <w:rFonts w:ascii="Calibri" w:cs="Calibri" w:eastAsia="Calibri" w:hAnsi="Calibri"/>
          <w:b/>
          <w:bCs/>
          <w:color w:val="1e293b"/>
          <w:sz w:val="21"/>
          <w:szCs w:val="21"/>
        </w:rPr>
        <w:t xml:space="preserve">SA Sourcing Agents: </w:t>
      </w:r>
      <w:r>
        <w:rPr>
          <w:rFonts w:ascii="Calibri" w:cs="Calibri" w:eastAsia="Calibri" w:hAnsi="Calibri"/>
          <w:color w:val="1e293b"/>
          <w:sz w:val="21"/>
          <w:szCs w:val="21"/>
        </w:rPr>
        <w:t xml:space="preserve">Specialised agents source from CIPC company director records, JSE leadership pages, SA executive news. Blue-collar agents search OLX and local trade forums.</w:t>
      </w:r>
    </w:p>
    <w:p>
      <w:pPr>
        <w:spacing w:after="100" w:line="320"/>
      </w:pPr>
      <w:r>
        <w:rPr>
          <w:rFonts w:ascii="Calibri" w:cs="Calibri" w:eastAsia="Calibri" w:hAnsi="Calibri"/>
          <w:b/>
          <w:bCs/>
          <w:color w:val="1e293b"/>
          <w:sz w:val="21"/>
          <w:szCs w:val="21"/>
        </w:rPr>
        <w:t xml:space="preserve">POPIA Compliance: </w:t>
      </w:r>
      <w:r>
        <w:rPr>
          <w:rFonts w:ascii="Calibri" w:cs="Calibri" w:eastAsia="Calibri" w:hAnsi="Calibri"/>
          <w:color w:val="1e293b"/>
          <w:sz w:val="21"/>
          <w:szCs w:val="21"/>
        </w:rPr>
        <w:t xml:space="preserve">Built-in data protection aligned with the Protection of Personal Information Act, with SA data residency options.</w:t>
      </w:r>
    </w:p>
    <w:p>
      <w:pPr>
        <w:spacing w:after="100" w:line="320"/>
      </w:pPr>
      <w:r>
        <w:rPr>
          <w:rFonts w:ascii="Calibri" w:cs="Calibri" w:eastAsia="Calibri" w:hAnsi="Calibri"/>
          <w:b/>
          <w:bCs/>
          <w:color w:val="1e293b"/>
          <w:sz w:val="21"/>
          <w:szCs w:val="21"/>
        </w:rPr>
        <w:t xml:space="preserve">Employment Equity: </w:t>
      </w:r>
      <w:r>
        <w:rPr>
          <w:rFonts w:ascii="Calibri" w:cs="Calibri" w:eastAsia="Calibri" w:hAnsi="Calibri"/>
          <w:color w:val="1e293b"/>
          <w:sz w:val="21"/>
          <w:szCs w:val="21"/>
        </w:rPr>
        <w:t xml:space="preserve">Workforce Intelligence provides demographic analysis and EE reporting for statutory compliance.</w:t>
      </w:r>
    </w:p>
    <w:p>
      <w:pPr>
        <w:spacing w:after="100" w:line="320"/>
      </w:pPr>
      <w:r>
        <w:rPr>
          <w:rFonts w:ascii="Calibri" w:cs="Calibri" w:eastAsia="Calibri" w:hAnsi="Calibri"/>
          <w:b/>
          <w:bCs/>
          <w:color w:val="1e293b"/>
          <w:sz w:val="21"/>
          <w:szCs w:val="21"/>
        </w:rPr>
        <w:t xml:space="preserve">WhatsApp Integration: </w:t>
      </w:r>
      <w:r>
        <w:rPr>
          <w:rFonts w:ascii="Calibri" w:cs="Calibri" w:eastAsia="Calibri" w:hAnsi="Calibri"/>
          <w:color w:val="1e293b"/>
          <w:sz w:val="21"/>
          <w:szCs w:val="21"/>
        </w:rPr>
        <w:t xml:space="preserve">Reflects SA's preferred business communication channel for candidate engagement.</w:t>
      </w:r>
    </w:p>
    <w:p>
      <w:pPr>
        <w:spacing w:after="100" w:line="320"/>
      </w:pPr>
      <w:r>
        <w:rPr>
          <w:rFonts w:ascii="Calibri" w:cs="Calibri" w:eastAsia="Calibri" w:hAnsi="Calibri"/>
          <w:b/>
          <w:bCs/>
          <w:color w:val="1e293b"/>
          <w:sz w:val="21"/>
          <w:szCs w:val="21"/>
        </w:rPr>
        <w:t xml:space="preserve">Local Context: </w:t>
      </w:r>
      <w:r>
        <w:rPr>
          <w:rFonts w:ascii="Calibri" w:cs="Calibri" w:eastAsia="Calibri" w:hAnsi="Calibri"/>
          <w:color w:val="1e293b"/>
          <w:sz w:val="21"/>
          <w:szCs w:val="21"/>
        </w:rPr>
        <w:t xml:space="preserve">AI models prompted with SA terminology, qualifications (matric, SAQA), and salary benchmarking.</w:t>
      </w:r>
    </w:p>
    <w:p>
      <w:pPr>
        <w:pStyle w:val="Heading2"/>
        <w:spacing w:before="300" w:after="150"/>
      </w:pPr>
      <w:r>
        <w:rPr>
          <w:rFonts w:ascii="Calibri" w:cs="Calibri" w:eastAsia="Calibri" w:hAnsi="Calibri"/>
          <w:b/>
          <w:bCs/>
          <w:color w:val="0d9488"/>
          <w:sz w:val="26"/>
          <w:szCs w:val="26"/>
        </w:rPr>
        <w:t xml:space="preserve">7.5 Enterprise Scalability</w:t>
      </w:r>
    </w:p>
    <w:p>
      <w:pPr>
        <w:spacing w:after="100" w:line="320"/>
      </w:pPr>
      <w:r>
        <w:rPr>
          <w:rFonts w:ascii="Calibri" w:cs="Calibri" w:eastAsia="Calibri" w:hAnsi="Calibri"/>
          <w:b/>
          <w:bCs/>
          <w:color w:val="1e293b"/>
          <w:sz w:val="21"/>
          <w:szCs w:val="21"/>
        </w:rPr>
        <w:t xml:space="preserve">Multi-Tenant Architecture: </w:t>
      </w:r>
      <w:r>
        <w:rPr>
          <w:rFonts w:ascii="Calibri" w:cs="Calibri" w:eastAsia="Calibri" w:hAnsi="Calibri"/>
          <w:color w:val="1e293b"/>
          <w:sz w:val="21"/>
          <w:szCs w:val="21"/>
        </w:rPr>
        <w:t xml:space="preserve">Unlimited tenant organisations with complete logical data isolation. Independent module configuration, branding, roles, and subscription plans.</w:t>
      </w:r>
    </w:p>
    <w:p>
      <w:pPr>
        <w:spacing w:after="100" w:line="320"/>
      </w:pPr>
      <w:r>
        <w:rPr>
          <w:rFonts w:ascii="Calibri" w:cs="Calibri" w:eastAsia="Calibri" w:hAnsi="Calibri"/>
          <w:b/>
          <w:bCs/>
          <w:color w:val="1e293b"/>
          <w:sz w:val="21"/>
          <w:szCs w:val="21"/>
        </w:rPr>
        <w:t xml:space="preserve">Module Control: </w:t>
      </w:r>
      <w:r>
        <w:rPr>
          <w:rFonts w:ascii="Calibri" w:cs="Calibri" w:eastAsia="Calibri" w:hAnsi="Calibri"/>
          <w:color w:val="1e293b"/>
          <w:sz w:val="21"/>
          <w:szCs w:val="21"/>
        </w:rPr>
        <w:t xml:space="preserve">Features enabled/disabled per tenant in real-time — recruitment, integrity, onboarding, LMS, HR management, and communications operate independently.</w:t>
      </w:r>
    </w:p>
    <w:p>
      <w:pPr>
        <w:spacing w:after="100" w:line="320"/>
      </w:pPr>
      <w:r>
        <w:rPr>
          <w:rFonts w:ascii="Calibri" w:cs="Calibri" w:eastAsia="Calibri" w:hAnsi="Calibri"/>
          <w:b/>
          <w:bCs/>
          <w:color w:val="1e293b"/>
          <w:sz w:val="21"/>
          <w:szCs w:val="21"/>
        </w:rPr>
        <w:t xml:space="preserve">API-First Design: </w:t>
      </w:r>
      <w:r>
        <w:rPr>
          <w:rFonts w:ascii="Calibri" w:cs="Calibri" w:eastAsia="Calibri" w:hAnsi="Calibri"/>
          <w:color w:val="1e293b"/>
          <w:sz w:val="21"/>
          <w:szCs w:val="21"/>
        </w:rPr>
        <w:t xml:space="preserve">RESTful architecture with comprehensive endpoints enables integration with existing enterprise systems without platform modification.</w:t>
      </w:r>
    </w:p>
    <w:p>
      <w:pPr>
        <w:spacing w:after="100" w:line="320"/>
      </w:pPr>
      <w:r>
        <w:rPr>
          <w:rFonts w:ascii="Calibri" w:cs="Calibri" w:eastAsia="Calibri" w:hAnsi="Calibri"/>
          <w:b/>
          <w:bCs/>
          <w:color w:val="1e293b"/>
          <w:sz w:val="21"/>
          <w:szCs w:val="21"/>
        </w:rPr>
        <w:t xml:space="preserve">Performance: </w:t>
      </w:r>
      <w:r>
        <w:rPr>
          <w:rFonts w:ascii="Calibri" w:cs="Calibri" w:eastAsia="Calibri" w:hAnsi="Calibri"/>
          <w:color w:val="1e293b"/>
          <w:sz w:val="21"/>
          <w:szCs w:val="21"/>
        </w:rPr>
        <w:t xml:space="preserve">Cloud-native deployment with managed PostgreSQL provides automatic scaling. CDN frontend ensures global performance. AI workloads offloaded to specialised inference providers for unlimited capacity.</w:t>
      </w:r>
    </w:p>
    <w:p>
      <w:pPr>
        <w:spacing w:after="100" w:line="320"/>
      </w:pPr>
      <w:r>
        <w:rPr>
          <w:rFonts w:ascii="Calibri" w:cs="Calibri" w:eastAsia="Calibri" w:hAnsi="Calibri"/>
          <w:b/>
          <w:bCs/>
          <w:color w:val="1e293b"/>
          <w:sz w:val="21"/>
          <w:szCs w:val="21"/>
        </w:rPr>
        <w:t xml:space="preserve">White-Label: </w:t>
      </w:r>
      <w:r>
        <w:rPr>
          <w:rFonts w:ascii="Calibri" w:cs="Calibri" w:eastAsia="Calibri" w:hAnsi="Calibri"/>
          <w:color w:val="1e293b"/>
          <w:sz w:val="21"/>
          <w:szCs w:val="21"/>
        </w:rPr>
        <w:t xml:space="preserve">Complete branding customisation per tenant including logos, colours, and domain configuration for reseller models.</w:t>
      </w:r>
    </w:p>
    <w:p>
      <w:r>
        <w:br w:type="page"/>
      </w:r>
    </w:p>
    <w:p>
      <w:pPr>
        <w:spacing w:before="1000"/>
      </w:pPr>
    </w:p>
    <w:p>
      <w:pPr>
        <w:spacing w:after="200"/>
        <w:jc w:val="center"/>
      </w:pPr>
      <w:r>
        <w:rPr>
          <w:rFonts w:ascii="Calibri" w:cs="Calibri" w:eastAsia="Calibri" w:hAnsi="Calibri"/>
          <w:b/>
          <w:bCs/>
          <w:color w:val="1e3a5f"/>
          <w:sz w:val="28"/>
          <w:szCs w:val="28"/>
        </w:rPr>
        <w:t xml:space="preserve">End of Technical Evidence Pack</w:t>
      </w:r>
    </w:p>
    <w:p>
      <w:pPr>
        <w:spacing w:after="100"/>
        <w:jc w:val="center"/>
      </w:pPr>
      <w:r>
        <w:rPr>
          <w:rFonts w:ascii="Calibri" w:cs="Calibri" w:eastAsia="Calibri" w:hAnsi="Calibri"/>
          <w:color w:val="0d9488"/>
          <w:sz w:val="24"/>
          <w:szCs w:val="24"/>
        </w:rPr>
        <w:t xml:space="preserve">D8tavision — Avatar Human Capital</w:t>
      </w:r>
    </w:p>
    <w:p>
      <w:pPr>
        <w:jc w:val="center"/>
      </w:pPr>
      <w:r>
        <w:rPr>
          <w:rFonts w:ascii="Calibri" w:cs="Calibri" w:eastAsia="Calibri" w:hAnsi="Calibri"/>
          <w:i/>
          <w:iCs/>
          <w:color w:val="64748b"/>
          <w:sz w:val="18"/>
          <w:szCs w:val="18"/>
        </w:rPr>
        <w:t xml:space="preserve">CONFIDENTIAL — Prepared for IDC Talent Acquisition Response</w:t>
      </w:r>
    </w:p>
    <w:sectPr>
      <w:headerReference w:type="default" r:id="rId6"/>
      <w:footerReference w:type="default" r:id="rId7"/>
      <w:pgSz w:w="11906" w:h="16838" w:orient="portrait"/>
      <w:pgMar w:top="9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4"/>
        <w:szCs w:val="14"/>
      </w:rPr>
      <w:t xml:space="preserve">D8tavision (Pty) Ltd | Avatar Human Capital | Page </w:t>
    </w:r>
    <w:r>
      <w:rPr>
        <w:rFonts w:ascii="Calibri" w:cs="Calibri" w:eastAsia="Calibri" w:hAnsi="Calibri"/>
        <w:color w:val="64748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D8tavision | IDC Technical Evidence Pack | </w:t>
    </w:r>
    <w:r>
      <w:rPr>
        <w:rFonts w:ascii="Calibri" w:cs="Calibri" w:eastAsia="Calibri" w:hAnsi="Calibri"/>
        <w:b/>
        <w:bCs/>
        <w:color w:val="1e3a5f"/>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ff341075ed97d86cdcdc27a771e92155442156c.png"/><Relationship Id="rId9" Type="http://schemas.openxmlformats.org/officeDocument/2006/relationships/image" Target="media/bd38f9dada6f566814cc6332566bbca21e9926c2.png"/><Relationship Id="rId10" Type="http://schemas.openxmlformats.org/officeDocument/2006/relationships/image" Target="media/a2403f2d73a8a05081c3bd48d29e514746f2d834.png"/><Relationship Id="rId11" Type="http://schemas.openxmlformats.org/officeDocument/2006/relationships/image" Target="media/58d159e8252ab1ba099dfb3fa6c227328a4e4a30.png"/><Relationship Id="rId12" Type="http://schemas.openxmlformats.org/officeDocument/2006/relationships/image" Target="media/220e23fc2c3e2b568c5697fc3d6472e127ca42e1.png"/><Relationship Id="rId13" Type="http://schemas.openxmlformats.org/officeDocument/2006/relationships/image" Target="media/ff47c4094f7a91bc670f1e659d98c669f6d7cc4e.png"/><Relationship Id="rId14" Type="http://schemas.openxmlformats.org/officeDocument/2006/relationships/image" Target="media/a2de9231c46767f762e2c8b6e4934cb28ff22f26.png"/><Relationship Id="rId15" Type="http://schemas.openxmlformats.org/officeDocument/2006/relationships/image" Target="media/fbc324bc6c894cdbe3f947da210e9ba6e4d80a5f.png"/><Relationship Id="rId16" Type="http://schemas.openxmlformats.org/officeDocument/2006/relationships/image" Target="media/d9bc4af13b23d34d0b11b211b5854ca21cf99db5.png"/><Relationship Id="rId17" Type="http://schemas.openxmlformats.org/officeDocument/2006/relationships/image" Target="media/42f5d19655b58be5c99f233b11cfdea654b57f72.png"/><Relationship Id="rId18" Type="http://schemas.openxmlformats.org/officeDocument/2006/relationships/image" Target="media/c767f5ed192362b8ac3f0920d96e9912c0013bf0.png"/><Relationship Id="rId19" Type="http://schemas.openxmlformats.org/officeDocument/2006/relationships/image" Target="media/1dda6da19347f425d355ca8461b8f5b3c01e2dde.png"/><Relationship Id="rId20" Type="http://schemas.openxmlformats.org/officeDocument/2006/relationships/image" Target="media/85d4289090890019b2516748623fa469bb3024a4.png"/><Relationship Id="rId21" Type="http://schemas.openxmlformats.org/officeDocument/2006/relationships/image" Target="media/00d1a959a367cc8d509b0b11c21dcd9f7f81cec8.png"/><Relationship Id="rId22" Type="http://schemas.openxmlformats.org/officeDocument/2006/relationships/image" Target="media/1684ca823065b5638ea172ed15992ae3782d3b42.png"/><Relationship Id="rId23" Type="http://schemas.openxmlformats.org/officeDocument/2006/relationships/image" Target="media/1a7192c886014e6d6ad69fe76356bc099273c03e.png"/><Relationship Id="rId24" Type="http://schemas.openxmlformats.org/officeDocument/2006/relationships/image" Target="media/9c4fd78ed4874dae2dd409714ff222c745f18458.png"/><Relationship Id="rId25" Type="http://schemas.openxmlformats.org/officeDocument/2006/relationships/image" Target="media/bc63815301670c1745673816e114272658ca9c07.png"/><Relationship Id="rId26" Type="http://schemas.openxmlformats.org/officeDocument/2006/relationships/image" Target="media/3b7d9c5f4991c3faed3cc7e81d4b3e984b1d4342.png"/><Relationship Id="rId27" Type="http://schemas.openxmlformats.org/officeDocument/2006/relationships/image" Target="media/b59b63a2ee241f9f0512208a436abcb60f4ac8d6.png"/><Relationship Id="rId2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2026-02-23T10:28:45.994Z</dcterms:created>
  <dcterms:modified xsi:type="dcterms:W3CDTF">2026-02-23T10:28:45.995Z</dcterms:modified>
</cp:coreProperties>
</file>

<file path=docProps/custom.xml><?xml version="1.0" encoding="utf-8"?>
<Properties xmlns="http://schemas.openxmlformats.org/officeDocument/2006/custom-properties" xmlns:vt="http://schemas.openxmlformats.org/officeDocument/2006/docPropsVTypes"/>
</file>