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b/>
          <w:bCs/>
          <w:color w:val="1a56a4"/>
          <w:sz w:val="72"/>
          <w:szCs w:val="72"/>
        </w:rPr>
        <w:t xml:space="preserve">AmbassadorC v5</w:t>
      </w:r>
    </w:p>
    <w:p>
      <w:pPr>
        <w:spacing w:after="120"/>
        <w:jc w:val="center"/>
      </w:pPr>
      <w:r>
        <w:rPr>
          <w:color w:val="444444"/>
          <w:sz w:val="36"/>
          <w:szCs w:val="36"/>
        </w:rPr>
        <w:t xml:space="preserve">Unified Insurance Management Platform</w:t>
      </w:r>
    </w:p>
    <w:p>
      <w:pPr>
        <w:spacing w:after="80"/>
        <w:jc w:val="center"/>
      </w:pPr>
      <w:r>
        <w:rPr>
          <w:i/>
          <w:iCs/>
          <w:color w:val="666666"/>
          <w:sz w:val="26"/>
          <w:szCs w:val="26"/>
        </w:rPr>
        <w:t xml:space="preserve">Full System Documentation &amp; Status Report</w:t>
      </w:r>
    </w:p>
    <w:p>
      <w:pPr>
        <w:spacing w:after="800"/>
        <w:jc w:val="center"/>
      </w:pPr>
      <w:r>
        <w:rPr>
          <w:color w:val="999999"/>
          <w:sz w:val="20"/>
          <w:szCs w:val="20"/>
        </w:rPr>
        <w:t xml:space="preserve">Generated: 13 April 2026</w:t>
      </w:r>
    </w:p>
    <w:p>
      <w:pPr>
        <w:pBdr>
          <w:bottom w:val="single" w:color="cccccc" w:sz="1"/>
        </w:pBdr>
        <w:spacing w:after="40" w:before="40"/>
      </w:pPr>
    </w:p>
    <w:p>
      <w:pPr>
        <w:pStyle w:val="Heading1"/>
        <w:spacing w:after="120" w:before="400"/>
      </w:pPr>
      <w:r>
        <w:rPr>
          <w:b/>
          <w:bCs/>
          <w:color w:val="1a56a4"/>
          <w:sz w:val="32"/>
          <w:szCs w:val="32"/>
        </w:rPr>
        <w:t xml:space="preserve">1. What The System Is</w:t>
      </w:r>
    </w:p>
    <w:p>
      <w:pPr>
        <w:spacing w:after="80"/>
      </w:pPr>
      <w:r>
        <w:t xml:space="preserve">AmbassadorC v5 is a unified, modern full-stack web application built to replace three separate legacy .NET systems that were running South African insurance operations. Rather than maintaining three disconnected systems, everything is now in one platform accessible from a web browser.</w:t>
      </w:r>
    </w:p>
    <w:p>
      <w:pPr>
        <w:spacing w:after="160"/>
      </w:pPr>
    </w:p>
    <w:p>
      <w:pPr>
        <w:pStyle w:val="Heading2"/>
        <w:spacing w:after="80" w:before="260"/>
      </w:pPr>
      <w:r>
        <w:rPr>
          <w:b/>
          <w:bCs/>
          <w:color w:val="1a56a4"/>
          <w:sz w:val="24"/>
          <w:szCs w:val="24"/>
        </w:rPr>
        <w:t xml:space="preserve">1.1 Legacy Systems Replaced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cccccc" w:sz="1"/>
              <w:left w:val="single" w:color="cccccc" w:sz="1"/>
              <w:bottom w:val="single" w:color="cccccc" w:sz="1"/>
              <w:right w:val="single" w:color="cccccc" w:sz="1"/>
            </w:tcBorders>
            <w:shd w:fill="1a56a4" w:color="1a56a4" w:val="solid"/>
          </w:tcPr>
          <w:p>
            <w:pPr>
              <w:spacing w:after="40" w:before="40"/>
            </w:pPr>
            <w:r>
              <w:rPr>
                <w:b/>
                <w:bCs/>
                <w:color w:val="FFFFFF"/>
                <w:sz w:val="18"/>
                <w:szCs w:val="18"/>
              </w:rPr>
              <w:t xml:space="preserve">Legacy System</w:t>
            </w:r>
          </w:p>
        </w:tc>
        <w:tc>
          <w:tcPr>
            <w:tcW w:type="dxa" w:w="2400"/>
            <w:tcBorders>
              <w:top w:val="single" w:color="cccccc" w:sz="1"/>
              <w:left w:val="single" w:color="cccccc" w:sz="1"/>
              <w:bottom w:val="single" w:color="cccccc" w:sz="1"/>
              <w:right w:val="single" w:color="cccccc" w:sz="1"/>
            </w:tcBorders>
            <w:shd w:fill="1a56a4" w:color="1a56a4" w:val="solid"/>
          </w:tcPr>
          <w:p>
            <w:pPr>
              <w:spacing w:after="40" w:before="40"/>
            </w:pPr>
            <w:r>
              <w:rPr>
                <w:b/>
                <w:bCs/>
                <w:color w:val="FFFFFF"/>
                <w:sz w:val="18"/>
                <w:szCs w:val="18"/>
              </w:rPr>
              <w:t xml:space="preserve">Technology</w:t>
            </w:r>
          </w:p>
        </w:tc>
        <w:tc>
          <w:tcPr>
            <w:tcW w:type="dxa" w:w="3800"/>
            <w:tcBorders>
              <w:top w:val="single" w:color="cccccc" w:sz="1"/>
              <w:left w:val="single" w:color="cccccc" w:sz="1"/>
              <w:bottom w:val="single" w:color="cccccc" w:sz="1"/>
              <w:right w:val="single" w:color="cccccc" w:sz="1"/>
            </w:tcBorders>
            <w:shd w:fill="1a56a4" w:color="1a56a4" w:val="solid"/>
          </w:tcPr>
          <w:p>
            <w:pPr>
              <w:spacing w:after="40" w:before="40"/>
            </w:pPr>
            <w:r>
              <w:rPr>
                <w:b/>
                <w:bCs/>
                <w:color w:val="FFFFFF"/>
                <w:sz w:val="18"/>
                <w:szCs w:val="18"/>
              </w:rPr>
              <w:t xml:space="preserve">What It Did</w:t>
            </w:r>
          </w:p>
        </w:tc>
        <w:tc>
          <w:tcPr>
            <w:tcW w:type="dxa" w:w="1600"/>
            <w:tcBorders>
              <w:top w:val="single" w:color="cccccc" w:sz="1"/>
              <w:left w:val="single" w:color="cccccc" w:sz="1"/>
              <w:bottom w:val="single" w:color="cccccc" w:sz="1"/>
              <w:right w:val="single" w:color="cccccc" w:sz="1"/>
            </w:tcBorders>
            <w:shd w:fill="1a56a4" w:color="1a56a4" w:val="solid"/>
          </w:tcPr>
          <w:p>
            <w:pPr>
              <w:spacing w:after="40" w:before="40"/>
            </w:pPr>
            <w:r>
              <w:rPr>
                <w:b/>
                <w:bCs/>
                <w:color w:val="FFFFFF"/>
                <w:sz w:val="18"/>
                <w:szCs w:val="18"/>
              </w:rPr>
              <w:t xml:space="preserve">Status</w:t>
            </w:r>
          </w:p>
        </w:tc>
      </w:tr>
      <w:tr>
        <w:tc>
          <w:tcPr>
            <w:tcW w:type="dxa" w:w="28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AMBASSADORC</w:t>
            </w:r>
          </w:p>
        </w:tc>
        <w:tc>
          <w:tcPr>
            <w:tcW w:type="dxa" w:w="24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DNN / .NET</w:t>
            </w:r>
          </w:p>
        </w:tc>
        <w:tc>
          <w:tcPr>
            <w:tcW w:type="dxa" w:w="38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Ambassador management, lead tracking, referrals</w:t>
            </w:r>
          </w:p>
        </w:tc>
        <w:tc>
          <w:tcPr>
            <w:tcW w:type="dxa" w:w="1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Replaced</w:t>
            </w:r>
          </w:p>
        </w:tc>
      </w:tr>
      <w:tr>
        <w:tc>
          <w:tcPr>
            <w:tcW w:type="dxa" w:w="28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FoxBilling</w:t>
            </w:r>
          </w:p>
        </w:tc>
        <w:tc>
          <w:tcPr>
            <w:tcW w:type="dxa" w:w="24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.NET</w:t>
            </w:r>
          </w:p>
        </w:tc>
        <w:tc>
          <w:tcPr>
            <w:tcW w:type="dxa" w:w="38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Billing, debit orders, SagePay payments, QLink integration</w:t>
            </w:r>
          </w:p>
        </w:tc>
        <w:tc>
          <w:tcPr>
            <w:tcW w:type="dxa" w:w="1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Replaced</w:t>
            </w:r>
          </w:p>
        </w:tc>
      </w:tr>
      <w:tr>
        <w:tc>
          <w:tcPr>
            <w:tcW w:type="dxa" w:w="28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FoxPro DNN</w:t>
            </w:r>
          </w:p>
        </w:tc>
        <w:tc>
          <w:tcPr>
            <w:tcW w:type="dxa" w:w="24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.NET + FoxPro SQL Server</w:t>
            </w:r>
          </w:p>
        </w:tc>
        <w:tc>
          <w:tcPr>
            <w:tcW w:type="dxa" w:w="38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Sales processing, client management, SMS workflows</w:t>
            </w:r>
          </w:p>
        </w:tc>
        <w:tc>
          <w:tcPr>
            <w:tcW w:type="dxa" w:w="1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Replaced</w:t>
            </w:r>
          </w:p>
        </w:tc>
      </w:tr>
    </w:tbl>
    <w:p>
      <w:pPr>
        <w:spacing w:after="160"/>
      </w:pPr>
    </w:p>
    <w:p>
      <w:pPr>
        <w:pStyle w:val="Heading2"/>
        <w:spacing w:after="80" w:before="260"/>
      </w:pPr>
      <w:r>
        <w:rPr>
          <w:b/>
          <w:bCs/>
          <w:color w:val="1a56a4"/>
          <w:sz w:val="24"/>
          <w:szCs w:val="24"/>
        </w:rPr>
        <w:t xml:space="preserve">1.2 What It Does Now</w:t>
      </w:r>
    </w:p>
    <w:p>
      <w:pPr>
        <w:spacing w:after="80"/>
      </w:pPr>
      <w:r>
        <w:t xml:space="preserve">The new platform handles the full insurance sales lifecycle:</w:t>
      </w:r>
    </w:p>
    <w:p>
      <w:pPr>
        <w:pStyle w:val="ListParagraph"/>
        <w:numPr>
          <w:ilvl w:val="0"/>
          <w:numId w:val="1"/>
        </w:numPr>
        <w:spacing w:after="40"/>
      </w:pPr>
      <w:r>
        <w:t xml:space="preserve">Ambassadors (external recruiters) register on the platform and submit leads and referrals from their mobile phones.</w:t>
      </w:r>
    </w:p>
    <w:p>
      <w:pPr>
        <w:pStyle w:val="ListParagraph"/>
        <w:numPr>
          <w:ilvl w:val="0"/>
          <w:numId w:val="1"/>
        </w:numPr>
        <w:spacing w:after="40"/>
      </w:pPr>
      <w:r>
        <w:t xml:space="preserve">The internal call centre processes these leads through FoxPro SQL Server, closing sales and activating policies.</w:t>
      </w:r>
    </w:p>
    <w:p>
      <w:pPr>
        <w:pStyle w:val="ListParagraph"/>
        <w:numPr>
          <w:ilvl w:val="0"/>
          <w:numId w:val="1"/>
        </w:numPr>
        <w:spacing w:after="40"/>
      </w:pPr>
      <w:r>
        <w:t xml:space="preserve">AmbassadorC v5 syncs that FoxPro data back into the platform automatically each night, so sales counts, commissions, and leaderboards are always up to date.</w:t>
      </w:r>
    </w:p>
    <w:p>
      <w:pPr>
        <w:pStyle w:val="ListParagraph"/>
        <w:numPr>
          <w:ilvl w:val="0"/>
          <w:numId w:val="1"/>
        </w:numPr>
        <w:spacing w:after="40"/>
      </w:pPr>
      <w:r>
        <w:t xml:space="preserve">Admins manage everything — ambassadors, clients, policies, commissions, SMS, QA checks, and third-party integrations — through one admin panel.</w:t>
      </w:r>
    </w:p>
    <w:p>
      <w:pPr>
        <w:spacing w:after="160"/>
      </w:pPr>
    </w:p>
    <w:p>
      <w:pPr>
        <w:pStyle w:val="Heading2"/>
        <w:spacing w:after="80" w:before="260"/>
      </w:pPr>
      <w:r>
        <w:rPr>
          <w:b/>
          <w:bCs/>
          <w:color w:val="1a56a4"/>
          <w:sz w:val="24"/>
          <w:szCs w:val="24"/>
        </w:rPr>
        <w:t xml:space="preserve">1.3 Who Uses It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tcBorders>
              <w:top w:val="single" w:color="cccccc" w:sz="1"/>
              <w:left w:val="single" w:color="cccccc" w:sz="1"/>
              <w:bottom w:val="single" w:color="cccccc" w:sz="1"/>
              <w:right w:val="single" w:color="cccccc" w:sz="1"/>
            </w:tcBorders>
            <w:shd w:fill="1a56a4" w:color="1a56a4" w:val="solid"/>
          </w:tcPr>
          <w:p>
            <w:pPr>
              <w:spacing w:after="40" w:before="40"/>
            </w:pPr>
            <w:r>
              <w:rPr>
                <w:b/>
                <w:bCs/>
                <w:color w:val="FFFFFF"/>
                <w:sz w:val="18"/>
                <w:szCs w:val="18"/>
              </w:rPr>
              <w:t xml:space="preserve">Role</w:t>
            </w:r>
          </w:p>
        </w:tc>
        <w:tc>
          <w:tcPr>
            <w:tcW w:type="dxa" w:w="3500"/>
            <w:tcBorders>
              <w:top w:val="single" w:color="cccccc" w:sz="1"/>
              <w:left w:val="single" w:color="cccccc" w:sz="1"/>
              <w:bottom w:val="single" w:color="cccccc" w:sz="1"/>
              <w:right w:val="single" w:color="cccccc" w:sz="1"/>
            </w:tcBorders>
            <w:shd w:fill="1a56a4" w:color="1a56a4" w:val="solid"/>
          </w:tcPr>
          <w:p>
            <w:pPr>
              <w:spacing w:after="40" w:before="40"/>
            </w:pPr>
            <w:r>
              <w:rPr>
                <w:b/>
                <w:bCs/>
                <w:color w:val="FFFFFF"/>
                <w:sz w:val="18"/>
                <w:szCs w:val="18"/>
              </w:rPr>
              <w:t xml:space="preserve">Who</w:t>
            </w:r>
          </w:p>
        </w:tc>
        <w:tc>
          <w:tcPr>
            <w:tcW w:type="dxa" w:w="6600"/>
            <w:tcBorders>
              <w:top w:val="single" w:color="cccccc" w:sz="1"/>
              <w:left w:val="single" w:color="cccccc" w:sz="1"/>
              <w:bottom w:val="single" w:color="cccccc" w:sz="1"/>
              <w:right w:val="single" w:color="cccccc" w:sz="1"/>
            </w:tcBorders>
            <w:shd w:fill="1a56a4" w:color="1a56a4" w:val="solid"/>
          </w:tcPr>
          <w:p>
            <w:pPr>
              <w:spacing w:after="40" w:before="40"/>
            </w:pPr>
            <w:r>
              <w:rPr>
                <w:b/>
                <w:bCs/>
                <w:color w:val="FFFFFF"/>
                <w:sz w:val="18"/>
                <w:szCs w:val="18"/>
              </w:rPr>
              <w:t xml:space="preserve">What They Do</w:t>
            </w:r>
          </w:p>
        </w:tc>
      </w:tr>
      <w:tr>
        <w:tc>
          <w:tcPr>
            <w:tcW w:type="dxa" w:w="25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Ambassador</w:t>
            </w:r>
          </w:p>
        </w:tc>
        <w:tc>
          <w:tcPr>
            <w:tcW w:type="dxa" w:w="35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External field recruiters</w:t>
            </w:r>
          </w:p>
        </w:tc>
        <w:tc>
          <w:tcPr>
            <w:tcW w:type="dxa" w:w="6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Submit leads, track referrals, view earnings on leaderboard</w:t>
            </w:r>
          </w:p>
        </w:tc>
      </w:tr>
      <w:tr>
        <w:tc>
          <w:tcPr>
            <w:tcW w:type="dxa" w:w="25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Agent</w:t>
            </w:r>
          </w:p>
        </w:tc>
        <w:tc>
          <w:tcPr>
            <w:tcW w:type="dxa" w:w="35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Internal staff</w:t>
            </w:r>
          </w:p>
        </w:tc>
        <w:tc>
          <w:tcPr>
            <w:tcW w:type="dxa" w:w="6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View clients, sales pipeline, and commission records</w:t>
            </w:r>
          </w:p>
        </w:tc>
      </w:tr>
      <w:tr>
        <w:tc>
          <w:tcPr>
            <w:tcW w:type="dxa" w:w="25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QA Officer</w:t>
            </w:r>
          </w:p>
        </w:tc>
        <w:tc>
          <w:tcPr>
            <w:tcW w:type="dxa" w:w="35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Quality team</w:t>
            </w:r>
          </w:p>
        </w:tc>
        <w:tc>
          <w:tcPr>
            <w:tcW w:type="dxa" w:w="6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Review and approve new sales through the QA workflow</w:t>
            </w:r>
          </w:p>
        </w:tc>
      </w:tr>
      <w:tr>
        <w:tc>
          <w:tcPr>
            <w:tcW w:type="dxa" w:w="25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Admin</w:t>
            </w:r>
          </w:p>
        </w:tc>
        <w:tc>
          <w:tcPr>
            <w:tcW w:type="dxa" w:w="35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Management / IT</w:t>
            </w:r>
          </w:p>
        </w:tc>
        <w:tc>
          <w:tcPr>
            <w:tcW w:type="dxa" w:w="6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Full access to all features, system configuration, and sync controls</w:t>
            </w:r>
          </w:p>
        </w:tc>
      </w:tr>
    </w:tbl>
    <w:p>
      <w:pPr>
        <w:spacing w:after="160"/>
      </w:pPr>
    </w:p>
    <w:p>
      <w:pPr>
        <w:pStyle w:val="Heading1"/>
        <w:spacing w:after="120" w:before="400"/>
      </w:pPr>
      <w:r>
        <w:rPr>
          <w:b/>
          <w:bCs/>
          <w:color w:val="1a56a4"/>
          <w:sz w:val="32"/>
          <w:szCs w:val="32"/>
        </w:rPr>
        <w:t xml:space="preserve">2. Live Environment</w:t>
      </w:r>
    </w:p>
    <w:p>
      <w:pPr>
        <w:pStyle w:val="Heading2"/>
        <w:spacing w:after="80" w:before="260"/>
      </w:pPr>
      <w:r>
        <w:rPr>
          <w:b/>
          <w:bCs/>
          <w:color w:val="1a56a4"/>
          <w:sz w:val="24"/>
          <w:szCs w:val="24"/>
        </w:rPr>
        <w:t xml:space="preserve">2.1 Access Details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cccccc" w:sz="1"/>
              <w:left w:val="single" w:color="cccccc" w:sz="1"/>
              <w:bottom w:val="single" w:color="cccccc" w:sz="1"/>
              <w:right w:val="single" w:color="cccccc" w:sz="1"/>
            </w:tcBorders>
            <w:shd w:fill="1a56a4" w:color="1a56a4" w:val="solid"/>
          </w:tcPr>
          <w:p>
            <w:pPr>
              <w:spacing w:after="40" w:before="40"/>
            </w:pPr>
            <w:r>
              <w:rPr>
                <w:b/>
                <w:bCs/>
                <w:color w:val="FFFFFF"/>
                <w:sz w:val="18"/>
                <w:szCs w:val="18"/>
              </w:rPr>
              <w:t xml:space="preserve">Item</w:t>
            </w:r>
          </w:p>
        </w:tc>
        <w:tc>
          <w:tcPr>
            <w:tcW w:type="dxa" w:w="9600"/>
            <w:tcBorders>
              <w:top w:val="single" w:color="cccccc" w:sz="1"/>
              <w:left w:val="single" w:color="cccccc" w:sz="1"/>
              <w:bottom w:val="single" w:color="cccccc" w:sz="1"/>
              <w:right w:val="single" w:color="cccccc" w:sz="1"/>
            </w:tcBorders>
            <w:shd w:fill="1a56a4" w:color="1a56a4" w:val="solid"/>
          </w:tcPr>
          <w:p>
            <w:pPr>
              <w:spacing w:after="40" w:before="40"/>
            </w:pPr>
            <w:r>
              <w:rPr>
                <w:b/>
                <w:bCs/>
                <w:color w:val="FFFFFF"/>
                <w:sz w:val="18"/>
                <w:szCs w:val="18"/>
              </w:rPr>
              <w:t xml:space="preserve">Detail</w:t>
            </w:r>
          </w:p>
        </w:tc>
      </w:tr>
      <w:tr>
        <w:tc>
          <w:tcPr>
            <w:tcW w:type="dxa" w:w="3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Production URL</w:t>
            </w:r>
          </w:p>
        </w:tc>
        <w:tc>
          <w:tcPr>
            <w:tcW w:type="dxa" w:w="9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http://142.93.44.48</w:t>
            </w:r>
          </w:p>
        </w:tc>
      </w:tr>
      <w:tr>
        <w:tc>
          <w:tcPr>
            <w:tcW w:type="dxa" w:w="3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Admin Login — Mobile</w:t>
            </w:r>
          </w:p>
        </w:tc>
        <w:tc>
          <w:tcPr>
            <w:tcW w:type="dxa" w:w="9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0800000000</w:t>
            </w:r>
          </w:p>
        </w:tc>
      </w:tr>
      <w:tr>
        <w:tc>
          <w:tcPr>
            <w:tcW w:type="dxa" w:w="3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Admin Login — Password</w:t>
            </w:r>
          </w:p>
        </w:tc>
        <w:tc>
          <w:tcPr>
            <w:tcW w:type="dxa" w:w="9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Admin@2024</w:t>
            </w:r>
          </w:p>
        </w:tc>
      </w:tr>
      <w:tr>
        <w:tc>
          <w:tcPr>
            <w:tcW w:type="dxa" w:w="3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Ambassador Login</w:t>
            </w:r>
          </w:p>
        </w:tc>
        <w:tc>
          <w:tcPr>
            <w:tcW w:type="dxa" w:w="9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Any registered ambassador's mobile number + their chosen password</w:t>
            </w:r>
          </w:p>
        </w:tc>
      </w:tr>
      <w:tr>
        <w:tc>
          <w:tcPr>
            <w:tcW w:type="dxa" w:w="3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Ambassador Registration</w:t>
            </w:r>
          </w:p>
        </w:tc>
        <w:tc>
          <w:tcPr>
            <w:tcW w:type="dxa" w:w="9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Self-service via /register on the public site</w:t>
            </w:r>
          </w:p>
        </w:tc>
      </w:tr>
      <w:tr>
        <w:tc>
          <w:tcPr>
            <w:tcW w:type="dxa" w:w="3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GitHub Repo</w:t>
            </w:r>
          </w:p>
        </w:tc>
        <w:tc>
          <w:tcPr>
            <w:tcW w:type="dxa" w:w="9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https://github.com/ZubeidHendricks/ambassadorc-v5</w:t>
            </w:r>
          </w:p>
        </w:tc>
      </w:tr>
    </w:tbl>
    <w:p>
      <w:pPr>
        <w:spacing w:after="160"/>
      </w:pPr>
    </w:p>
    <w:p>
      <w:pPr>
        <w:pStyle w:val="Heading2"/>
        <w:spacing w:after="80" w:before="260"/>
      </w:pPr>
      <w:r>
        <w:rPr>
          <w:b/>
          <w:bCs/>
          <w:color w:val="1a56a4"/>
          <w:sz w:val="24"/>
          <w:szCs w:val="24"/>
        </w:rPr>
        <w:t xml:space="preserve">2.2 Infrastructure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cccccc" w:sz="1"/>
              <w:left w:val="single" w:color="cccccc" w:sz="1"/>
              <w:bottom w:val="single" w:color="cccccc" w:sz="1"/>
              <w:right w:val="single" w:color="cccccc" w:sz="1"/>
            </w:tcBorders>
            <w:shd w:fill="1a56a4" w:color="1a56a4" w:val="solid"/>
          </w:tcPr>
          <w:p>
            <w:pPr>
              <w:spacing w:after="40" w:before="40"/>
            </w:pPr>
            <w:r>
              <w:rPr>
                <w:b/>
                <w:bCs/>
                <w:color w:val="FFFFFF"/>
                <w:sz w:val="18"/>
                <w:szCs w:val="18"/>
              </w:rPr>
              <w:t xml:space="preserve">Component</w:t>
            </w:r>
          </w:p>
        </w:tc>
        <w:tc>
          <w:tcPr>
            <w:tcW w:type="dxa" w:w="3000"/>
            <w:tcBorders>
              <w:top w:val="single" w:color="cccccc" w:sz="1"/>
              <w:left w:val="single" w:color="cccccc" w:sz="1"/>
              <w:bottom w:val="single" w:color="cccccc" w:sz="1"/>
              <w:right w:val="single" w:color="cccccc" w:sz="1"/>
            </w:tcBorders>
            <w:shd w:fill="1a56a4" w:color="1a56a4" w:val="solid"/>
          </w:tcPr>
          <w:p>
            <w:pPr>
              <w:spacing w:after="40" w:before="40"/>
            </w:pPr>
            <w:r>
              <w:rPr>
                <w:b/>
                <w:bCs/>
                <w:color w:val="FFFFFF"/>
                <w:sz w:val="18"/>
                <w:szCs w:val="18"/>
              </w:rPr>
              <w:t xml:space="preserve">Provider</w:t>
            </w:r>
          </w:p>
        </w:tc>
        <w:tc>
          <w:tcPr>
            <w:tcW w:type="dxa" w:w="6600"/>
            <w:tcBorders>
              <w:top w:val="single" w:color="cccccc" w:sz="1"/>
              <w:left w:val="single" w:color="cccccc" w:sz="1"/>
              <w:bottom w:val="single" w:color="cccccc" w:sz="1"/>
              <w:right w:val="single" w:color="cccccc" w:sz="1"/>
            </w:tcBorders>
            <w:shd w:fill="1a56a4" w:color="1a56a4" w:val="solid"/>
          </w:tcPr>
          <w:p>
            <w:pPr>
              <w:spacing w:after="40" w:before="40"/>
            </w:pPr>
            <w:r>
              <w:rPr>
                <w:b/>
                <w:bCs/>
                <w:color w:val="FFFFFF"/>
                <w:sz w:val="18"/>
                <w:szCs w:val="18"/>
              </w:rPr>
              <w:t xml:space="preserve">Specification</w:t>
            </w:r>
          </w:p>
        </w:tc>
      </w:tr>
      <w:tr>
        <w:tc>
          <w:tcPr>
            <w:tcW w:type="dxa" w:w="3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App Server</w:t>
            </w:r>
          </w:p>
        </w:tc>
        <w:tc>
          <w:tcPr>
            <w:tcW w:type="dxa" w:w="3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DigitalOcean Droplet</w:t>
            </w:r>
          </w:p>
        </w:tc>
        <w:tc>
          <w:tcPr>
            <w:tcW w:type="dxa" w:w="6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s-2vcpu-2gb, Ubuntu 24.04, London (lon1), IP: 142.93.44.48</w:t>
            </w:r>
          </w:p>
        </w:tc>
      </w:tr>
      <w:tr>
        <w:tc>
          <w:tcPr>
            <w:tcW w:type="dxa" w:w="3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Database</w:t>
            </w:r>
          </w:p>
        </w:tc>
        <w:tc>
          <w:tcPr>
            <w:tcW w:type="dxa" w:w="3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DigitalOcean Managed PostgreSQL</w:t>
            </w:r>
          </w:p>
        </w:tc>
        <w:tc>
          <w:tcPr>
            <w:tcW w:type="dxa" w:w="6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PostgreSQL 16, db-s-1vcpu-1gb, London (lon1)</w:t>
            </w:r>
          </w:p>
        </w:tc>
      </w:tr>
      <w:tr>
        <w:tc>
          <w:tcPr>
            <w:tcW w:type="dxa" w:w="3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Reverse Proxy</w:t>
            </w:r>
          </w:p>
        </w:tc>
        <w:tc>
          <w:tcPr>
            <w:tcW w:type="dxa" w:w="3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Nginx</w:t>
            </w:r>
          </w:p>
        </w:tc>
        <w:tc>
          <w:tcPr>
            <w:tcW w:type="dxa" w:w="6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Serves frontend /dist, proxies /api/* to backend port 3001</w:t>
            </w:r>
          </w:p>
        </w:tc>
      </w:tr>
      <w:tr>
        <w:tc>
          <w:tcPr>
            <w:tcW w:type="dxa" w:w="3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Process Manager</w:t>
            </w:r>
          </w:p>
        </w:tc>
        <w:tc>
          <w:tcPr>
            <w:tcW w:type="dxa" w:w="3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systemd</w:t>
            </w:r>
          </w:p>
        </w:tc>
        <w:tc>
          <w:tcPr>
            <w:tcW w:type="dxa" w:w="6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Service: ambassadorc-backend, auto-restarts on failure</w:t>
            </w:r>
          </w:p>
        </w:tc>
      </w:tr>
      <w:tr>
        <w:tc>
          <w:tcPr>
            <w:tcW w:type="dxa" w:w="3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FoxPro SQL Server</w:t>
            </w:r>
          </w:p>
        </w:tc>
        <w:tc>
          <w:tcPr>
            <w:tcW w:type="dxa" w:w="3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External (foxpro.co.za)</w:t>
            </w:r>
          </w:p>
        </w:tc>
        <w:tc>
          <w:tcPr>
            <w:tcW w:type="dxa" w:w="6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www.foxpro.co.za:3231, DB: foxprwci_foxpro</w:t>
            </w:r>
          </w:p>
        </w:tc>
      </w:tr>
    </w:tbl>
    <w:p>
      <w:pPr>
        <w:spacing w:after="160"/>
      </w:pPr>
    </w:p>
    <w:p>
      <w:pPr>
        <w:pStyle w:val="Heading2"/>
        <w:spacing w:after="80" w:before="260"/>
      </w:pPr>
      <w:r>
        <w:rPr>
          <w:b/>
          <w:bCs/>
          <w:color w:val="1a56a4"/>
          <w:sz w:val="24"/>
          <w:szCs w:val="24"/>
        </w:rPr>
        <w:t xml:space="preserve">2.3 Technology Stack</w:t>
      </w:r>
    </w:p>
    <w:p>
      <w:pPr>
        <w:pStyle w:val="Heading3"/>
        <w:spacing w:after="60" w:before="180"/>
      </w:pPr>
      <w:r>
        <w:rPr>
          <w:b/>
          <w:bCs/>
          <w:sz w:val="22"/>
          <w:szCs w:val="22"/>
        </w:rPr>
        <w:t xml:space="preserve">Backend</w:t>
      </w:r>
    </w:p>
    <w:p>
      <w:pPr>
        <w:pStyle w:val="ListParagraph"/>
        <w:numPr>
          <w:ilvl w:val="0"/>
          <w:numId w:val="1"/>
        </w:numPr>
        <w:spacing w:after="40"/>
      </w:pPr>
      <w:r>
        <w:t xml:space="preserve">Node.js 22.x runtime (TypeScript via tsx — no compile step needed)</w:t>
      </w:r>
    </w:p>
    <w:p>
      <w:pPr>
        <w:pStyle w:val="ListParagraph"/>
        <w:numPr>
          <w:ilvl w:val="0"/>
          <w:numId w:val="1"/>
        </w:numPr>
        <w:spacing w:after="40"/>
      </w:pPr>
      <w:r>
        <w:t xml:space="preserve">Express.js 4.21 — HTTP framework</w:t>
      </w:r>
    </w:p>
    <w:p>
      <w:pPr>
        <w:pStyle w:val="ListParagraph"/>
        <w:numPr>
          <w:ilvl w:val="0"/>
          <w:numId w:val="1"/>
        </w:numPr>
        <w:spacing w:after="40"/>
      </w:pPr>
      <w:r>
        <w:t xml:space="preserve">Prisma ORM 6.4 — database access and schema management</w:t>
      </w:r>
    </w:p>
    <w:p>
      <w:pPr>
        <w:pStyle w:val="ListParagraph"/>
        <w:numPr>
          <w:ilvl w:val="0"/>
          <w:numId w:val="1"/>
        </w:numPr>
        <w:spacing w:after="40"/>
      </w:pPr>
      <w:r>
        <w:t xml:space="preserve">PostgreSQL 16 — primary database</w:t>
      </w:r>
    </w:p>
    <w:p>
      <w:pPr>
        <w:pStyle w:val="ListParagraph"/>
        <w:numPr>
          <w:ilvl w:val="0"/>
          <w:numId w:val="1"/>
        </w:numPr>
        <w:spacing w:after="40"/>
      </w:pPr>
      <w:r>
        <w:t xml:space="preserve">JWT (jsonwebtoken 9.0) — authentication tokens, 7-day expiry</w:t>
      </w:r>
    </w:p>
    <w:p>
      <w:pPr>
        <w:pStyle w:val="ListParagraph"/>
        <w:numPr>
          <w:ilvl w:val="0"/>
          <w:numId w:val="1"/>
        </w:numPr>
        <w:spacing w:after="40"/>
      </w:pPr>
      <w:r>
        <w:t xml:space="preserve">bcryptjs — password hashing with cost factor 12</w:t>
      </w:r>
    </w:p>
    <w:p>
      <w:pPr>
        <w:pStyle w:val="ListParagraph"/>
        <w:numPr>
          <w:ilvl w:val="0"/>
          <w:numId w:val="1"/>
        </w:numPr>
        <w:spacing w:after="40"/>
      </w:pPr>
      <w:r>
        <w:t xml:space="preserve">Zod 3.24 — request validation on all endpoints</w:t>
      </w:r>
    </w:p>
    <w:p>
      <w:pPr>
        <w:pStyle w:val="ListParagraph"/>
        <w:numPr>
          <w:ilvl w:val="0"/>
          <w:numId w:val="1"/>
        </w:numPr>
        <w:spacing w:after="40"/>
      </w:pPr>
      <w:r>
        <w:t xml:space="preserve">Helmet + express-rate-limit — security hardening</w:t>
      </w:r>
    </w:p>
    <w:p>
      <w:pPr>
        <w:pStyle w:val="ListParagraph"/>
        <w:numPr>
          <w:ilvl w:val="0"/>
          <w:numId w:val="1"/>
        </w:numPr>
        <w:spacing w:after="40"/>
      </w:pPr>
      <w:r>
        <w:t xml:space="preserve">mssql — FoxPro SQL Server connection for data sync</w:t>
      </w:r>
    </w:p>
    <w:p>
      <w:pPr>
        <w:pStyle w:val="Heading3"/>
        <w:spacing w:after="60" w:before="180"/>
      </w:pPr>
      <w:r>
        <w:rPr>
          <w:b/>
          <w:bCs/>
          <w:sz w:val="22"/>
          <w:szCs w:val="22"/>
        </w:rPr>
        <w:t xml:space="preserve">Frontend</w:t>
      </w:r>
    </w:p>
    <w:p>
      <w:pPr>
        <w:pStyle w:val="ListParagraph"/>
        <w:numPr>
          <w:ilvl w:val="0"/>
          <w:numId w:val="1"/>
        </w:numPr>
        <w:spacing w:after="40"/>
      </w:pPr>
      <w:r>
        <w:t xml:space="preserve">React 19 + React Router 7 — UI framework</w:t>
      </w:r>
    </w:p>
    <w:p>
      <w:pPr>
        <w:pStyle w:val="ListParagraph"/>
        <w:numPr>
          <w:ilvl w:val="0"/>
          <w:numId w:val="1"/>
        </w:numPr>
        <w:spacing w:after="40"/>
      </w:pPr>
      <w:r>
        <w:t xml:space="preserve">Vite 6.1 — build tool</w:t>
      </w:r>
    </w:p>
    <w:p>
      <w:pPr>
        <w:pStyle w:val="ListParagraph"/>
        <w:numPr>
          <w:ilvl w:val="0"/>
          <w:numId w:val="1"/>
        </w:numPr>
        <w:spacing w:after="40"/>
      </w:pPr>
      <w:r>
        <w:t xml:space="preserve">TypeScript 5.7 — type safety throughout</w:t>
      </w:r>
    </w:p>
    <w:p>
      <w:pPr>
        <w:pStyle w:val="ListParagraph"/>
        <w:numPr>
          <w:ilvl w:val="0"/>
          <w:numId w:val="1"/>
        </w:numPr>
        <w:spacing w:after="40"/>
      </w:pPr>
      <w:r>
        <w:t xml:space="preserve">Tailwind CSS 4.0 — utility-first styling</w:t>
      </w:r>
    </w:p>
    <w:p>
      <w:pPr>
        <w:pStyle w:val="ListParagraph"/>
        <w:numPr>
          <w:ilvl w:val="0"/>
          <w:numId w:val="1"/>
        </w:numPr>
        <w:spacing w:after="40"/>
      </w:pPr>
      <w:r>
        <w:t xml:space="preserve">Radix UI — accessible UI primitives (dialogs, dropdowns, tabs, selects)</w:t>
      </w:r>
    </w:p>
    <w:p>
      <w:pPr>
        <w:pStyle w:val="ListParagraph"/>
        <w:numPr>
          <w:ilvl w:val="0"/>
          <w:numId w:val="1"/>
        </w:numPr>
        <w:spacing w:after="40"/>
      </w:pPr>
      <w:r>
        <w:t xml:space="preserve">Recharts 2.15 — dashboard charts and analytics</w:t>
      </w:r>
    </w:p>
    <w:p>
      <w:pPr>
        <w:spacing w:after="160"/>
      </w:pPr>
    </w:p>
    <w:p>
      <w:pPr>
        <w:pStyle w:val="Heading1"/>
        <w:spacing w:after="120" w:before="400"/>
      </w:pPr>
      <w:r>
        <w:rPr>
          <w:b/>
          <w:bCs/>
          <w:color w:val="1a56a4"/>
          <w:sz w:val="32"/>
          <w:szCs w:val="32"/>
        </w:rPr>
        <w:t xml:space="preserve">3. System Architecture</w:t>
      </w:r>
    </w:p>
    <w:p>
      <w:pPr>
        <w:spacing w:after="80"/>
      </w:pPr>
      <w:r>
        <w:t xml:space="preserve">Request flow: Browser → Nginx :80 → (static files for frontend, /api/* proxied to Express :3001) → Prisma ORM → PostgreSQL. FoxPro SQL Server is a read-only external source synced nightly.</w:t>
      </w:r>
    </w:p>
    <w:p>
      <w:pPr>
        <w:spacing w:after="160"/>
      </w:pPr>
    </w:p>
    <w:p>
      <w:pPr>
        <w:pStyle w:val="Heading2"/>
        <w:spacing w:after="80" w:before="260"/>
      </w:pPr>
      <w:r>
        <w:rPr>
          <w:b/>
          <w:bCs/>
          <w:color w:val="1a56a4"/>
          <w:sz w:val="24"/>
          <w:szCs w:val="24"/>
        </w:rPr>
        <w:t xml:space="preserve">3.1 Backend Structure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00"/>
            <w:tcBorders>
              <w:top w:val="single" w:color="cccccc" w:sz="1"/>
              <w:left w:val="single" w:color="cccccc" w:sz="1"/>
              <w:bottom w:val="single" w:color="cccccc" w:sz="1"/>
              <w:right w:val="single" w:color="cccccc" w:sz="1"/>
            </w:tcBorders>
            <w:shd w:fill="1a56a4" w:color="1a56a4" w:val="solid"/>
          </w:tcPr>
          <w:p>
            <w:pPr>
              <w:spacing w:after="40" w:before="40"/>
            </w:pPr>
            <w:r>
              <w:rPr>
                <w:b/>
                <w:bCs/>
                <w:color w:val="FFFFFF"/>
                <w:sz w:val="18"/>
                <w:szCs w:val="18"/>
              </w:rPr>
              <w:t xml:space="preserve">Folder / File</w:t>
            </w:r>
          </w:p>
        </w:tc>
        <w:tc>
          <w:tcPr>
            <w:tcW w:type="dxa" w:w="8600"/>
            <w:tcBorders>
              <w:top w:val="single" w:color="cccccc" w:sz="1"/>
              <w:left w:val="single" w:color="cccccc" w:sz="1"/>
              <w:bottom w:val="single" w:color="cccccc" w:sz="1"/>
              <w:right w:val="single" w:color="cccccc" w:sz="1"/>
            </w:tcBorders>
            <w:shd w:fill="1a56a4" w:color="1a56a4" w:val="solid"/>
          </w:tcPr>
          <w:p>
            <w:pPr>
              <w:spacing w:after="40" w:before="40"/>
            </w:pPr>
            <w:r>
              <w:rPr>
                <w:b/>
                <w:bCs/>
                <w:color w:val="FFFFFF"/>
                <w:sz w:val="18"/>
                <w:szCs w:val="18"/>
              </w:rPr>
              <w:t xml:space="preserve">Purpose</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src/index.ts</w:t>
            </w:r>
          </w:p>
        </w:tc>
        <w:tc>
          <w:tcPr>
            <w:tcW w:type="dxa" w:w="8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Express server entry point, all route registrations, rate limiting, trust proxy</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src/lib/prisma.ts</w:t>
            </w:r>
          </w:p>
        </w:tc>
        <w:tc>
          <w:tcPr>
            <w:tcW w:type="dxa" w:w="8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Prisma client singleton</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src/lib/jwt.ts</w:t>
            </w:r>
          </w:p>
        </w:tc>
        <w:tc>
          <w:tcPr>
            <w:tcW w:type="dxa" w:w="8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JWT sign and verify helpers</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src/lib/syncCheck.ts</w:t>
            </w:r>
          </w:p>
        </w:tc>
        <w:tc>
          <w:tcPr>
            <w:tcW w:type="dxa" w:w="8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Runtime check for FoxPro sync tables (cached per process)</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src/middleware/auth.ts</w:t>
            </w:r>
          </w:p>
        </w:tc>
        <w:tc>
          <w:tcPr>
            <w:tcW w:type="dxa" w:w="8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JWT bearer token validation, attaches user to request</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src/routes/ (18 files)</w:t>
            </w:r>
          </w:p>
        </w:tc>
        <w:tc>
          <w:tcPr>
            <w:tcW w:type="dxa" w:w="8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All API route handlers — one file per business domain</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src/agents/ (6 files)</w:t>
            </w:r>
          </w:p>
        </w:tc>
        <w:tc>
          <w:tcPr>
            <w:tcW w:type="dxa" w:w="8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AI automation agents registered to the orchestrator</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src/integrations/ (7 files)</w:t>
            </w:r>
          </w:p>
        </w:tc>
        <w:tc>
          <w:tcPr>
            <w:tcW w:type="dxa" w:w="8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Third-party service adapters</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src/sync/engine.ts</w:t>
            </w:r>
          </w:p>
        </w:tc>
        <w:tc>
          <w:tcPr>
            <w:tcW w:type="dxa" w:w="8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FoxPro sync engine — streaming, batching, checkpointing, scheduling</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src/sync/mssql-client.ts</w:t>
            </w:r>
          </w:p>
        </w:tc>
        <w:tc>
          <w:tcPr>
            <w:tcW w:type="dxa" w:w="8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MSSQL connection pool to FoxPro SQL Server</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src/sync/table-map.ts</w:t>
            </w:r>
          </w:p>
        </w:tc>
        <w:tc>
          <w:tcPr>
            <w:tcW w:type="dxa" w:w="8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Defines 28 FoxPro → PostgreSQL table mappings</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src/workflows/engine.ts</w:t>
            </w:r>
          </w:p>
        </w:tc>
        <w:tc>
          <w:tcPr>
            <w:tcW w:type="dxa" w:w="8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Configurable multi-step workflow execution engine</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prisma/schema.prisma</w:t>
            </w:r>
          </w:p>
        </w:tc>
        <w:tc>
          <w:tcPr>
            <w:tcW w:type="dxa" w:w="8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Database schema — 33 models, 16 enums, 858 lines</w:t>
            </w:r>
          </w:p>
        </w:tc>
      </w:tr>
    </w:tbl>
    <w:p>
      <w:pPr>
        <w:spacing w:after="160"/>
      </w:pPr>
    </w:p>
    <w:p>
      <w:pPr>
        <w:pStyle w:val="Heading2"/>
        <w:spacing w:after="80" w:before="260"/>
      </w:pPr>
      <w:r>
        <w:rPr>
          <w:b/>
          <w:bCs/>
          <w:color w:val="1a56a4"/>
          <w:sz w:val="24"/>
          <w:szCs w:val="24"/>
        </w:rPr>
        <w:t xml:space="preserve">3.2 Database — 34 Tables</w:t>
      </w:r>
    </w:p>
    <w:p>
      <w:pPr>
        <w:pStyle w:val="Heading3"/>
        <w:spacing w:after="60" w:before="180"/>
      </w:pPr>
      <w:r>
        <w:rPr>
          <w:b/>
          <w:bCs/>
          <w:sz w:val="22"/>
          <w:szCs w:val="22"/>
        </w:rPr>
        <w:t xml:space="preserve">Core Business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tcBorders>
              <w:top w:val="single" w:color="cccccc" w:sz="1"/>
              <w:left w:val="single" w:color="cccccc" w:sz="1"/>
              <w:bottom w:val="single" w:color="cccccc" w:sz="1"/>
              <w:right w:val="single" w:color="cccccc" w:sz="1"/>
            </w:tcBorders>
            <w:shd w:fill="1a56a4" w:color="1a56a4" w:val="solid"/>
          </w:tcPr>
          <w:p>
            <w:pPr>
              <w:spacing w:after="40" w:before="40"/>
            </w:pPr>
            <w:r>
              <w:rPr>
                <w:b/>
                <w:bCs/>
                <w:color w:val="FFFFFF"/>
                <w:sz w:val="18"/>
                <w:szCs w:val="18"/>
              </w:rPr>
              <w:t xml:space="preserve">Table</w:t>
            </w:r>
          </w:p>
        </w:tc>
        <w:tc>
          <w:tcPr>
            <w:tcW w:type="dxa" w:w="9100"/>
            <w:tcBorders>
              <w:top w:val="single" w:color="cccccc" w:sz="1"/>
              <w:left w:val="single" w:color="cccccc" w:sz="1"/>
              <w:bottom w:val="single" w:color="cccccc" w:sz="1"/>
              <w:right w:val="single" w:color="cccccc" w:sz="1"/>
            </w:tcBorders>
            <w:shd w:fill="1a56a4" w:color="1a56a4" w:val="solid"/>
          </w:tcPr>
          <w:p>
            <w:pPr>
              <w:spacing w:after="40" w:before="40"/>
            </w:pPr>
            <w:r>
              <w:rPr>
                <w:b/>
                <w:bCs/>
                <w:color w:val="FFFFFF"/>
                <w:sz w:val="18"/>
                <w:szCs w:val="18"/>
              </w:rPr>
              <w:t xml:space="preserve">Description</w:t>
            </w:r>
          </w:p>
        </w:tc>
      </w:tr>
      <w:tr>
        <w:tc>
          <w:tcPr>
            <w:tcW w:type="dxa" w:w="35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ambassadors</w:t>
            </w:r>
          </w:p>
        </w:tc>
        <w:tc>
          <w:tcPr>
            <w:tcW w:type="dxa" w:w="91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All users — ambassadors, agents, QA officers, admins</w:t>
            </w:r>
          </w:p>
        </w:tc>
      </w:tr>
      <w:tr>
        <w:tc>
          <w:tcPr>
            <w:tcW w:type="dxa" w:w="35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clients</w:t>
            </w:r>
          </w:p>
        </w:tc>
        <w:tc>
          <w:tcPr>
            <w:tcW w:type="dxa" w:w="91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Insurance clients — 85,766 migrated from legacy FoxPro data</w:t>
            </w:r>
          </w:p>
        </w:tc>
      </w:tr>
      <w:tr>
        <w:tc>
          <w:tcPr>
            <w:tcW w:type="dxa" w:w="35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products</w:t>
            </w:r>
          </w:p>
        </w:tc>
        <w:tc>
          <w:tcPr>
            <w:tcW w:type="dxa" w:w="91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Insurance products (LegalNet, Lifesaver, Five-in-One, etc.)</w:t>
            </w:r>
          </w:p>
        </w:tc>
      </w:tr>
      <w:tr>
        <w:tc>
          <w:tcPr>
            <w:tcW w:type="dxa" w:w="35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policies</w:t>
            </w:r>
          </w:p>
        </w:tc>
        <w:tc>
          <w:tcPr>
            <w:tcW w:type="dxa" w:w="91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Client insurance policies with status tracking</w:t>
            </w:r>
          </w:p>
        </w:tc>
      </w:tr>
      <w:tr>
        <w:tc>
          <w:tcPr>
            <w:tcW w:type="dxa" w:w="35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sales</w:t>
            </w:r>
          </w:p>
        </w:tc>
        <w:tc>
          <w:tcPr>
            <w:tcW w:type="dxa" w:w="91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Sales records linking ambassador → client → policy</w:t>
            </w:r>
          </w:p>
        </w:tc>
      </w:tr>
      <w:tr>
        <w:tc>
          <w:tcPr>
            <w:tcW w:type="dxa" w:w="35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leads</w:t>
            </w:r>
          </w:p>
        </w:tc>
        <w:tc>
          <w:tcPr>
            <w:tcW w:type="dxa" w:w="91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Ambassador-submitted leads with contact details</w:t>
            </w:r>
          </w:p>
        </w:tc>
      </w:tr>
      <w:tr>
        <w:tc>
          <w:tcPr>
            <w:tcW w:type="dxa" w:w="35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referrals / referral_batches</w:t>
            </w:r>
          </w:p>
        </w:tc>
        <w:tc>
          <w:tcPr>
            <w:tcW w:type="dxa" w:w="91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Ambassador referral submissions (individual and batch)</w:t>
            </w:r>
          </w:p>
        </w:tc>
      </w:tr>
    </w:tbl>
    <w:p>
      <w:pPr>
        <w:pStyle w:val="Heading3"/>
        <w:spacing w:after="60" w:before="180"/>
      </w:pPr>
      <w:r>
        <w:rPr>
          <w:b/>
          <w:bCs/>
          <w:sz w:val="22"/>
          <w:szCs w:val="22"/>
        </w:rPr>
        <w:t xml:space="preserve">Financial</w:t>
      </w:r>
    </w:p>
    <w:p>
      <w:pPr>
        <w:pStyle w:val="ListParagraph"/>
        <w:numPr>
          <w:ilvl w:val="0"/>
          <w:numId w:val="1"/>
        </w:numPr>
        <w:spacing w:after="40"/>
      </w:pPr>
      <w:r>
        <w:t xml:space="preserve">debit_orders — bank debit order records (101,466 migrated)</w:t>
      </w:r>
    </w:p>
    <w:p>
      <w:pPr>
        <w:pStyle w:val="ListParagraph"/>
        <w:numPr>
          <w:ilvl w:val="0"/>
          <w:numId w:val="1"/>
        </w:numPr>
        <w:spacing w:after="40"/>
      </w:pPr>
      <w:r>
        <w:t xml:space="preserve">payments — payment records</w:t>
      </w:r>
    </w:p>
    <w:p>
      <w:pPr>
        <w:pStyle w:val="ListParagraph"/>
        <w:numPr>
          <w:ilvl w:val="0"/>
          <w:numId w:val="1"/>
        </w:numPr>
        <w:spacing w:after="40"/>
      </w:pPr>
      <w:r>
        <w:t xml:space="preserve">commissions — ambassador commission calculations</w:t>
      </w:r>
    </w:p>
    <w:p>
      <w:pPr>
        <w:pStyle w:val="ListParagraph"/>
        <w:numPr>
          <w:ilvl w:val="0"/>
          <w:numId w:val="1"/>
        </w:numPr>
        <w:spacing w:after="40"/>
      </w:pPr>
      <w:r>
        <w:t xml:space="preserve">sagepay_transactions — SagePay gateway transactions (353,270 migrated)</w:t>
      </w:r>
    </w:p>
    <w:p>
      <w:pPr>
        <w:pStyle w:val="ListParagraph"/>
        <w:numPr>
          <w:ilvl w:val="0"/>
          <w:numId w:val="1"/>
        </w:numPr>
        <w:spacing w:after="40"/>
      </w:pPr>
      <w:r>
        <w:t xml:space="preserve">premium_changes / premium_updates — premium adjustment history</w:t>
      </w:r>
    </w:p>
    <w:p>
      <w:pPr>
        <w:pStyle w:val="ListParagraph"/>
        <w:numPr>
          <w:ilvl w:val="0"/>
          <w:numId w:val="1"/>
        </w:numPr>
        <w:spacing w:after="40"/>
      </w:pPr>
      <w:r>
        <w:t xml:space="preserve">qlink_batches — government deduction batch submissions</w:t>
      </w:r>
    </w:p>
    <w:p>
      <w:pPr>
        <w:pStyle w:val="Heading3"/>
        <w:spacing w:after="60" w:before="180"/>
      </w:pPr>
      <w:r>
        <w:rPr>
          <w:b/>
          <w:bCs/>
          <w:sz w:val="22"/>
          <w:szCs w:val="22"/>
        </w:rPr>
        <w:t xml:space="preserve">Operations</w:t>
      </w:r>
    </w:p>
    <w:p>
      <w:pPr>
        <w:pStyle w:val="ListParagraph"/>
        <w:numPr>
          <w:ilvl w:val="0"/>
          <w:numId w:val="1"/>
        </w:numPr>
        <w:spacing w:after="40"/>
      </w:pPr>
      <w:r>
        <w:t xml:space="preserve">sms_messages / sms_batches — all SMS communications</w:t>
      </w:r>
    </w:p>
    <w:p>
      <w:pPr>
        <w:pStyle w:val="ListParagraph"/>
        <w:numPr>
          <w:ilvl w:val="0"/>
          <w:numId w:val="1"/>
        </w:numPr>
        <w:spacing w:after="40"/>
      </w:pPr>
      <w:r>
        <w:t xml:space="preserve">welcome_packs / welcome_pack_logs — welcome pack dispatch and tracking</w:t>
      </w:r>
    </w:p>
    <w:p>
      <w:pPr>
        <w:pStyle w:val="ListParagraph"/>
        <w:numPr>
          <w:ilvl w:val="0"/>
          <w:numId w:val="1"/>
        </w:numPr>
        <w:spacing w:after="40"/>
      </w:pPr>
      <w:r>
        <w:t xml:space="preserve">quality_checks — QA verification records</w:t>
      </w:r>
    </w:p>
    <w:p>
      <w:pPr>
        <w:pStyle w:val="ListParagraph"/>
        <w:numPr>
          <w:ilvl w:val="0"/>
          <w:numId w:val="1"/>
        </w:numPr>
        <w:spacing w:after="40"/>
      </w:pPr>
      <w:r>
        <w:t xml:space="preserve">e_signatures / document_views — digital signature and document audit trail</w:t>
      </w:r>
    </w:p>
    <w:p>
      <w:pPr>
        <w:pStyle w:val="ListParagraph"/>
        <w:numPr>
          <w:ilvl w:val="0"/>
          <w:numId w:val="1"/>
        </w:numPr>
        <w:spacing w:after="40"/>
      </w:pPr>
      <w:r>
        <w:t xml:space="preserve">audit_logs — full system audit trail with JSONB details (501K+ records migrated)</w:t>
      </w:r>
    </w:p>
    <w:p>
      <w:pPr>
        <w:pStyle w:val="ListParagraph"/>
        <w:numPr>
          <w:ilvl w:val="0"/>
          <w:numId w:val="1"/>
        </w:numPr>
        <w:spacing w:after="40"/>
      </w:pPr>
      <w:r>
        <w:t xml:space="preserve">workflows / workflow_steps / workflow_instances / workflow_step_instances — workflow engine tables</w:t>
      </w:r>
    </w:p>
    <w:p>
      <w:pPr>
        <w:pStyle w:val="ListParagraph"/>
        <w:numPr>
          <w:ilvl w:val="0"/>
          <w:numId w:val="1"/>
        </w:numPr>
        <w:spacing w:after="40"/>
      </w:pPr>
      <w:r>
        <w:t xml:space="preserve">integration_configs — third-party service credentials and settings</w:t>
      </w:r>
    </w:p>
    <w:p>
      <w:pPr>
        <w:spacing w:after="160"/>
      </w:pPr>
    </w:p>
    <w:p>
      <w:pPr>
        <w:pStyle w:val="Heading1"/>
        <w:spacing w:after="120" w:before="400"/>
      </w:pPr>
      <w:r>
        <w:rPr>
          <w:b/>
          <w:bCs/>
          <w:color w:val="1a56a4"/>
          <w:sz w:val="32"/>
          <w:szCs w:val="32"/>
        </w:rPr>
        <w:t xml:space="preserve">4. FoxPro Sync System</w:t>
      </w:r>
    </w:p>
    <w:p>
      <w:pPr>
        <w:spacing w:after="80"/>
      </w:pPr>
      <w:r>
        <w:t xml:space="preserve">This is the core data pipeline that bridges the legacy FoxPro SQL Server call centre system with the new platform. It ensures ambassador sales counts, leaderboards, and client data stay current.</w:t>
      </w:r>
    </w:p>
    <w:p>
      <w:pPr>
        <w:spacing w:after="160"/>
      </w:pPr>
    </w:p>
    <w:p>
      <w:pPr>
        <w:pStyle w:val="Heading2"/>
        <w:spacing w:after="80" w:before="260"/>
      </w:pPr>
      <w:r>
        <w:rPr>
          <w:b/>
          <w:bCs/>
          <w:color w:val="1a56a4"/>
          <w:sz w:val="24"/>
          <w:szCs w:val="24"/>
        </w:rPr>
        <w:t xml:space="preserve">4.1 How It Works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500"/>
            <w:tcBorders>
              <w:top w:val="single" w:color="cccccc" w:sz="1"/>
              <w:left w:val="single" w:color="cccccc" w:sz="1"/>
              <w:bottom w:val="single" w:color="cccccc" w:sz="1"/>
              <w:right w:val="single" w:color="cccccc" w:sz="1"/>
            </w:tcBorders>
            <w:shd w:fill="1a56a4" w:color="1a56a4" w:val="solid"/>
          </w:tcPr>
          <w:p>
            <w:pPr>
              <w:spacing w:after="40" w:before="40"/>
            </w:pPr>
            <w:r>
              <w:rPr>
                <w:b/>
                <w:bCs/>
                <w:color w:val="FFFFFF"/>
                <w:sz w:val="18"/>
                <w:szCs w:val="18"/>
              </w:rPr>
              <w:t xml:space="preserve">Step</w:t>
            </w:r>
          </w:p>
        </w:tc>
        <w:tc>
          <w:tcPr>
            <w:tcW w:type="dxa" w:w="11100"/>
            <w:tcBorders>
              <w:top w:val="single" w:color="cccccc" w:sz="1"/>
              <w:left w:val="single" w:color="cccccc" w:sz="1"/>
              <w:bottom w:val="single" w:color="cccccc" w:sz="1"/>
              <w:right w:val="single" w:color="cccccc" w:sz="1"/>
            </w:tcBorders>
            <w:shd w:fill="1a56a4" w:color="1a56a4" w:val="solid"/>
          </w:tcPr>
          <w:p>
            <w:pPr>
              <w:spacing w:after="40" w:before="40"/>
            </w:pPr>
            <w:r>
              <w:rPr>
                <w:b/>
                <w:bCs/>
                <w:color w:val="FFFFFF"/>
                <w:sz w:val="18"/>
                <w:szCs w:val="18"/>
              </w:rPr>
              <w:t xml:space="preserve">What Happens</w:t>
            </w:r>
          </w:p>
        </w:tc>
      </w:tr>
      <w:tr>
        <w:tc>
          <w:tcPr>
            <w:tcW w:type="dxa" w:w="15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1</w:t>
            </w:r>
          </w:p>
        </w:tc>
        <w:tc>
          <w:tcPr>
            <w:tcW w:type="dxa" w:w="111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The sync engine connects to www.foxpro.co.za:3231 using the mssql driver</w:t>
            </w:r>
          </w:p>
        </w:tc>
      </w:tr>
      <w:tr>
        <w:tc>
          <w:tcPr>
            <w:tcW w:type="dxa" w:w="15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2</w:t>
            </w:r>
          </w:p>
        </w:tc>
        <w:tc>
          <w:tcPr>
            <w:tcW w:type="dxa" w:w="111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For each mapped table, it reads the column schema from SQL Server's INFORMATION_SCHEMA</w:t>
            </w:r>
          </w:p>
        </w:tc>
      </w:tr>
      <w:tr>
        <w:tc>
          <w:tcPr>
            <w:tcW w:type="dxa" w:w="15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3</w:t>
            </w:r>
          </w:p>
        </w:tc>
        <w:tc>
          <w:tcPr>
            <w:tcW w:type="dxa" w:w="111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It creates a matching staging table in PostgreSQL (e.g. sync_sales_data) if it doesn't exist yet</w:t>
            </w:r>
          </w:p>
        </w:tc>
      </w:tr>
      <w:tr>
        <w:tc>
          <w:tcPr>
            <w:tcW w:type="dxa" w:w="15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4</w:t>
            </w:r>
          </w:p>
        </w:tc>
        <w:tc>
          <w:tcPr>
            <w:tcW w:type="dxa" w:w="111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Data is streamed from SQL Server in batches of 50 rows at a time to avoid timeouts</w:t>
            </w:r>
          </w:p>
        </w:tc>
      </w:tr>
      <w:tr>
        <w:tc>
          <w:tcPr>
            <w:tcW w:type="dxa" w:w="15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5</w:t>
            </w:r>
          </w:p>
        </w:tc>
        <w:tc>
          <w:tcPr>
            <w:tcW w:type="dxa" w:w="111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Each batch is inserted into PostgreSQL and a checkpoint is saved so interrupted syncs can resume</w:t>
            </w:r>
          </w:p>
        </w:tc>
      </w:tr>
      <w:tr>
        <w:tc>
          <w:tcPr>
            <w:tcW w:type="dxa" w:w="15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6</w:t>
            </w:r>
          </w:p>
        </w:tc>
        <w:tc>
          <w:tcPr>
            <w:tcW w:type="dxa" w:w="111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Sales attribution queries then read from these staging tables to calculate ambassador earnings</w:t>
            </w:r>
          </w:p>
        </w:tc>
      </w:tr>
    </w:tbl>
    <w:p>
      <w:pPr>
        <w:spacing w:after="160"/>
      </w:pPr>
    </w:p>
    <w:p>
      <w:pPr>
        <w:pStyle w:val="Heading2"/>
        <w:spacing w:after="80" w:before="260"/>
      </w:pPr>
      <w:r>
        <w:rPr>
          <w:b/>
          <w:bCs/>
          <w:color w:val="1a56a4"/>
          <w:sz w:val="24"/>
          <w:szCs w:val="24"/>
        </w:rPr>
        <w:t xml:space="preserve">4.2 Three-Source Sales Attribution</w:t>
      </w:r>
    </w:p>
    <w:p>
      <w:pPr>
        <w:spacing w:after="80"/>
      </w:pPr>
      <w:r>
        <w:t xml:space="preserve">When calculating how many sales an ambassador has made, the system uses three sources and takes the highest count:</w:t>
      </w:r>
    </w:p>
    <w:p>
      <w:pPr>
        <w:pStyle w:val="ListParagraph"/>
        <w:numPr>
          <w:ilvl w:val="0"/>
          <w:numId w:val="1"/>
        </w:numPr>
        <w:spacing w:after="40"/>
      </w:pPr>
      <w:r>
        <w:rPr>
          <w:b/>
          <w:bCs/>
        </w:rPr>
        <w:t xml:space="preserve">Source 1 — Native sales table</w:t>
      </w:r>
      <w:r>
        <w:t xml:space="preserve">: Sales recorded directly in the platform's sales table</w:t>
      </w:r>
    </w:p>
    <w:p>
      <w:pPr>
        <w:pStyle w:val="ListParagraph"/>
        <w:numPr>
          <w:ilvl w:val="0"/>
          <w:numId w:val="1"/>
        </w:numPr>
        <w:spacing w:after="40"/>
      </w:pPr>
      <w:r>
        <w:rPr>
          <w:b/>
          <w:bCs/>
        </w:rPr>
        <w:t xml:space="preserve">Source 2 — FoxPro name match</w:t>
      </w:r>
      <w:r>
        <w:t xml:space="preserve">: If the ambassador's name (first + last) matches a SalesAgentUserName in sync_sales_data</w:t>
      </w:r>
    </w:p>
    <w:p>
      <w:pPr>
        <w:pStyle w:val="ListParagraph"/>
        <w:numPr>
          <w:ilvl w:val="0"/>
          <w:numId w:val="1"/>
        </w:numPr>
        <w:spacing w:after="40"/>
      </w:pPr>
      <w:r>
        <w:rPr>
          <w:b/>
          <w:bCs/>
        </w:rPr>
        <w:t xml:space="preserve">Source 3 — Lead phone match</w:t>
      </w:r>
      <w:r>
        <w:t xml:space="preserve">: If any lead the ambassador submitted has a contactNo that matches a CellPhone of an active client in sync_sales_data (phone numbers are normalised by stripping non-digits before comparing)</w:t>
      </w:r>
    </w:p>
    <w:p>
      <w:pPr>
        <w:spacing w:after="160"/>
      </w:pPr>
    </w:p>
    <w:p>
      <w:pPr>
        <w:pStyle w:val="Heading2"/>
        <w:spacing w:after="80" w:before="260"/>
      </w:pPr>
      <w:r>
        <w:rPr>
          <w:b/>
          <w:bCs/>
          <w:color w:val="1a56a4"/>
          <w:sz w:val="24"/>
          <w:szCs w:val="24"/>
        </w:rPr>
        <w:t xml:space="preserve">4.3 Sync Table Mappings (28 Tables)</w:t>
      </w:r>
    </w:p>
    <w:p>
      <w:pPr>
        <w:pStyle w:val="Heading3"/>
        <w:spacing w:after="60" w:before="180"/>
      </w:pPr>
      <w:r>
        <w:rPr>
          <w:b/>
          <w:bCs/>
          <w:sz w:val="22"/>
          <w:szCs w:val="22"/>
        </w:rPr>
        <w:t xml:space="preserve">Ambassador Tables</w:t>
      </w:r>
    </w:p>
    <w:p>
      <w:pPr>
        <w:pStyle w:val="ListParagraph"/>
        <w:numPr>
          <w:ilvl w:val="0"/>
          <w:numId w:val="1"/>
        </w:numPr>
        <w:spacing w:after="40"/>
      </w:pPr>
      <w:r>
        <w:t xml:space="preserve">am_reg → sync_am_reg (Ambassador Registrations)</w:t>
      </w:r>
    </w:p>
    <w:p>
      <w:pPr>
        <w:pStyle w:val="ListParagraph"/>
        <w:numPr>
          <w:ilvl w:val="0"/>
          <w:numId w:val="1"/>
        </w:numPr>
        <w:spacing w:after="40"/>
      </w:pPr>
      <w:r>
        <w:t xml:space="preserve">am_amleads → sync_am_amleads (Ambassador Leads)</w:t>
      </w:r>
    </w:p>
    <w:p>
      <w:pPr>
        <w:pStyle w:val="ListParagraph"/>
        <w:numPr>
          <w:ilvl w:val="0"/>
          <w:numId w:val="1"/>
        </w:numPr>
        <w:spacing w:after="40"/>
      </w:pPr>
      <w:r>
        <w:t xml:space="preserve">am_amleadsbatch → sync_am_amleadsbatch (Ambassador Lead Batches)</w:t>
      </w:r>
    </w:p>
    <w:p>
      <w:pPr>
        <w:pStyle w:val="ListParagraph"/>
        <w:numPr>
          <w:ilvl w:val="0"/>
          <w:numId w:val="1"/>
        </w:numPr>
        <w:spacing w:after="40"/>
      </w:pPr>
      <w:r>
        <w:t xml:space="preserve">am_leadsreceived → sync_am_leadsreceived (Leads Received)</w:t>
      </w:r>
    </w:p>
    <w:p>
      <w:pPr>
        <w:pStyle w:val="ListParagraph"/>
        <w:numPr>
          <w:ilvl w:val="0"/>
          <w:numId w:val="1"/>
        </w:numPr>
        <w:spacing w:after="40"/>
      </w:pPr>
      <w:r>
        <w:t xml:space="preserve">AmbassadorAgents → sync_ambassador_agents</w:t>
      </w:r>
    </w:p>
    <w:p>
      <w:pPr>
        <w:pStyle w:val="ListParagraph"/>
        <w:numPr>
          <w:ilvl w:val="0"/>
          <w:numId w:val="1"/>
        </w:numPr>
        <w:spacing w:after="40"/>
      </w:pPr>
      <w:r>
        <w:t xml:space="preserve">AmbassadorSMSDelivery → sync_ambassador_sms_delivery</w:t>
      </w:r>
    </w:p>
    <w:p>
      <w:pPr>
        <w:pStyle w:val="Heading3"/>
        <w:spacing w:after="60" w:before="180"/>
      </w:pPr>
      <w:r>
        <w:rPr>
          <w:b/>
          <w:bCs/>
          <w:sz w:val="22"/>
          <w:szCs w:val="22"/>
        </w:rPr>
        <w:t xml:space="preserve">Sales Tables</w:t>
      </w:r>
    </w:p>
    <w:p>
      <w:pPr>
        <w:pStyle w:val="ListParagraph"/>
        <w:numPr>
          <w:ilvl w:val="0"/>
          <w:numId w:val="1"/>
        </w:numPr>
        <w:spacing w:after="40"/>
      </w:pPr>
      <w:r>
        <w:t xml:space="preserve">SalesData → sync_sales_data [SYNCED — 86,631 rows]</w:t>
      </w:r>
    </w:p>
    <w:p>
      <w:pPr>
        <w:pStyle w:val="ListParagraph"/>
        <w:numPr>
          <w:ilvl w:val="0"/>
          <w:numId w:val="1"/>
        </w:numPr>
        <w:spacing w:after="40"/>
      </w:pPr>
      <w:r>
        <w:t xml:space="preserve">SalesLeads → sync_sales_leads</w:t>
      </w:r>
    </w:p>
    <w:p>
      <w:pPr>
        <w:pStyle w:val="ListParagraph"/>
        <w:numPr>
          <w:ilvl w:val="0"/>
          <w:numId w:val="1"/>
        </w:numPr>
        <w:spacing w:after="40"/>
      </w:pPr>
      <w:r>
        <w:t xml:space="preserve">SalesHistory → sync_sales_history</w:t>
      </w:r>
    </w:p>
    <w:p>
      <w:pPr>
        <w:pStyle w:val="ListParagraph"/>
        <w:numPr>
          <w:ilvl w:val="0"/>
          <w:numId w:val="1"/>
        </w:numPr>
        <w:spacing w:after="40"/>
      </w:pPr>
      <w:r>
        <w:t xml:space="preserve">SalesTransactions → sync_sales_transactions</w:t>
      </w:r>
    </w:p>
    <w:p>
      <w:pPr>
        <w:pStyle w:val="ListParagraph"/>
        <w:numPr>
          <w:ilvl w:val="0"/>
          <w:numId w:val="1"/>
        </w:numPr>
        <w:spacing w:after="40"/>
      </w:pPr>
      <w:r>
        <w:t xml:space="preserve">SalesCampaigns → sync_sales_campaigns</w:t>
      </w:r>
    </w:p>
    <w:p>
      <w:pPr>
        <w:pStyle w:val="ListParagraph"/>
        <w:numPr>
          <w:ilvl w:val="0"/>
          <w:numId w:val="1"/>
        </w:numPr>
        <w:spacing w:after="40"/>
      </w:pPr>
      <w:r>
        <w:t xml:space="preserve">SalesProductionDates → sync_sales_production_dates</w:t>
      </w:r>
    </w:p>
    <w:p>
      <w:pPr>
        <w:pStyle w:val="ListParagraph"/>
        <w:numPr>
          <w:ilvl w:val="0"/>
          <w:numId w:val="1"/>
        </w:numPr>
        <w:spacing w:after="40"/>
      </w:pPr>
      <w:r>
        <w:t xml:space="preserve">LeadsData → sync_leads_data</w:t>
      </w:r>
    </w:p>
    <w:p>
      <w:pPr>
        <w:pStyle w:val="ListParagraph"/>
        <w:numPr>
          <w:ilvl w:val="0"/>
          <w:numId w:val="1"/>
        </w:numPr>
        <w:spacing w:after="40"/>
      </w:pPr>
      <w:r>
        <w:t xml:space="preserve">MarketingData → sync_marketing_data</w:t>
      </w:r>
    </w:p>
    <w:p>
      <w:pPr>
        <w:pStyle w:val="Heading3"/>
        <w:spacing w:after="60" w:before="180"/>
      </w:pPr>
      <w:r>
        <w:rPr>
          <w:b/>
          <w:bCs/>
          <w:sz w:val="22"/>
          <w:szCs w:val="22"/>
        </w:rPr>
        <w:t xml:space="preserve">Payment Tables</w:t>
      </w:r>
    </w:p>
    <w:p>
      <w:pPr>
        <w:pStyle w:val="ListParagraph"/>
        <w:numPr>
          <w:ilvl w:val="0"/>
          <w:numId w:val="1"/>
        </w:numPr>
        <w:spacing w:after="40"/>
      </w:pPr>
      <w:r>
        <w:t xml:space="preserve">SagePayTransactions → sync_sagepay_transactions</w:t>
      </w:r>
    </w:p>
    <w:p>
      <w:pPr>
        <w:pStyle w:val="ListParagraph"/>
        <w:numPr>
          <w:ilvl w:val="0"/>
          <w:numId w:val="1"/>
        </w:numPr>
        <w:spacing w:after="40"/>
      </w:pPr>
      <w:r>
        <w:t xml:space="preserve">SageBatchHistory → sync_sage_batch_history</w:t>
      </w:r>
    </w:p>
    <w:p>
      <w:pPr>
        <w:pStyle w:val="ListParagraph"/>
        <w:numPr>
          <w:ilvl w:val="0"/>
          <w:numId w:val="1"/>
        </w:numPr>
        <w:spacing w:after="40"/>
      </w:pPr>
      <w:r>
        <w:t xml:space="preserve">QLinkBatchHistory → sync_qlink_batch_history</w:t>
      </w:r>
    </w:p>
    <w:p>
      <w:pPr>
        <w:pStyle w:val="ListParagraph"/>
        <w:numPr>
          <w:ilvl w:val="0"/>
          <w:numId w:val="1"/>
        </w:numPr>
        <w:spacing w:after="40"/>
      </w:pPr>
      <w:r>
        <w:t xml:space="preserve">InvoiceData → sync_invoice_data</w:t>
      </w:r>
    </w:p>
    <w:p>
      <w:pPr>
        <w:pStyle w:val="ListParagraph"/>
        <w:numPr>
          <w:ilvl w:val="0"/>
          <w:numId w:val="1"/>
        </w:numPr>
        <w:spacing w:after="40"/>
      </w:pPr>
      <w:r>
        <w:t xml:space="preserve">Invoices → sync_invoices</w:t>
      </w:r>
    </w:p>
    <w:p>
      <w:pPr>
        <w:pStyle w:val="Heading3"/>
        <w:spacing w:after="60" w:before="180"/>
      </w:pPr>
      <w:r>
        <w:rPr>
          <w:b/>
          <w:bCs/>
          <w:sz w:val="22"/>
          <w:szCs w:val="22"/>
        </w:rPr>
        <w:t xml:space="preserve">Policy Tables</w:t>
      </w:r>
    </w:p>
    <w:p>
      <w:pPr>
        <w:pStyle w:val="ListParagraph"/>
        <w:numPr>
          <w:ilvl w:val="0"/>
          <w:numId w:val="1"/>
        </w:numPr>
        <w:spacing w:after="40"/>
      </w:pPr>
      <w:r>
        <w:t xml:space="preserve">PremiumUpdates → sync_premium_updates</w:t>
      </w:r>
    </w:p>
    <w:p>
      <w:pPr>
        <w:pStyle w:val="ListParagraph"/>
        <w:numPr>
          <w:ilvl w:val="0"/>
          <w:numId w:val="1"/>
        </w:numPr>
        <w:spacing w:after="40"/>
      </w:pPr>
      <w:r>
        <w:t xml:space="preserve">WelcomePackHistory → sync_welcome_pack_history</w:t>
      </w:r>
    </w:p>
    <w:p>
      <w:pPr>
        <w:pStyle w:val="ListParagraph"/>
        <w:numPr>
          <w:ilvl w:val="0"/>
          <w:numId w:val="1"/>
        </w:numPr>
        <w:spacing w:after="40"/>
      </w:pPr>
      <w:r>
        <w:t xml:space="preserve">VitalConsultPolicies + premium/transaction/status history (4 tables) → sync_vital_*</w:t>
      </w:r>
    </w:p>
    <w:p>
      <w:pPr>
        <w:pStyle w:val="Heading3"/>
        <w:spacing w:after="60" w:before="180"/>
      </w:pPr>
      <w:r>
        <w:rPr>
          <w:b/>
          <w:bCs/>
          <w:sz w:val="22"/>
          <w:szCs w:val="22"/>
        </w:rPr>
        <w:t xml:space="preserve">Operations Tables</w:t>
      </w:r>
    </w:p>
    <w:p>
      <w:pPr>
        <w:pStyle w:val="ListParagraph"/>
        <w:numPr>
          <w:ilvl w:val="0"/>
          <w:numId w:val="1"/>
        </w:numPr>
        <w:spacing w:after="40"/>
      </w:pPr>
      <w:r>
        <w:t xml:space="preserve">fb_PolicyIncrease → sync_fb_policy_increase</w:t>
      </w:r>
    </w:p>
    <w:p>
      <w:pPr>
        <w:pStyle w:val="ListParagraph"/>
        <w:numPr>
          <w:ilvl w:val="0"/>
          <w:numId w:val="1"/>
        </w:numPr>
        <w:spacing w:after="40"/>
      </w:pPr>
      <w:r>
        <w:t xml:space="preserve">SignFoxbill / fb_SignFoxbill → sync_sign_foxbill / sync_fb_sign_foxbill</w:t>
      </w:r>
    </w:p>
    <w:p>
      <w:pPr>
        <w:pStyle w:val="ListParagraph"/>
        <w:numPr>
          <w:ilvl w:val="0"/>
          <w:numId w:val="1"/>
        </w:numPr>
        <w:spacing w:after="40"/>
      </w:pPr>
      <w:r>
        <w:t xml:space="preserve">StatusAudit → sync_status_audit</w:t>
      </w:r>
    </w:p>
    <w:p>
      <w:pPr>
        <w:spacing w:after="160"/>
      </w:pPr>
    </w:p>
    <w:p>
      <w:pPr>
        <w:pStyle w:val="Heading2"/>
        <w:spacing w:after="80" w:before="260"/>
      </w:pPr>
      <w:r>
        <w:rPr>
          <w:b/>
          <w:bCs/>
          <w:color w:val="1a56a4"/>
          <w:sz w:val="24"/>
          <w:szCs w:val="24"/>
        </w:rPr>
        <w:t xml:space="preserve">4.4 Sync Modes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cccccc" w:sz="1"/>
              <w:left w:val="single" w:color="cccccc" w:sz="1"/>
              <w:bottom w:val="single" w:color="cccccc" w:sz="1"/>
              <w:right w:val="single" w:color="cccccc" w:sz="1"/>
            </w:tcBorders>
            <w:shd w:fill="1a56a4" w:color="1a56a4" w:val="solid"/>
          </w:tcPr>
          <w:p>
            <w:pPr>
              <w:spacing w:after="40" w:before="40"/>
            </w:pPr>
            <w:r>
              <w:rPr>
                <w:b/>
                <w:bCs/>
                <w:color w:val="FFFFFF"/>
                <w:sz w:val="18"/>
                <w:szCs w:val="18"/>
              </w:rPr>
              <w:t xml:space="preserve">Mode</w:t>
            </w:r>
          </w:p>
        </w:tc>
        <w:tc>
          <w:tcPr>
            <w:tcW w:type="dxa" w:w="3500"/>
            <w:tcBorders>
              <w:top w:val="single" w:color="cccccc" w:sz="1"/>
              <w:left w:val="single" w:color="cccccc" w:sz="1"/>
              <w:bottom w:val="single" w:color="cccccc" w:sz="1"/>
              <w:right w:val="single" w:color="cccccc" w:sz="1"/>
            </w:tcBorders>
            <w:shd w:fill="1a56a4" w:color="1a56a4" w:val="solid"/>
          </w:tcPr>
          <w:p>
            <w:pPr>
              <w:spacing w:after="40" w:before="40"/>
            </w:pPr>
            <w:r>
              <w:rPr>
                <w:b/>
                <w:bCs/>
                <w:color w:val="FFFFFF"/>
                <w:sz w:val="18"/>
                <w:szCs w:val="18"/>
              </w:rPr>
              <w:t xml:space="preserve">Used For</w:t>
            </w:r>
          </w:p>
        </w:tc>
        <w:tc>
          <w:tcPr>
            <w:tcW w:type="dxa" w:w="6100"/>
            <w:tcBorders>
              <w:top w:val="single" w:color="cccccc" w:sz="1"/>
              <w:left w:val="single" w:color="cccccc" w:sz="1"/>
              <w:bottom w:val="single" w:color="cccccc" w:sz="1"/>
              <w:right w:val="single" w:color="cccccc" w:sz="1"/>
            </w:tcBorders>
            <w:shd w:fill="1a56a4" w:color="1a56a4" w:val="solid"/>
          </w:tcPr>
          <w:p>
            <w:pPr>
              <w:spacing w:after="40" w:before="40"/>
            </w:pPr>
            <w:r>
              <w:rPr>
                <w:b/>
                <w:bCs/>
                <w:color w:val="FFFFFF"/>
                <w:sz w:val="18"/>
                <w:szCs w:val="18"/>
              </w:rPr>
              <w:t xml:space="preserve">How It Works</w:t>
            </w:r>
          </w:p>
        </w:tc>
      </w:tr>
      <w:tr>
        <w:tc>
          <w:tcPr>
            <w:tcW w:type="dxa" w:w="3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Stream Dump</w:t>
            </w:r>
          </w:p>
        </w:tc>
        <w:tc>
          <w:tcPr>
            <w:tcW w:type="dxa" w:w="35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Wide/unindexed tables (e.g. SalesData)</w:t>
            </w:r>
          </w:p>
        </w:tc>
        <w:tc>
          <w:tcPr>
            <w:tcW w:type="dxa" w:w="61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Truncates dest table, streams all rows with NOLOCK and no ORDER BY — fastest path</w:t>
            </w:r>
          </w:p>
        </w:tc>
      </w:tr>
      <w:tr>
        <w:tc>
          <w:tcPr>
            <w:tcW w:type="dxa" w:w="3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Keyset Pagination (incremental)</w:t>
            </w:r>
          </w:p>
        </w:tc>
        <w:tc>
          <w:tcPr>
            <w:tcW w:type="dxa" w:w="35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Tables &gt; 5,000 rows with an id column and orderBy field</w:t>
            </w:r>
          </w:p>
        </w:tc>
        <w:tc>
          <w:tcPr>
            <w:tcW w:type="dxa" w:w="61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Resumes from last saved id checkpoint — never re-reads committed rows</w:t>
            </w:r>
          </w:p>
        </w:tc>
      </w:tr>
      <w:tr>
        <w:tc>
          <w:tcPr>
            <w:tcW w:type="dxa" w:w="3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Offset Pagination</w:t>
            </w:r>
          </w:p>
        </w:tc>
        <w:tc>
          <w:tcPr>
            <w:tcW w:type="dxa" w:w="35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Small tables without an integer id</w:t>
            </w:r>
          </w:p>
        </w:tc>
        <w:tc>
          <w:tcPr>
            <w:tcW w:type="dxa" w:w="61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Full refresh on each sync using OFFSET/FETCH</w:t>
            </w:r>
          </w:p>
        </w:tc>
      </w:tr>
    </w:tbl>
    <w:p>
      <w:pPr>
        <w:spacing w:after="160"/>
      </w:pPr>
    </w:p>
    <w:p>
      <w:pPr>
        <w:pStyle w:val="Heading2"/>
        <w:spacing w:after="80" w:before="260"/>
      </w:pPr>
      <w:r>
        <w:rPr>
          <w:b/>
          <w:bCs/>
          <w:color w:val="1a56a4"/>
          <w:sz w:val="24"/>
          <w:szCs w:val="24"/>
        </w:rPr>
        <w:t xml:space="preserve">4.5 Sync Scheduling &amp; Control</w:t>
      </w:r>
    </w:p>
    <w:p>
      <w:pPr>
        <w:pStyle w:val="ListParagraph"/>
        <w:numPr>
          <w:ilvl w:val="0"/>
          <w:numId w:val="1"/>
        </w:numPr>
        <w:spacing w:after="40"/>
      </w:pPr>
      <w:r>
        <w:rPr>
          <w:b/>
          <w:bCs/>
        </w:rPr>
        <w:t xml:space="preserve">Automatic</w:t>
      </w:r>
      <w:r>
        <w:t xml:space="preserve">: Runs daily at 2:00 AM UTC via an in-process Node.js timer</w:t>
      </w:r>
    </w:p>
    <w:p>
      <w:pPr>
        <w:pStyle w:val="ListParagraph"/>
        <w:numPr>
          <w:ilvl w:val="0"/>
          <w:numId w:val="1"/>
        </w:numPr>
        <w:spacing w:after="40"/>
      </w:pPr>
      <w:r>
        <w:rPr>
          <w:b/>
          <w:bCs/>
        </w:rPr>
        <w:t xml:space="preserve">Manual trigger</w:t>
      </w:r>
      <w:r>
        <w:t xml:space="preserve">: Admin can trigger a sync at any time from /admin/sync in the UI</w:t>
      </w:r>
    </w:p>
    <w:p>
      <w:pPr>
        <w:pStyle w:val="ListParagraph"/>
        <w:numPr>
          <w:ilvl w:val="0"/>
          <w:numId w:val="1"/>
        </w:numPr>
        <w:spacing w:after="40"/>
      </w:pPr>
      <w:r>
        <w:rPr>
          <w:b/>
          <w:bCs/>
        </w:rPr>
        <w:t xml:space="preserve">Table filtering</w:t>
      </w:r>
      <w:r>
        <w:t xml:space="preserve">: Can sync specific tables only (e.g. just SalesData) without running the full job</w:t>
      </w:r>
    </w:p>
    <w:p>
      <w:pPr>
        <w:pStyle w:val="ListParagraph"/>
        <w:numPr>
          <w:ilvl w:val="0"/>
          <w:numId w:val="1"/>
        </w:numPr>
        <w:spacing w:after="40"/>
      </w:pPr>
      <w:r>
        <w:rPr>
          <w:b/>
          <w:bCs/>
        </w:rPr>
        <w:t xml:space="preserve">Checkpoint resume</w:t>
      </w:r>
      <w:r>
        <w:t xml:space="preserve">: If a sync is interrupted, it continues from the last committed batch on next run</w:t>
      </w:r>
    </w:p>
    <w:p>
      <w:pPr>
        <w:pStyle w:val="ListParagraph"/>
        <w:numPr>
          <w:ilvl w:val="0"/>
          <w:numId w:val="1"/>
        </w:numPr>
        <w:spacing w:after="40"/>
      </w:pPr>
      <w:r>
        <w:rPr>
          <w:b/>
          <w:bCs/>
        </w:rPr>
        <w:t xml:space="preserve">Job log</w:t>
      </w:r>
      <w:r>
        <w:t xml:space="preserve">: Every sync job is recorded in sync_job_log with row counts, duration, and per-table results</w:t>
      </w:r>
    </w:p>
    <w:p>
      <w:pPr>
        <w:spacing w:after="160"/>
      </w:pPr>
    </w:p>
    <w:p>
      <w:pPr>
        <w:pStyle w:val="Heading2"/>
        <w:spacing w:after="80" w:before="260"/>
      </w:pPr>
      <w:r>
        <w:rPr>
          <w:b/>
          <w:bCs/>
          <w:color w:val="1a56a4"/>
          <w:sz w:val="24"/>
          <w:szCs w:val="24"/>
        </w:rPr>
        <w:t xml:space="preserve">4.6 Current Sync State (Production)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4500"/>
            <w:tcBorders>
              <w:top w:val="single" w:color="cccccc" w:sz="1"/>
              <w:left w:val="single" w:color="cccccc" w:sz="1"/>
              <w:bottom w:val="single" w:color="cccccc" w:sz="1"/>
              <w:right w:val="single" w:color="cccccc" w:sz="1"/>
            </w:tcBorders>
            <w:shd w:fill="1a56a4" w:color="1a56a4" w:val="solid"/>
          </w:tcPr>
          <w:p>
            <w:pPr>
              <w:spacing w:after="40" w:before="40"/>
            </w:pPr>
            <w:r>
              <w:rPr>
                <w:b/>
                <w:bCs/>
                <w:color w:val="FFFFFF"/>
                <w:sz w:val="18"/>
                <w:szCs w:val="18"/>
              </w:rPr>
              <w:t xml:space="preserve">Table</w:t>
            </w:r>
          </w:p>
        </w:tc>
        <w:tc>
          <w:tcPr>
            <w:tcW w:type="dxa" w:w="2500"/>
            <w:tcBorders>
              <w:top w:val="single" w:color="cccccc" w:sz="1"/>
              <w:left w:val="single" w:color="cccccc" w:sz="1"/>
              <w:bottom w:val="single" w:color="cccccc" w:sz="1"/>
              <w:right w:val="single" w:color="cccccc" w:sz="1"/>
            </w:tcBorders>
            <w:shd w:fill="1a56a4" w:color="1a56a4" w:val="solid"/>
          </w:tcPr>
          <w:p>
            <w:pPr>
              <w:spacing w:after="40" w:before="40"/>
            </w:pPr>
            <w:r>
              <w:rPr>
                <w:b/>
                <w:bCs/>
                <w:color w:val="FFFFFF"/>
                <w:sz w:val="18"/>
                <w:szCs w:val="18"/>
              </w:rPr>
              <w:t xml:space="preserve">Status</w:t>
            </w:r>
          </w:p>
        </w:tc>
        <w:tc>
          <w:tcPr>
            <w:tcW w:type="dxa" w:w="2500"/>
            <w:tcBorders>
              <w:top w:val="single" w:color="cccccc" w:sz="1"/>
              <w:left w:val="single" w:color="cccccc" w:sz="1"/>
              <w:bottom w:val="single" w:color="cccccc" w:sz="1"/>
              <w:right w:val="single" w:color="cccccc" w:sz="1"/>
            </w:tcBorders>
            <w:shd w:fill="1a56a4" w:color="1a56a4" w:val="solid"/>
          </w:tcPr>
          <w:p>
            <w:pPr>
              <w:spacing w:after="40" w:before="40"/>
            </w:pPr>
            <w:r>
              <w:rPr>
                <w:b/>
                <w:bCs/>
                <w:color w:val="FFFFFF"/>
                <w:sz w:val="18"/>
                <w:szCs w:val="18"/>
              </w:rPr>
              <w:t xml:space="preserve">Rows</w:t>
            </w:r>
          </w:p>
        </w:tc>
        <w:tc>
          <w:tcPr>
            <w:tcW w:type="dxa" w:w="3100"/>
            <w:tcBorders>
              <w:top w:val="single" w:color="cccccc" w:sz="1"/>
              <w:left w:val="single" w:color="cccccc" w:sz="1"/>
              <w:bottom w:val="single" w:color="cccccc" w:sz="1"/>
              <w:right w:val="single" w:color="cccccc" w:sz="1"/>
            </w:tcBorders>
            <w:shd w:fill="1a56a4" w:color="1a56a4" w:val="solid"/>
          </w:tcPr>
          <w:p>
            <w:pPr>
              <w:spacing w:after="40" w:before="40"/>
            </w:pPr>
            <w:r>
              <w:rPr>
                <w:b/>
                <w:bCs/>
                <w:color w:val="FFFFFF"/>
                <w:sz w:val="18"/>
                <w:szCs w:val="18"/>
              </w:rPr>
              <w:t xml:space="preserve">Notes</w:t>
            </w:r>
          </w:p>
        </w:tc>
      </w:tr>
      <w:tr>
        <w:tc>
          <w:tcPr>
            <w:tcW w:type="dxa" w:w="45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sync_sales_data</w:t>
            </w:r>
          </w:p>
        </w:tc>
        <w:tc>
          <w:tcPr>
            <w:tcW w:type="dxa" w:w="25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SYNCED</w:t>
            </w:r>
          </w:p>
        </w:tc>
        <w:tc>
          <w:tcPr>
            <w:tcW w:type="dxa" w:w="31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86,631</w:t>
            </w:r>
          </w:p>
        </w:tc>
        <w:tc>
          <w:tcPr>
            <w:tcW w:type="dxa" w:w="31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Partial — FoxPro server timed out at ~85%</w:t>
            </w:r>
          </w:p>
        </w:tc>
      </w:tr>
      <w:tr>
        <w:tc>
          <w:tcPr>
            <w:tcW w:type="dxa" w:w="45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sync_checkpoints</w:t>
            </w:r>
          </w:p>
        </w:tc>
        <w:tc>
          <w:tcPr>
            <w:tcW w:type="dxa" w:w="25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Created</w:t>
            </w:r>
          </w:p>
        </w:tc>
        <w:tc>
          <w:tcPr>
            <w:tcW w:type="dxa" w:w="31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w:t>
            </w:r>
          </w:p>
        </w:tc>
        <w:tc>
          <w:tcPr>
            <w:tcW w:type="dxa" w:w="31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Tracks sync progress</w:t>
            </w:r>
          </w:p>
        </w:tc>
      </w:tr>
      <w:tr>
        <w:tc>
          <w:tcPr>
            <w:tcW w:type="dxa" w:w="45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sync_job_log</w:t>
            </w:r>
          </w:p>
        </w:tc>
        <w:tc>
          <w:tcPr>
            <w:tcW w:type="dxa" w:w="25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Created</w:t>
            </w:r>
          </w:p>
        </w:tc>
        <w:tc>
          <w:tcPr>
            <w:tcW w:type="dxa" w:w="31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w:t>
            </w:r>
          </w:p>
        </w:tc>
        <w:tc>
          <w:tcPr>
            <w:tcW w:type="dxa" w:w="31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Tracks job history</w:t>
            </w:r>
          </w:p>
        </w:tc>
      </w:tr>
      <w:tr>
        <w:tc>
          <w:tcPr>
            <w:tcW w:type="dxa" w:w="45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All other 25 tables</w:t>
            </w:r>
          </w:p>
        </w:tc>
        <w:tc>
          <w:tcPr>
            <w:tcW w:type="dxa" w:w="25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Not yet synced</w:t>
            </w:r>
          </w:p>
        </w:tc>
        <w:tc>
          <w:tcPr>
            <w:tcW w:type="dxa" w:w="31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0</w:t>
            </w:r>
          </w:p>
        </w:tc>
        <w:tc>
          <w:tcPr>
            <w:tcW w:type="dxa" w:w="31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Pending — trigger from /admin/sync</w:t>
            </w:r>
          </w:p>
        </w:tc>
      </w:tr>
    </w:tbl>
    <w:p>
      <w:pPr>
        <w:spacing w:after="160"/>
      </w:pPr>
    </w:p>
    <w:p>
      <w:pPr>
        <w:pStyle w:val="Heading1"/>
        <w:spacing w:after="120" w:before="400"/>
      </w:pPr>
      <w:r>
        <w:rPr>
          <w:b/>
          <w:bCs/>
          <w:color w:val="1a56a4"/>
          <w:sz w:val="32"/>
          <w:szCs w:val="32"/>
        </w:rPr>
        <w:t xml:space="preserve">5. What Is Currently Working</w:t>
      </w:r>
    </w:p>
    <w:p>
      <w:pPr>
        <w:pStyle w:val="Heading2"/>
        <w:spacing w:after="80" w:before="260"/>
      </w:pPr>
      <w:r>
        <w:rPr>
          <w:b/>
          <w:bCs/>
          <w:color w:val="1a56a4"/>
          <w:sz w:val="24"/>
          <w:szCs w:val="24"/>
        </w:rPr>
        <w:t xml:space="preserve">5.1 Ambassador Features</w:t>
      </w:r>
    </w:p>
    <w:p>
      <w:pPr>
        <w:pStyle w:val="ListParagraph"/>
        <w:numPr>
          <w:ilvl w:val="0"/>
          <w:numId w:val="1"/>
        </w:numPr>
        <w:spacing w:after="40"/>
      </w:pPr>
      <w:r>
        <w:t xml:space="preserve">Self-registration with mobile number, name, province, department</w:t>
      </w:r>
    </w:p>
    <w:p>
      <w:pPr>
        <w:pStyle w:val="ListParagraph"/>
        <w:numPr>
          <w:ilvl w:val="0"/>
          <w:numId w:val="1"/>
        </w:numPr>
        <w:spacing w:after="40"/>
      </w:pPr>
      <w:r>
        <w:t xml:space="preserve">Login with JWT session (stored in localStorage, 7-day expiry)</w:t>
      </w:r>
    </w:p>
    <w:p>
      <w:pPr>
        <w:pStyle w:val="ListParagraph"/>
        <w:numPr>
          <w:ilvl w:val="0"/>
          <w:numId w:val="1"/>
        </w:numPr>
        <w:spacing w:after="40"/>
      </w:pPr>
      <w:r>
        <w:t xml:space="preserve">Dashboard with personal stats</w:t>
      </w:r>
    </w:p>
    <w:p>
      <w:pPr>
        <w:pStyle w:val="ListParagraph"/>
        <w:numPr>
          <w:ilvl w:val="0"/>
          <w:numId w:val="1"/>
        </w:numPr>
        <w:spacing w:after="40"/>
      </w:pPr>
      <w:r>
        <w:t xml:space="preserve">Submit individual leads with contact details</w:t>
      </w:r>
    </w:p>
    <w:p>
      <w:pPr>
        <w:pStyle w:val="ListParagraph"/>
        <w:numPr>
          <w:ilvl w:val="0"/>
          <w:numId w:val="1"/>
        </w:numPr>
        <w:spacing w:after="40"/>
      </w:pPr>
      <w:r>
        <w:t xml:space="preserve">Submit batch referrals</w:t>
      </w:r>
    </w:p>
    <w:p>
      <w:pPr>
        <w:pStyle w:val="ListParagraph"/>
        <w:numPr>
          <w:ilvl w:val="0"/>
          <w:numId w:val="1"/>
        </w:numPr>
        <w:spacing w:after="40"/>
      </w:pPr>
      <w:r>
        <w:t xml:space="preserve">View lead history and referral history</w:t>
      </w:r>
    </w:p>
    <w:p>
      <w:pPr>
        <w:pStyle w:val="ListParagraph"/>
        <w:numPr>
          <w:ilvl w:val="0"/>
          <w:numId w:val="1"/>
        </w:numPr>
        <w:spacing w:after="40"/>
      </w:pPr>
      <w:r>
        <w:t xml:space="preserve">Leaderboard with real FoxPro-matched sales rankings</w:t>
      </w:r>
    </w:p>
    <w:p>
      <w:pPr>
        <w:pStyle w:val="ListParagraph"/>
        <w:numPr>
          <w:ilvl w:val="0"/>
          <w:numId w:val="1"/>
        </w:numPr>
        <w:spacing w:after="40"/>
      </w:pPr>
      <w:r>
        <w:t xml:space="preserve">Profile management</w:t>
      </w:r>
    </w:p>
    <w:p>
      <w:pPr>
        <w:spacing w:after="160"/>
      </w:pPr>
    </w:p>
    <w:p>
      <w:pPr>
        <w:pStyle w:val="Heading2"/>
        <w:spacing w:after="80" w:before="260"/>
      </w:pPr>
      <w:r>
        <w:rPr>
          <w:b/>
          <w:bCs/>
          <w:color w:val="1a56a4"/>
          <w:sz w:val="24"/>
          <w:szCs w:val="24"/>
        </w:rPr>
        <w:t xml:space="preserve">5.2 Admin Features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4000"/>
            <w:tcBorders>
              <w:top w:val="single" w:color="cccccc" w:sz="1"/>
              <w:left w:val="single" w:color="cccccc" w:sz="1"/>
              <w:bottom w:val="single" w:color="cccccc" w:sz="1"/>
              <w:right w:val="single" w:color="cccccc" w:sz="1"/>
            </w:tcBorders>
            <w:shd w:fill="1a56a4" w:color="1a56a4" w:val="solid"/>
          </w:tcPr>
          <w:p>
            <w:pPr>
              <w:spacing w:after="40" w:before="40"/>
            </w:pPr>
            <w:r>
              <w:rPr>
                <w:b/>
                <w:bCs/>
                <w:color w:val="FFFFFF"/>
                <w:sz w:val="18"/>
                <w:szCs w:val="18"/>
              </w:rPr>
              <w:t xml:space="preserve">Feature</w:t>
            </w:r>
          </w:p>
        </w:tc>
        <w:tc>
          <w:tcPr>
            <w:tcW w:type="dxa" w:w="2000"/>
            <w:tcBorders>
              <w:top w:val="single" w:color="cccccc" w:sz="1"/>
              <w:left w:val="single" w:color="cccccc" w:sz="1"/>
              <w:bottom w:val="single" w:color="cccccc" w:sz="1"/>
              <w:right w:val="single" w:color="cccccc" w:sz="1"/>
            </w:tcBorders>
            <w:shd w:fill="1a56a4" w:color="1a56a4" w:val="solid"/>
          </w:tcPr>
          <w:p>
            <w:pPr>
              <w:spacing w:after="40" w:before="40"/>
            </w:pPr>
            <w:r>
              <w:rPr>
                <w:b/>
                <w:bCs/>
                <w:color w:val="FFFFFF"/>
                <w:sz w:val="18"/>
                <w:szCs w:val="18"/>
              </w:rPr>
              <w:t xml:space="preserve">Status</w:t>
            </w:r>
          </w:p>
        </w:tc>
        <w:tc>
          <w:tcPr>
            <w:tcW w:type="dxa" w:w="6600"/>
            <w:tcBorders>
              <w:top w:val="single" w:color="cccccc" w:sz="1"/>
              <w:left w:val="single" w:color="cccccc" w:sz="1"/>
              <w:bottom w:val="single" w:color="cccccc" w:sz="1"/>
              <w:right w:val="single" w:color="cccccc" w:sz="1"/>
            </w:tcBorders>
            <w:shd w:fill="1a56a4" w:color="1a56a4" w:val="solid"/>
          </w:tcPr>
          <w:p>
            <w:pPr>
              <w:spacing w:after="40" w:before="40"/>
            </w:pPr>
            <w:r>
              <w:rPr>
                <w:b/>
                <w:bCs/>
                <w:color w:val="FFFFFF"/>
                <w:sz w:val="18"/>
                <w:szCs w:val="18"/>
              </w:rPr>
              <w:t xml:space="preserve">Notes</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Agents / Ambassadors Page</w:t>
            </w:r>
          </w:p>
        </w:tc>
        <w:tc>
          <w:tcPr>
            <w:tcW w:type="dxa" w:w="2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Working</w:t>
            </w:r>
          </w:p>
        </w:tc>
        <w:tc>
          <w:tcPr>
            <w:tcW w:type="dxa" w:w="6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40 ambassadors, real sales counts, earnings, trend charts</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Leaderboard</w:t>
            </w:r>
          </w:p>
        </w:tc>
        <w:tc>
          <w:tcPr>
            <w:tcW w:type="dxa" w:w="2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Working</w:t>
            </w:r>
          </w:p>
        </w:tc>
        <w:tc>
          <w:tcPr>
            <w:tcW w:type="dxa" w:w="6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Real FoxPro data — Chad McGrath #1 (2 sales / R218)</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Client Management</w:t>
            </w:r>
          </w:p>
        </w:tc>
        <w:tc>
          <w:tcPr>
            <w:tcW w:type="dxa" w:w="2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Working</w:t>
            </w:r>
          </w:p>
        </w:tc>
        <w:tc>
          <w:tcPr>
            <w:tcW w:type="dxa" w:w="6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85,766 clients, search, pagination, detail views</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Sales Pipeline</w:t>
            </w:r>
          </w:p>
        </w:tc>
        <w:tc>
          <w:tcPr>
            <w:tcW w:type="dxa" w:w="2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Working</w:t>
            </w:r>
          </w:p>
        </w:tc>
        <w:tc>
          <w:tcPr>
            <w:tcW w:type="dxa" w:w="6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Kanban-style with FoxPro status mapping</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Products Catalog</w:t>
            </w:r>
          </w:p>
        </w:tc>
        <w:tc>
          <w:tcPr>
            <w:tcW w:type="dxa" w:w="2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Working</w:t>
            </w:r>
          </w:p>
        </w:tc>
        <w:tc>
          <w:tcPr>
            <w:tcW w:type="dxa" w:w="6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10 products configured</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Admin Dashboard</w:t>
            </w:r>
          </w:p>
        </w:tc>
        <w:tc>
          <w:tcPr>
            <w:tcW w:type="dxa" w:w="2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Working</w:t>
            </w:r>
          </w:p>
        </w:tc>
        <w:tc>
          <w:tcPr>
            <w:tcW w:type="dxa" w:w="6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System-wide stats and charts</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SQL Console</w:t>
            </w:r>
          </w:p>
        </w:tc>
        <w:tc>
          <w:tcPr>
            <w:tcW w:type="dxa" w:w="2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Working</w:t>
            </w:r>
          </w:p>
        </w:tc>
        <w:tc>
          <w:tcPr>
            <w:tcW w:type="dxa" w:w="6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Raw SQL against the live database (Admin only)</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FoxPro Sync Dashboard</w:t>
            </w:r>
          </w:p>
        </w:tc>
        <w:tc>
          <w:tcPr>
            <w:tcW w:type="dxa" w:w="2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Working</w:t>
            </w:r>
          </w:p>
        </w:tc>
        <w:tc>
          <w:tcPr>
            <w:tcW w:type="dxa" w:w="6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Manual trigger, job history, checkpoint status</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AI Agents Monitor</w:t>
            </w:r>
          </w:p>
        </w:tc>
        <w:tc>
          <w:tcPr>
            <w:tcW w:type="dxa" w:w="2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Working</w:t>
            </w:r>
          </w:p>
        </w:tc>
        <w:tc>
          <w:tcPr>
            <w:tcW w:type="dxa" w:w="6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6 agents visible, manual trigger, execution history</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Workflows</w:t>
            </w:r>
          </w:p>
        </w:tc>
        <w:tc>
          <w:tcPr>
            <w:tcW w:type="dxa" w:w="2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Working</w:t>
            </w:r>
          </w:p>
        </w:tc>
        <w:tc>
          <w:tcPr>
            <w:tcW w:type="dxa" w:w="6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5 templates, step management, instance tracking</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Commissions Page</w:t>
            </w:r>
          </w:p>
        </w:tc>
        <w:tc>
          <w:tcPr>
            <w:tcW w:type="dxa" w:w="2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Working (no data yet)</w:t>
            </w:r>
          </w:p>
        </w:tc>
        <w:tc>
          <w:tcPr>
            <w:tcW w:type="dxa" w:w="6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Logic built — needs active sales flowing through QA</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QA Reviews</w:t>
            </w:r>
          </w:p>
        </w:tc>
        <w:tc>
          <w:tcPr>
            <w:tcW w:type="dxa" w:w="2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Working (no data yet)</w:t>
            </w:r>
          </w:p>
        </w:tc>
        <w:tc>
          <w:tcPr>
            <w:tcW w:type="dxa" w:w="6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Page built — needs active sales to review</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Policies</w:t>
            </w:r>
          </w:p>
        </w:tc>
        <w:tc>
          <w:tcPr>
            <w:tcW w:type="dxa" w:w="2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Working (no data yet)</w:t>
            </w:r>
          </w:p>
        </w:tc>
        <w:tc>
          <w:tcPr>
            <w:tcW w:type="dxa" w:w="6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Page built — no policies created yet</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SMS Center</w:t>
            </w:r>
          </w:p>
        </w:tc>
        <w:tc>
          <w:tcPr>
            <w:tcW w:type="dxa" w:w="2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UI working</w:t>
            </w:r>
          </w:p>
        </w:tc>
        <w:tc>
          <w:tcPr>
            <w:tcW w:type="dxa" w:w="6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Needs SMS Portal credentials to send messages</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Documents / Welcome Packs</w:t>
            </w:r>
          </w:p>
        </w:tc>
        <w:tc>
          <w:tcPr>
            <w:tcW w:type="dxa" w:w="2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UI working</w:t>
            </w:r>
          </w:p>
        </w:tc>
        <w:tc>
          <w:tcPr>
            <w:tcW w:type="dxa" w:w="6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Needs workflow triggers to generate packs</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Premium Changes</w:t>
            </w:r>
          </w:p>
        </w:tc>
        <w:tc>
          <w:tcPr>
            <w:tcW w:type="dxa" w:w="2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UI working</w:t>
            </w:r>
          </w:p>
        </w:tc>
        <w:tc>
          <w:tcPr>
            <w:tcW w:type="dxa" w:w="6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No change requests submitted yet</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Integrations Config Panel</w:t>
            </w:r>
          </w:p>
        </w:tc>
        <w:tc>
          <w:tcPr>
            <w:tcW w:type="dxa" w:w="2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Working</w:t>
            </w:r>
          </w:p>
        </w:tc>
        <w:tc>
          <w:tcPr>
            <w:tcW w:type="dxa" w:w="6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All 7 integrations visible — awaiting credentials</w:t>
            </w:r>
          </w:p>
        </w:tc>
      </w:tr>
    </w:tbl>
    <w:p>
      <w:pPr>
        <w:spacing w:after="160"/>
      </w:pPr>
    </w:p>
    <w:p>
      <w:pPr>
        <w:pStyle w:val="Heading2"/>
        <w:spacing w:after="80" w:before="260"/>
      </w:pPr>
      <w:r>
        <w:rPr>
          <w:b/>
          <w:bCs/>
          <w:color w:val="1a56a4"/>
          <w:sz w:val="24"/>
          <w:szCs w:val="24"/>
        </w:rPr>
        <w:t xml:space="preserve">5.3 API Endpoints (22 Modules)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4000"/>
            <w:tcBorders>
              <w:top w:val="single" w:color="cccccc" w:sz="1"/>
              <w:left w:val="single" w:color="cccccc" w:sz="1"/>
              <w:bottom w:val="single" w:color="cccccc" w:sz="1"/>
              <w:right w:val="single" w:color="cccccc" w:sz="1"/>
            </w:tcBorders>
            <w:shd w:fill="1a56a4" w:color="1a56a4" w:val="solid"/>
          </w:tcPr>
          <w:p>
            <w:pPr>
              <w:spacing w:after="40" w:before="40"/>
            </w:pPr>
            <w:r>
              <w:rPr>
                <w:b/>
                <w:bCs/>
                <w:color w:val="FFFFFF"/>
                <w:sz w:val="18"/>
                <w:szCs w:val="18"/>
              </w:rPr>
              <w:t xml:space="preserve">Module</w:t>
            </w:r>
          </w:p>
        </w:tc>
        <w:tc>
          <w:tcPr>
            <w:tcW w:type="dxa" w:w="6600"/>
            <w:tcBorders>
              <w:top w:val="single" w:color="cccccc" w:sz="1"/>
              <w:left w:val="single" w:color="cccccc" w:sz="1"/>
              <w:bottom w:val="single" w:color="cccccc" w:sz="1"/>
              <w:right w:val="single" w:color="cccccc" w:sz="1"/>
            </w:tcBorders>
            <w:shd w:fill="1a56a4" w:color="1a56a4" w:val="solid"/>
          </w:tcPr>
          <w:p>
            <w:pPr>
              <w:spacing w:after="40" w:before="40"/>
            </w:pPr>
            <w:r>
              <w:rPr>
                <w:b/>
                <w:bCs/>
                <w:color w:val="FFFFFF"/>
                <w:sz w:val="18"/>
                <w:szCs w:val="18"/>
              </w:rPr>
              <w:t xml:space="preserve">Key Endpoints</w:t>
            </w:r>
          </w:p>
        </w:tc>
        <w:tc>
          <w:tcPr>
            <w:tcW w:type="dxa" w:w="2000"/>
            <w:tcBorders>
              <w:top w:val="single" w:color="cccccc" w:sz="1"/>
              <w:left w:val="single" w:color="cccccc" w:sz="1"/>
              <w:bottom w:val="single" w:color="cccccc" w:sz="1"/>
              <w:right w:val="single" w:color="cccccc" w:sz="1"/>
            </w:tcBorders>
            <w:shd w:fill="1a56a4" w:color="1a56a4" w:val="solid"/>
          </w:tcPr>
          <w:p>
            <w:pPr>
              <w:spacing w:after="40" w:before="40"/>
            </w:pPr>
            <w:r>
              <w:rPr>
                <w:b/>
                <w:bCs/>
                <w:color w:val="FFFFFF"/>
                <w:sz w:val="18"/>
                <w:szCs w:val="18"/>
              </w:rPr>
              <w:t xml:space="preserve">Status</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Auth</w:t>
            </w:r>
          </w:p>
        </w:tc>
        <w:tc>
          <w:tcPr>
            <w:tcW w:type="dxa" w:w="6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POST /register, /login  |  GET /me</w:t>
            </w:r>
          </w:p>
        </w:tc>
        <w:tc>
          <w:tcPr>
            <w:tcW w:type="dxa" w:w="2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Working</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Ambassadors</w:t>
            </w:r>
          </w:p>
        </w:tc>
        <w:tc>
          <w:tcPr>
            <w:tcW w:type="dxa" w:w="6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CRUD, mobile change request</w:t>
            </w:r>
          </w:p>
        </w:tc>
        <w:tc>
          <w:tcPr>
            <w:tcW w:type="dxa" w:w="2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Working</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Leads</w:t>
            </w:r>
          </w:p>
        </w:tc>
        <w:tc>
          <w:tcPr>
            <w:tcW w:type="dxa" w:w="6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POST /, GET /</w:t>
            </w:r>
          </w:p>
        </w:tc>
        <w:tc>
          <w:tcPr>
            <w:tcW w:type="dxa" w:w="2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Working</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Referrals</w:t>
            </w:r>
          </w:p>
        </w:tc>
        <w:tc>
          <w:tcPr>
            <w:tcW w:type="dxa" w:w="6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POST /batch, GET /batches</w:t>
            </w:r>
          </w:p>
        </w:tc>
        <w:tc>
          <w:tcPr>
            <w:tcW w:type="dxa" w:w="2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Working</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Dashboard</w:t>
            </w:r>
          </w:p>
        </w:tc>
        <w:tc>
          <w:tcPr>
            <w:tcW w:type="dxa" w:w="6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GET /stats, GET /stats/monthly</w:t>
            </w:r>
          </w:p>
        </w:tc>
        <w:tc>
          <w:tcPr>
            <w:tcW w:type="dxa" w:w="2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Working</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Clients</w:t>
            </w:r>
          </w:p>
        </w:tc>
        <w:tc>
          <w:tcPr>
            <w:tcW w:type="dxa" w:w="6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CRUD, search, policies, payments, docs, SMS</w:t>
            </w:r>
          </w:p>
        </w:tc>
        <w:tc>
          <w:tcPr>
            <w:tcW w:type="dxa" w:w="2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Working</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Products</w:t>
            </w:r>
          </w:p>
        </w:tc>
        <w:tc>
          <w:tcPr>
            <w:tcW w:type="dxa" w:w="6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CRUD + premium tiers</w:t>
            </w:r>
          </w:p>
        </w:tc>
        <w:tc>
          <w:tcPr>
            <w:tcW w:type="dxa" w:w="2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Working</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Policies</w:t>
            </w:r>
          </w:p>
        </w:tc>
        <w:tc>
          <w:tcPr>
            <w:tcW w:type="dxa" w:w="6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CRUD, status updates, premium changes</w:t>
            </w:r>
          </w:p>
        </w:tc>
        <w:tc>
          <w:tcPr>
            <w:tcW w:type="dxa" w:w="2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Working</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Payments</w:t>
            </w:r>
          </w:p>
        </w:tc>
        <w:tc>
          <w:tcPr>
            <w:tcW w:type="dxa" w:w="6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Debit orders, manual payments, summary</w:t>
            </w:r>
          </w:p>
        </w:tc>
        <w:tc>
          <w:tcPr>
            <w:tcW w:type="dxa" w:w="2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Working</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Sales</w:t>
            </w:r>
          </w:p>
        </w:tc>
        <w:tc>
          <w:tcPr>
            <w:tcW w:type="dxa" w:w="6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CRUD, status updates, campaigns</w:t>
            </w:r>
          </w:p>
        </w:tc>
        <w:tc>
          <w:tcPr>
            <w:tcW w:type="dxa" w:w="2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Working</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Documents</w:t>
            </w:r>
          </w:p>
        </w:tc>
        <w:tc>
          <w:tcPr>
            <w:tcW w:type="dxa" w:w="6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Welcome packs, e-signatures, view tracking</w:t>
            </w:r>
          </w:p>
        </w:tc>
        <w:tc>
          <w:tcPr>
            <w:tcW w:type="dxa" w:w="2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Working</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SMS</w:t>
            </w:r>
          </w:p>
        </w:tc>
        <w:tc>
          <w:tcPr>
            <w:tcW w:type="dxa" w:w="6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Send, bulk, templates, premium notifications</w:t>
            </w:r>
          </w:p>
        </w:tc>
        <w:tc>
          <w:tcPr>
            <w:tcW w:type="dxa" w:w="2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Needs credentials</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QA</w:t>
            </w:r>
          </w:p>
        </w:tc>
        <w:tc>
          <w:tcPr>
            <w:tcW w:type="dxa" w:w="6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List, create, update QA reviews</w:t>
            </w:r>
          </w:p>
        </w:tc>
        <w:tc>
          <w:tcPr>
            <w:tcW w:type="dxa" w:w="2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Working</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Commissions</w:t>
            </w:r>
          </w:p>
        </w:tc>
        <w:tc>
          <w:tcPr>
            <w:tcW w:type="dxa" w:w="6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List, summary, mark as paid</w:t>
            </w:r>
          </w:p>
        </w:tc>
        <w:tc>
          <w:tcPr>
            <w:tcW w:type="dxa" w:w="2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Working</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Admin</w:t>
            </w:r>
          </w:p>
        </w:tc>
        <w:tc>
          <w:tcPr>
            <w:tcW w:type="dxa" w:w="6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Stats, audit log, agent tier/role management</w:t>
            </w:r>
          </w:p>
        </w:tc>
        <w:tc>
          <w:tcPr>
            <w:tcW w:type="dxa" w:w="2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Working</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AI Agents</w:t>
            </w:r>
          </w:p>
        </w:tc>
        <w:tc>
          <w:tcPr>
            <w:tcW w:type="dxa" w:w="6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List, status, trigger, history</w:t>
            </w:r>
          </w:p>
        </w:tc>
        <w:tc>
          <w:tcPr>
            <w:tcW w:type="dxa" w:w="2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Working</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Workflows</w:t>
            </w:r>
          </w:p>
        </w:tc>
        <w:tc>
          <w:tcPr>
            <w:tcW w:type="dxa" w:w="6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Full CRUD, triggers, instances</w:t>
            </w:r>
          </w:p>
        </w:tc>
        <w:tc>
          <w:tcPr>
            <w:tcW w:type="dxa" w:w="2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Working</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Integrations</w:t>
            </w:r>
          </w:p>
        </w:tc>
        <w:tc>
          <w:tcPr>
            <w:tcW w:type="dxa" w:w="6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Config CRUD, per-service actions (QLink, SagePay, etc.)</w:t>
            </w:r>
          </w:p>
        </w:tc>
        <w:tc>
          <w:tcPr>
            <w:tcW w:type="dxa" w:w="2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Code ready</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SQL Query</w:t>
            </w:r>
          </w:p>
        </w:tc>
        <w:tc>
          <w:tcPr>
            <w:tcW w:type="dxa" w:w="6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Raw SQL, schema info, DB stats</w:t>
            </w:r>
          </w:p>
        </w:tc>
        <w:tc>
          <w:tcPr>
            <w:tcW w:type="dxa" w:w="2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Working</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Sync</w:t>
            </w:r>
          </w:p>
        </w:tc>
        <w:tc>
          <w:tcPr>
            <w:tcW w:type="dxa" w:w="6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Status, trigger, checkpoints, history, table preview</w:t>
            </w:r>
          </w:p>
        </w:tc>
        <w:tc>
          <w:tcPr>
            <w:tcW w:type="dxa" w:w="2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Working</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Leaderboard</w:t>
            </w:r>
          </w:p>
        </w:tc>
        <w:tc>
          <w:tcPr>
            <w:tcW w:type="dxa" w:w="6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GET / (FoxPro-matched rankings)</w:t>
            </w:r>
          </w:p>
        </w:tc>
        <w:tc>
          <w:tcPr>
            <w:tcW w:type="dxa" w:w="2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Working</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Health</w:t>
            </w:r>
          </w:p>
        </w:tc>
        <w:tc>
          <w:tcPr>
            <w:tcW w:type="dxa" w:w="6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GET /api/health</w:t>
            </w:r>
          </w:p>
        </w:tc>
        <w:tc>
          <w:tcPr>
            <w:tcW w:type="dxa" w:w="2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Working</w:t>
            </w:r>
          </w:p>
        </w:tc>
      </w:tr>
    </w:tbl>
    <w:p>
      <w:pPr>
        <w:spacing w:after="160"/>
      </w:pPr>
    </w:p>
    <w:p>
      <w:pPr>
        <w:pStyle w:val="Heading1"/>
        <w:spacing w:after="120" w:before="400"/>
      </w:pPr>
      <w:r>
        <w:rPr>
          <w:b/>
          <w:bCs/>
          <w:color w:val="1a56a4"/>
          <w:sz w:val="32"/>
          <w:szCs w:val="32"/>
        </w:rPr>
        <w:t xml:space="preserve">6. What Still Needs to Be Completed</w:t>
      </w:r>
    </w:p>
    <w:p>
      <w:pPr>
        <w:pStyle w:val="Heading2"/>
        <w:spacing w:after="80" w:before="260"/>
      </w:pPr>
      <w:r>
        <w:rPr>
          <w:b/>
          <w:bCs/>
          <w:color w:val="1a56a4"/>
          <w:sz w:val="24"/>
          <w:szCs w:val="24"/>
        </w:rPr>
        <w:t xml:space="preserve">6.1 Third-Party Integrations — Credentials Required</w:t>
      </w:r>
    </w:p>
    <w:p>
      <w:pPr>
        <w:spacing w:after="80"/>
      </w:pPr>
      <w:r>
        <w:t xml:space="preserve">All 7 integrations are built and the code is ready. They just need real API credentials entered in the Integrations config panel at /admin/integrations.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cccccc" w:sz="1"/>
              <w:left w:val="single" w:color="cccccc" w:sz="1"/>
              <w:bottom w:val="single" w:color="cccccc" w:sz="1"/>
              <w:right w:val="single" w:color="cccccc" w:sz="1"/>
            </w:tcBorders>
            <w:shd w:fill="1a56a4" w:color="1a56a4" w:val="solid"/>
          </w:tcPr>
          <w:p>
            <w:pPr>
              <w:spacing w:after="40" w:before="40"/>
            </w:pPr>
            <w:r>
              <w:rPr>
                <w:b/>
                <w:bCs/>
                <w:color w:val="FFFFFF"/>
                <w:sz w:val="18"/>
                <w:szCs w:val="18"/>
              </w:rPr>
              <w:t xml:space="preserve">Integration</w:t>
            </w:r>
          </w:p>
        </w:tc>
        <w:tc>
          <w:tcPr>
            <w:tcW w:type="dxa" w:w="4500"/>
            <w:tcBorders>
              <w:top w:val="single" w:color="cccccc" w:sz="1"/>
              <w:left w:val="single" w:color="cccccc" w:sz="1"/>
              <w:bottom w:val="single" w:color="cccccc" w:sz="1"/>
              <w:right w:val="single" w:color="cccccc" w:sz="1"/>
            </w:tcBorders>
            <w:shd w:fill="1a56a4" w:color="1a56a4" w:val="solid"/>
          </w:tcPr>
          <w:p>
            <w:pPr>
              <w:spacing w:after="40" w:before="40"/>
            </w:pPr>
            <w:r>
              <w:rPr>
                <w:b/>
                <w:bCs/>
                <w:color w:val="FFFFFF"/>
                <w:sz w:val="18"/>
                <w:szCs w:val="18"/>
              </w:rPr>
              <w:t xml:space="preserve">Purpose</w:t>
            </w:r>
          </w:p>
        </w:tc>
        <w:tc>
          <w:tcPr>
            <w:tcW w:type="dxa" w:w="5100"/>
            <w:tcBorders>
              <w:top w:val="single" w:color="cccccc" w:sz="1"/>
              <w:left w:val="single" w:color="cccccc" w:sz="1"/>
              <w:bottom w:val="single" w:color="cccccc" w:sz="1"/>
              <w:right w:val="single" w:color="cccccc" w:sz="1"/>
            </w:tcBorders>
            <w:shd w:fill="1a56a4" w:color="1a56a4" w:val="solid"/>
          </w:tcPr>
          <w:p>
            <w:pPr>
              <w:spacing w:after="40" w:before="40"/>
            </w:pPr>
            <w:r>
              <w:rPr>
                <w:b/>
                <w:bCs/>
                <w:color w:val="FFFFFF"/>
                <w:sz w:val="18"/>
                <w:szCs w:val="18"/>
              </w:rPr>
              <w:t xml:space="preserve">What's Needed</w:t>
            </w:r>
          </w:p>
        </w:tc>
      </w:tr>
      <w:tr>
        <w:tc>
          <w:tcPr>
            <w:tcW w:type="dxa" w:w="3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Guard Risk SFTP</w:t>
            </w:r>
          </w:p>
        </w:tc>
        <w:tc>
          <w:tcPr>
            <w:tcW w:type="dxa" w:w="45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Policy export to underwriter</w:t>
            </w:r>
          </w:p>
        </w:tc>
        <w:tc>
          <w:tcPr>
            <w:tcW w:type="dxa" w:w="51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SFTP host, username, password or private key</w:t>
            </w:r>
          </w:p>
        </w:tc>
      </w:tr>
      <w:tr>
        <w:tc>
          <w:tcPr>
            <w:tcW w:type="dxa" w:w="3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Netcash</w:t>
            </w:r>
          </w:p>
        </w:tc>
        <w:tc>
          <w:tcPr>
            <w:tcW w:type="dxa" w:w="45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Bank validation, ID verification, debit orders</w:t>
            </w:r>
          </w:p>
        </w:tc>
        <w:tc>
          <w:tcPr>
            <w:tcW w:type="dxa" w:w="51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API key, merchant account credentials</w:t>
            </w:r>
          </w:p>
        </w:tc>
      </w:tr>
      <w:tr>
        <w:tc>
          <w:tcPr>
            <w:tcW w:type="dxa" w:w="3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QLink</w:t>
            </w:r>
          </w:p>
        </w:tc>
        <w:tc>
          <w:tcPr>
            <w:tcW w:type="dxa" w:w="45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Government payroll deductions (public sector)</w:t>
            </w:r>
          </w:p>
        </w:tc>
        <w:tc>
          <w:tcPr>
            <w:tcW w:type="dxa" w:w="51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API credentials, operator code</w:t>
            </w:r>
          </w:p>
        </w:tc>
      </w:tr>
      <w:tr>
        <w:tc>
          <w:tcPr>
            <w:tcW w:type="dxa" w:w="3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SagePay</w:t>
            </w:r>
          </w:p>
        </w:tc>
        <w:tc>
          <w:tcPr>
            <w:tcW w:type="dxa" w:w="45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Payment gateway for card payments</w:t>
            </w:r>
          </w:p>
        </w:tc>
        <w:tc>
          <w:tcPr>
            <w:tcW w:type="dxa" w:w="51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Merchant ID, service key, encryption key</w:t>
            </w:r>
          </w:p>
        </w:tc>
      </w:tr>
      <w:tr>
        <w:tc>
          <w:tcPr>
            <w:tcW w:type="dxa" w:w="3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SMS Portal</w:t>
            </w:r>
          </w:p>
        </w:tc>
        <w:tc>
          <w:tcPr>
            <w:tcW w:type="dxa" w:w="45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SMS notifications to clients and ambassadors</w:t>
            </w:r>
          </w:p>
        </w:tc>
        <w:tc>
          <w:tcPr>
            <w:tcW w:type="dxa" w:w="51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API key, sender ID / short code</w:t>
            </w:r>
          </w:p>
        </w:tc>
      </w:tr>
      <w:tr>
        <w:tc>
          <w:tcPr>
            <w:tcW w:type="dxa" w:w="3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ViciDialer</w:t>
            </w:r>
          </w:p>
        </w:tc>
        <w:tc>
          <w:tcPr>
            <w:tcW w:type="dxa" w:w="45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Call centre lead distribution</w:t>
            </w:r>
          </w:p>
        </w:tc>
        <w:tc>
          <w:tcPr>
            <w:tcW w:type="dxa" w:w="51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Server URL, admin username, API credentials</w:t>
            </w:r>
          </w:p>
        </w:tc>
      </w:tr>
      <w:tr>
        <w:tc>
          <w:tcPr>
            <w:tcW w:type="dxa" w:w="3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WATI</w:t>
            </w:r>
          </w:p>
        </w:tc>
        <w:tc>
          <w:tcPr>
            <w:tcW w:type="dxa" w:w="45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WhatsApp Business messaging to clients</w:t>
            </w:r>
          </w:p>
        </w:tc>
        <w:tc>
          <w:tcPr>
            <w:tcW w:type="dxa" w:w="51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API endpoint URL, API token</w:t>
            </w:r>
          </w:p>
        </w:tc>
      </w:tr>
    </w:tbl>
    <w:p>
      <w:pPr>
        <w:spacing w:after="160"/>
      </w:pPr>
    </w:p>
    <w:p>
      <w:pPr>
        <w:pStyle w:val="Heading2"/>
        <w:spacing w:after="80" w:before="260"/>
      </w:pPr>
      <w:r>
        <w:rPr>
          <w:b/>
          <w:bCs/>
          <w:color w:val="1a56a4"/>
          <w:sz w:val="24"/>
          <w:szCs w:val="24"/>
        </w:rPr>
        <w:t xml:space="preserve">6.2 FoxPro Sync — Remaining Tables</w:t>
      </w:r>
    </w:p>
    <w:p>
      <w:pPr>
        <w:spacing w:after="80"/>
      </w:pPr>
      <w:r>
        <w:t xml:space="preserve">Only sync_sales_data has been populated (86,631 rows). The remaining 27 FoxPro tables need to be synced. This can be done from /admin/sync. Note: the FoxPro server is slow, so a full sync of all tables may take several hours.</w:t>
      </w:r>
    </w:p>
    <w:p>
      <w:pPr>
        <w:pStyle w:val="ListParagraph"/>
        <w:numPr>
          <w:ilvl w:val="0"/>
          <w:numId w:val="1"/>
        </w:numPr>
        <w:spacing w:after="40"/>
      </w:pPr>
      <w:r>
        <w:t xml:space="preserve">Priority for syncing: SalesLeads, SalesHistory, SalesTransactions (richer sales attribution)</w:t>
      </w:r>
    </w:p>
    <w:p>
      <w:pPr>
        <w:pStyle w:val="ListParagraph"/>
        <w:numPr>
          <w:ilvl w:val="0"/>
          <w:numId w:val="1"/>
        </w:numPr>
        <w:spacing w:after="40"/>
      </w:pPr>
      <w:r>
        <w:t xml:space="preserve">Second priority: AmbassadorAgents, am_reg (links FoxPro ambassadors to platform accounts)</w:t>
      </w:r>
    </w:p>
    <w:p>
      <w:pPr>
        <w:pStyle w:val="ListParagraph"/>
        <w:numPr>
          <w:ilvl w:val="0"/>
          <w:numId w:val="1"/>
        </w:numPr>
        <w:spacing w:after="40"/>
      </w:pPr>
      <w:r>
        <w:t xml:space="preserve">Third priority: Payment tables (SagePayTransactions, QLinkBatchHistory, InvoiceData)</w:t>
      </w:r>
    </w:p>
    <w:p>
      <w:pPr>
        <w:pStyle w:val="ListParagraph"/>
        <w:numPr>
          <w:ilvl w:val="0"/>
          <w:numId w:val="1"/>
        </w:numPr>
        <w:spacing w:after="40"/>
      </w:pPr>
      <w:r>
        <w:t xml:space="preserve">Fourth priority: Policy tables (VitalConsultPolicies and related)</w:t>
      </w:r>
    </w:p>
    <w:p>
      <w:pPr>
        <w:spacing w:after="160"/>
      </w:pPr>
    </w:p>
    <w:p>
      <w:pPr>
        <w:pStyle w:val="Heading2"/>
        <w:spacing w:after="80" w:before="260"/>
      </w:pPr>
      <w:r>
        <w:rPr>
          <w:b/>
          <w:bCs/>
          <w:color w:val="1a56a4"/>
          <w:sz w:val="24"/>
          <w:szCs w:val="24"/>
        </w:rPr>
        <w:t xml:space="preserve">6.3 Data Flow Gaps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00"/>
            <w:tcBorders>
              <w:top w:val="single" w:color="cccccc" w:sz="1"/>
              <w:left w:val="single" w:color="cccccc" w:sz="1"/>
              <w:bottom w:val="single" w:color="cccccc" w:sz="1"/>
              <w:right w:val="single" w:color="cccccc" w:sz="1"/>
            </w:tcBorders>
            <w:shd w:fill="1a56a4" w:color="1a56a4" w:val="solid"/>
          </w:tcPr>
          <w:p>
            <w:pPr>
              <w:spacing w:after="40" w:before="40"/>
            </w:pPr>
            <w:r>
              <w:rPr>
                <w:b/>
                <w:bCs/>
                <w:color w:val="FFFFFF"/>
                <w:sz w:val="18"/>
                <w:szCs w:val="18"/>
              </w:rPr>
              <w:t xml:space="preserve">Feature</w:t>
            </w:r>
          </w:p>
        </w:tc>
        <w:tc>
          <w:tcPr>
            <w:tcW w:type="dxa" w:w="8600"/>
            <w:tcBorders>
              <w:top w:val="single" w:color="cccccc" w:sz="1"/>
              <w:left w:val="single" w:color="cccccc" w:sz="1"/>
              <w:bottom w:val="single" w:color="cccccc" w:sz="1"/>
              <w:right w:val="single" w:color="cccccc" w:sz="1"/>
            </w:tcBorders>
            <w:shd w:fill="1a56a4" w:color="1a56a4" w:val="solid"/>
          </w:tcPr>
          <w:p>
            <w:pPr>
              <w:spacing w:after="40" w:before="40"/>
            </w:pPr>
            <w:r>
              <w:rPr>
                <w:b/>
                <w:bCs/>
                <w:color w:val="FFFFFF"/>
                <w:sz w:val="18"/>
                <w:szCs w:val="18"/>
              </w:rPr>
              <w:t xml:space="preserve">What's Missing</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Commissions</w:t>
            </w:r>
          </w:p>
        </w:tc>
        <w:tc>
          <w:tcPr>
            <w:tcW w:type="dxa" w:w="8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Need active sales flowing through QA approval to generate commission records</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QA Reviews</w:t>
            </w:r>
          </w:p>
        </w:tc>
        <w:tc>
          <w:tcPr>
            <w:tcW w:type="dxa" w:w="8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Need active sales submitted through the Sales pipeline</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Debit Orders</w:t>
            </w:r>
          </w:p>
        </w:tc>
        <w:tc>
          <w:tcPr>
            <w:tcW w:type="dxa" w:w="8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Need Netcash or SagePay credentials to process collections</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Welcome Packs</w:t>
            </w:r>
          </w:p>
        </w:tc>
        <w:tc>
          <w:tcPr>
            <w:tcW w:type="dxa" w:w="8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Need workflow triggers connected to new policy creation</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SMS Notifications</w:t>
            </w:r>
          </w:p>
        </w:tc>
        <w:tc>
          <w:tcPr>
            <w:tcW w:type="dxa" w:w="8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Need SMS Portal credentials to send messages</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GuardRisk Export</w:t>
            </w:r>
          </w:p>
        </w:tc>
        <w:tc>
          <w:tcPr>
            <w:tcW w:type="dxa" w:w="8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Need SFTP credentials to export policy data to underwriter</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ViciDialer Lead Push</w:t>
            </w:r>
          </w:p>
        </w:tc>
        <w:tc>
          <w:tcPr>
            <w:tcW w:type="dxa" w:w="8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Need ViciDialer server credentials to route leads to call centre</w:t>
            </w:r>
          </w:p>
        </w:tc>
      </w:tr>
    </w:tbl>
    <w:p>
      <w:pPr>
        <w:spacing w:after="160"/>
      </w:pPr>
    </w:p>
    <w:p>
      <w:pPr>
        <w:pStyle w:val="Heading2"/>
        <w:spacing w:after="80" w:before="260"/>
      </w:pPr>
      <w:r>
        <w:rPr>
          <w:b/>
          <w:bCs/>
          <w:color w:val="1a56a4"/>
          <w:sz w:val="24"/>
          <w:szCs w:val="24"/>
        </w:rPr>
        <w:t xml:space="preserve">6.4 Infrastructure Improvements</w:t>
      </w:r>
    </w:p>
    <w:p>
      <w:pPr>
        <w:pStyle w:val="ListParagraph"/>
        <w:numPr>
          <w:ilvl w:val="0"/>
          <w:numId w:val="1"/>
        </w:numPr>
        <w:spacing w:after="40"/>
      </w:pPr>
      <w:r>
        <w:rPr>
          <w:b/>
          <w:bCs/>
        </w:rPr>
        <w:t xml:space="preserve">SSL/HTTPS</w:t>
      </w:r>
      <w:r>
        <w:t xml:space="preserve">: Production runs on HTTP only — browser shows 'Not secure'. A TLS certificate (e.g. Let's Encrypt via Certbot) should be added and Nginx configured for HTTPS.</w:t>
      </w:r>
    </w:p>
    <w:p>
      <w:pPr>
        <w:pStyle w:val="ListParagraph"/>
        <w:numPr>
          <w:ilvl w:val="0"/>
          <w:numId w:val="1"/>
        </w:numPr>
        <w:spacing w:after="40"/>
      </w:pPr>
      <w:r>
        <w:rPr>
          <w:b/>
          <w:bCs/>
        </w:rPr>
        <w:t xml:space="preserve">Custom Domain</w:t>
      </w:r>
      <w:r>
        <w:t xml:space="preserve">: Currently accessed via IP (142.93.44.48). A domain name should be pointed to this IP.</w:t>
      </w:r>
    </w:p>
    <w:p>
      <w:pPr>
        <w:pStyle w:val="ListParagraph"/>
        <w:numPr>
          <w:ilvl w:val="0"/>
          <w:numId w:val="1"/>
        </w:numPr>
        <w:spacing w:after="40"/>
      </w:pPr>
      <w:r>
        <w:rPr>
          <w:b/>
          <w:bCs/>
        </w:rPr>
        <w:t xml:space="preserve">Deployment Process</w:t>
      </w:r>
      <w:r>
        <w:t xml:space="preserve">: Currently deployed via SCP (file copy). A proper CI/CD pipeline from GitHub would streamline this.</w:t>
      </w:r>
    </w:p>
    <w:p>
      <w:pPr>
        <w:pStyle w:val="ListParagraph"/>
        <w:numPr>
          <w:ilvl w:val="0"/>
          <w:numId w:val="1"/>
        </w:numPr>
        <w:spacing w:after="40"/>
      </w:pPr>
      <w:r>
        <w:rPr>
          <w:b/>
          <w:bCs/>
        </w:rPr>
        <w:t xml:space="preserve">Remaining FoxPro sync</w:t>
      </w:r>
      <w:r>
        <w:t xml:space="preserve">: Schedule a full sync during off-peak hours to populate all 27 remaining tables.</w:t>
      </w:r>
    </w:p>
    <w:p>
      <w:pPr>
        <w:spacing w:after="160"/>
      </w:pPr>
    </w:p>
    <w:p>
      <w:pPr>
        <w:pStyle w:val="Heading1"/>
        <w:spacing w:after="120" w:before="400"/>
      </w:pPr>
      <w:r>
        <w:rPr>
          <w:b/>
          <w:bCs/>
          <w:color w:val="1a56a4"/>
          <w:sz w:val="32"/>
          <w:szCs w:val="32"/>
        </w:rPr>
        <w:t xml:space="preserve">7. AI Automation Agents</w:t>
      </w:r>
    </w:p>
    <w:p>
      <w:pPr>
        <w:spacing w:after="80"/>
      </w:pPr>
      <w:r>
        <w:t xml:space="preserve">Six automation agents are registered to the AgentOrchestrator and run automatically on a schedule. They can also be manually triggered from /admin/ai-agents.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00"/>
            <w:tcBorders>
              <w:top w:val="single" w:color="cccccc" w:sz="1"/>
              <w:left w:val="single" w:color="cccccc" w:sz="1"/>
              <w:bottom w:val="single" w:color="cccccc" w:sz="1"/>
              <w:right w:val="single" w:color="cccccc" w:sz="1"/>
            </w:tcBorders>
            <w:shd w:fill="1a56a4" w:color="1a56a4" w:val="solid"/>
          </w:tcPr>
          <w:p>
            <w:pPr>
              <w:spacing w:after="40" w:before="40"/>
            </w:pPr>
            <w:r>
              <w:rPr>
                <w:b/>
                <w:bCs/>
                <w:color w:val="FFFFFF"/>
                <w:sz w:val="18"/>
                <w:szCs w:val="18"/>
              </w:rPr>
              <w:t xml:space="preserve">Agent</w:t>
            </w:r>
          </w:p>
        </w:tc>
        <w:tc>
          <w:tcPr>
            <w:tcW w:type="dxa" w:w="8600"/>
            <w:tcBorders>
              <w:top w:val="single" w:color="cccccc" w:sz="1"/>
              <w:left w:val="single" w:color="cccccc" w:sz="1"/>
              <w:bottom w:val="single" w:color="cccccc" w:sz="1"/>
              <w:right w:val="single" w:color="cccccc" w:sz="1"/>
            </w:tcBorders>
            <w:shd w:fill="1a56a4" w:color="1a56a4" w:val="solid"/>
          </w:tcPr>
          <w:p>
            <w:pPr>
              <w:spacing w:after="40" w:before="40"/>
            </w:pPr>
            <w:r>
              <w:rPr>
                <w:b/>
                <w:bCs/>
                <w:color w:val="FFFFFF"/>
                <w:sz w:val="18"/>
                <w:szCs w:val="18"/>
              </w:rPr>
              <w:t xml:space="preserve">Function</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Commission Calculator</w:t>
            </w:r>
          </w:p>
        </w:tc>
        <w:tc>
          <w:tcPr>
            <w:tcW w:type="dxa" w:w="8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Automatically calculates ambassador commissions based on sales and tier levels</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Debit Order Reconciler</w:t>
            </w:r>
          </w:p>
        </w:tc>
        <w:tc>
          <w:tcPr>
            <w:tcW w:type="dxa" w:w="8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Matches bank statement entries to expected debit order collections</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Lead Scorer</w:t>
            </w:r>
          </w:p>
        </w:tc>
        <w:tc>
          <w:tcPr>
            <w:tcW w:type="dxa" w:w="8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Scores and prioritises leads based on conversion likelihood</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QA Auto-Checker</w:t>
            </w:r>
          </w:p>
        </w:tc>
        <w:tc>
          <w:tcPr>
            <w:tcW w:type="dxa" w:w="8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Automated quality verification of new sales before human QA review</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SMS Dispatcher</w:t>
            </w:r>
          </w:p>
        </w:tc>
        <w:tc>
          <w:tcPr>
            <w:tcW w:type="dxa" w:w="8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Intelligent bulk SMS routing and dispatch queue management</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Welcome Pack Sender</w:t>
            </w:r>
          </w:p>
        </w:tc>
        <w:tc>
          <w:tcPr>
            <w:tcW w:type="dxa" w:w="8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Automates welcome pack generation and delivery to new clients</w:t>
            </w:r>
          </w:p>
        </w:tc>
      </w:tr>
    </w:tbl>
    <w:p>
      <w:pPr>
        <w:spacing w:after="160"/>
      </w:pPr>
    </w:p>
    <w:p>
      <w:pPr>
        <w:pStyle w:val="Heading1"/>
        <w:spacing w:after="120" w:before="400"/>
      </w:pPr>
      <w:r>
        <w:rPr>
          <w:b/>
          <w:bCs/>
          <w:color w:val="1a56a4"/>
          <w:sz w:val="32"/>
          <w:szCs w:val="32"/>
        </w:rPr>
        <w:t xml:space="preserve">8. Historical Data Migrated</w:t>
      </w:r>
    </w:p>
    <w:p>
      <w:pPr>
        <w:spacing w:after="80"/>
      </w:pPr>
      <w:r>
        <w:t xml:space="preserve">Data from 283 CSV files (~390MB) exported from the legacy SQL Server databases was migrated into the new platform. This covers operational history from 2013 to present.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4500"/>
            <w:tcBorders>
              <w:top w:val="single" w:color="cccccc" w:sz="1"/>
              <w:left w:val="single" w:color="cccccc" w:sz="1"/>
              <w:bottom w:val="single" w:color="cccccc" w:sz="1"/>
              <w:right w:val="single" w:color="cccccc" w:sz="1"/>
            </w:tcBorders>
            <w:shd w:fill="1a56a4" w:color="1a56a4" w:val="solid"/>
          </w:tcPr>
          <w:p>
            <w:pPr>
              <w:spacing w:after="40" w:before="40"/>
            </w:pPr>
            <w:r>
              <w:rPr>
                <w:b/>
                <w:bCs/>
                <w:color w:val="FFFFFF"/>
                <w:sz w:val="18"/>
                <w:szCs w:val="18"/>
              </w:rPr>
              <w:t xml:space="preserve">Source</w:t>
            </w:r>
          </w:p>
        </w:tc>
        <w:tc>
          <w:tcPr>
            <w:tcW w:type="dxa" w:w="3000"/>
            <w:tcBorders>
              <w:top w:val="single" w:color="cccccc" w:sz="1"/>
              <w:left w:val="single" w:color="cccccc" w:sz="1"/>
              <w:bottom w:val="single" w:color="cccccc" w:sz="1"/>
              <w:right w:val="single" w:color="cccccc" w:sz="1"/>
            </w:tcBorders>
            <w:shd w:fill="1a56a4" w:color="1a56a4" w:val="solid"/>
          </w:tcPr>
          <w:p>
            <w:pPr>
              <w:spacing w:after="40" w:before="40"/>
            </w:pPr>
            <w:r>
              <w:rPr>
                <w:b/>
                <w:bCs/>
                <w:color w:val="FFFFFF"/>
                <w:sz w:val="18"/>
                <w:szCs w:val="18"/>
              </w:rPr>
              <w:t xml:space="preserve">Destination Table</w:t>
            </w:r>
          </w:p>
        </w:tc>
        <w:tc>
          <w:tcPr>
            <w:tcW w:type="dxa" w:w="2500"/>
            <w:tcBorders>
              <w:top w:val="single" w:color="cccccc" w:sz="1"/>
              <w:left w:val="single" w:color="cccccc" w:sz="1"/>
              <w:bottom w:val="single" w:color="cccccc" w:sz="1"/>
              <w:right w:val="single" w:color="cccccc" w:sz="1"/>
            </w:tcBorders>
            <w:shd w:fill="1a56a4" w:color="1a56a4" w:val="solid"/>
          </w:tcPr>
          <w:p>
            <w:pPr>
              <w:spacing w:after="40" w:before="40"/>
            </w:pPr>
            <w:r>
              <w:rPr>
                <w:b/>
                <w:bCs/>
                <w:color w:val="FFFFFF"/>
                <w:sz w:val="18"/>
                <w:szCs w:val="18"/>
              </w:rPr>
              <w:t xml:space="preserve">Records</w:t>
            </w:r>
          </w:p>
        </w:tc>
        <w:tc>
          <w:tcPr>
            <w:tcW w:type="dxa" w:w="2600"/>
            <w:tcBorders>
              <w:top w:val="single" w:color="cccccc" w:sz="1"/>
              <w:left w:val="single" w:color="cccccc" w:sz="1"/>
              <w:bottom w:val="single" w:color="cccccc" w:sz="1"/>
              <w:right w:val="single" w:color="cccccc" w:sz="1"/>
            </w:tcBorders>
            <w:shd w:fill="1a56a4" w:color="1a56a4" w:val="solid"/>
          </w:tcPr>
          <w:p>
            <w:pPr>
              <w:spacing w:after="40" w:before="40"/>
            </w:pPr>
            <w:r>
              <w:rPr>
                <w:b/>
                <w:bCs/>
                <w:color w:val="FFFFFF"/>
                <w:sz w:val="18"/>
                <w:szCs w:val="18"/>
              </w:rPr>
              <w:t xml:space="preserve">Notes</w:t>
            </w:r>
          </w:p>
        </w:tc>
      </w:tr>
      <w:tr>
        <w:tc>
          <w:tcPr>
            <w:tcW w:type="dxa" w:w="45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SalesHistory_FULL.csv</w:t>
            </w:r>
          </w:p>
        </w:tc>
        <w:tc>
          <w:tcPr>
            <w:tcW w:type="dxa" w:w="3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audit_logs</w:t>
            </w:r>
          </w:p>
        </w:tc>
        <w:tc>
          <w:tcPr>
            <w:tcW w:type="dxa" w:w="25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501,430</w:t>
            </w:r>
          </w:p>
        </w:tc>
        <w:tc>
          <w:tcPr>
            <w:tcW w:type="dxa" w:w="2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Full sales history</w:t>
            </w:r>
          </w:p>
        </w:tc>
      </w:tr>
      <w:tr>
        <w:tc>
          <w:tcPr>
            <w:tcW w:type="dxa" w:w="45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SagePayTransactions_FULL.csv</w:t>
            </w:r>
          </w:p>
        </w:tc>
        <w:tc>
          <w:tcPr>
            <w:tcW w:type="dxa" w:w="3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sagepay_transactions</w:t>
            </w:r>
          </w:p>
        </w:tc>
        <w:tc>
          <w:tcPr>
            <w:tcW w:type="dxa" w:w="25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353,270</w:t>
            </w:r>
          </w:p>
        </w:tc>
        <w:tc>
          <w:tcPr>
            <w:tcW w:type="dxa" w:w="2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Payment records</w:t>
            </w:r>
          </w:p>
        </w:tc>
      </w:tr>
      <w:tr>
        <w:tc>
          <w:tcPr>
            <w:tcW w:type="dxa" w:w="45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Reference_FULL.csv</w:t>
            </w:r>
          </w:p>
        </w:tc>
        <w:tc>
          <w:tcPr>
            <w:tcW w:type="dxa" w:w="3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debit_orders</w:t>
            </w:r>
          </w:p>
        </w:tc>
        <w:tc>
          <w:tcPr>
            <w:tcW w:type="dxa" w:w="25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101,466</w:t>
            </w:r>
          </w:p>
        </w:tc>
        <w:tc>
          <w:tcPr>
            <w:tcW w:type="dxa" w:w="2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Bank/debit data</w:t>
            </w:r>
          </w:p>
        </w:tc>
      </w:tr>
      <w:tr>
        <w:tc>
          <w:tcPr>
            <w:tcW w:type="dxa" w:w="45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SalesData_FULL.csv</w:t>
            </w:r>
          </w:p>
        </w:tc>
        <w:tc>
          <w:tcPr>
            <w:tcW w:type="dxa" w:w="3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clients</w:t>
            </w:r>
          </w:p>
        </w:tc>
        <w:tc>
          <w:tcPr>
            <w:tcW w:type="dxa" w:w="25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85,766</w:t>
            </w:r>
          </w:p>
        </w:tc>
        <w:tc>
          <w:tcPr>
            <w:tcW w:type="dxa" w:w="2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Deduplicated by ID</w:t>
            </w:r>
          </w:p>
        </w:tc>
      </w:tr>
      <w:tr>
        <w:tc>
          <w:tcPr>
            <w:tcW w:type="dxa" w:w="45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WelcomePackHistory.csv</w:t>
            </w:r>
          </w:p>
        </w:tc>
        <w:tc>
          <w:tcPr>
            <w:tcW w:type="dxa" w:w="3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welcome_pack_logs</w:t>
            </w:r>
          </w:p>
        </w:tc>
        <w:tc>
          <w:tcPr>
            <w:tcW w:type="dxa" w:w="25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19,847</w:t>
            </w:r>
          </w:p>
        </w:tc>
        <w:tc>
          <w:tcPr>
            <w:tcW w:type="dxa" w:w="2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Pack history</w:t>
            </w:r>
          </w:p>
        </w:tc>
      </w:tr>
      <w:tr>
        <w:tc>
          <w:tcPr>
            <w:tcW w:type="dxa" w:w="45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SalesTransactions.csv</w:t>
            </w:r>
          </w:p>
        </w:tc>
        <w:tc>
          <w:tcPr>
            <w:tcW w:type="dxa" w:w="3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audit_logs</w:t>
            </w:r>
          </w:p>
        </w:tc>
        <w:tc>
          <w:tcPr>
            <w:tcW w:type="dxa" w:w="25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17,757</w:t>
            </w:r>
          </w:p>
        </w:tc>
        <w:tc>
          <w:tcPr>
            <w:tcW w:type="dxa" w:w="2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Transaction audit</w:t>
            </w:r>
          </w:p>
        </w:tc>
      </w:tr>
      <w:tr>
        <w:tc>
          <w:tcPr>
            <w:tcW w:type="dxa" w:w="45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PremiumUpdatesSMS + AmbassadorSMSDelivery</w:t>
            </w:r>
          </w:p>
        </w:tc>
        <w:tc>
          <w:tcPr>
            <w:tcW w:type="dxa" w:w="3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sms_messages</w:t>
            </w:r>
          </w:p>
        </w:tc>
        <w:tc>
          <w:tcPr>
            <w:tcW w:type="dxa" w:w="25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19,282</w:t>
            </w:r>
          </w:p>
        </w:tc>
        <w:tc>
          <w:tcPr>
            <w:tcW w:type="dxa" w:w="2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SMS history</w:t>
            </w:r>
          </w:p>
        </w:tc>
      </w:tr>
      <w:tr>
        <w:tc>
          <w:tcPr>
            <w:tcW w:type="dxa" w:w="45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PremiumUpdates.csv</w:t>
            </w:r>
          </w:p>
        </w:tc>
        <w:tc>
          <w:tcPr>
            <w:tcW w:type="dxa" w:w="3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premium_updates</w:t>
            </w:r>
          </w:p>
        </w:tc>
        <w:tc>
          <w:tcPr>
            <w:tcW w:type="dxa" w:w="25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14,491</w:t>
            </w:r>
          </w:p>
        </w:tc>
        <w:tc>
          <w:tcPr>
            <w:tcW w:type="dxa" w:w="2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Premium history</w:t>
            </w:r>
          </w:p>
        </w:tc>
      </w:tr>
      <w:tr>
        <w:tc>
          <w:tcPr>
            <w:tcW w:type="dxa" w:w="45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QLinkBatchHistory.csv</w:t>
            </w:r>
          </w:p>
        </w:tc>
        <w:tc>
          <w:tcPr>
            <w:tcW w:type="dxa" w:w="3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qlink_batches</w:t>
            </w:r>
          </w:p>
        </w:tc>
        <w:tc>
          <w:tcPr>
            <w:tcW w:type="dxa" w:w="25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1,885</w:t>
            </w:r>
          </w:p>
        </w:tc>
        <w:tc>
          <w:tcPr>
            <w:tcW w:type="dxa" w:w="2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QLink batches</w:t>
            </w:r>
          </w:p>
        </w:tc>
      </w:tr>
      <w:tr>
        <w:tc>
          <w:tcPr>
            <w:tcW w:type="dxa" w:w="45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am_amleads.csv</w:t>
            </w:r>
          </w:p>
        </w:tc>
        <w:tc>
          <w:tcPr>
            <w:tcW w:type="dxa" w:w="3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leads</w:t>
            </w:r>
          </w:p>
        </w:tc>
        <w:tc>
          <w:tcPr>
            <w:tcW w:type="dxa" w:w="25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110</w:t>
            </w:r>
          </w:p>
        </w:tc>
        <w:tc>
          <w:tcPr>
            <w:tcW w:type="dxa" w:w="2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Legacy leads</w:t>
            </w:r>
          </w:p>
        </w:tc>
      </w:tr>
      <w:tr>
        <w:tc>
          <w:tcPr>
            <w:tcW w:type="dxa" w:w="45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TOTAL</w:t>
            </w:r>
          </w:p>
        </w:tc>
        <w:tc>
          <w:tcPr>
            <w:tcW w:type="dxa" w:w="3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
            </w:r>
          </w:p>
        </w:tc>
        <w:tc>
          <w:tcPr>
            <w:tcW w:type="dxa" w:w="25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~1,123,572</w:t>
            </w:r>
          </w:p>
        </w:tc>
        <w:tc>
          <w:tcPr>
            <w:tcW w:type="dxa" w:w="2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Records migrated</w:t>
            </w:r>
          </w:p>
        </w:tc>
      </w:tr>
    </w:tbl>
    <w:p>
      <w:pPr>
        <w:spacing w:after="160"/>
      </w:pPr>
    </w:p>
    <w:p>
      <w:pPr>
        <w:pStyle w:val="Heading1"/>
        <w:spacing w:after="120" w:before="400"/>
      </w:pPr>
      <w:r>
        <w:rPr>
          <w:b/>
          <w:bCs/>
          <w:color w:val="1a56a4"/>
          <w:sz w:val="32"/>
          <w:szCs w:val="32"/>
        </w:rPr>
        <w:t xml:space="preserve">9. Security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00"/>
            <w:tcBorders>
              <w:top w:val="single" w:color="cccccc" w:sz="1"/>
              <w:left w:val="single" w:color="cccccc" w:sz="1"/>
              <w:bottom w:val="single" w:color="cccccc" w:sz="1"/>
              <w:right w:val="single" w:color="cccccc" w:sz="1"/>
            </w:tcBorders>
            <w:shd w:fill="1a56a4" w:color="1a56a4" w:val="solid"/>
          </w:tcPr>
          <w:p>
            <w:pPr>
              <w:spacing w:after="40" w:before="40"/>
            </w:pPr>
            <w:r>
              <w:rPr>
                <w:b/>
                <w:bCs/>
                <w:color w:val="FFFFFF"/>
                <w:sz w:val="18"/>
                <w:szCs w:val="18"/>
              </w:rPr>
              <w:t xml:space="preserve">Feature</w:t>
            </w:r>
          </w:p>
        </w:tc>
        <w:tc>
          <w:tcPr>
            <w:tcW w:type="dxa" w:w="8600"/>
            <w:tcBorders>
              <w:top w:val="single" w:color="cccccc" w:sz="1"/>
              <w:left w:val="single" w:color="cccccc" w:sz="1"/>
              <w:bottom w:val="single" w:color="cccccc" w:sz="1"/>
              <w:right w:val="single" w:color="cccccc" w:sz="1"/>
            </w:tcBorders>
            <w:shd w:fill="1a56a4" w:color="1a56a4" w:val="solid"/>
          </w:tcPr>
          <w:p>
            <w:pPr>
              <w:spacing w:after="40" w:before="40"/>
            </w:pPr>
            <w:r>
              <w:rPr>
                <w:b/>
                <w:bCs/>
                <w:color w:val="FFFFFF"/>
                <w:sz w:val="18"/>
                <w:szCs w:val="18"/>
              </w:rPr>
              <w:t xml:space="preserve">Implementation</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Password Hashing</w:t>
            </w:r>
          </w:p>
        </w:tc>
        <w:tc>
          <w:tcPr>
            <w:tcW w:type="dxa" w:w="8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bcryptjs with cost factor 12 (industry standard)</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Authentication</w:t>
            </w:r>
          </w:p>
        </w:tc>
        <w:tc>
          <w:tcPr>
            <w:tcW w:type="dxa" w:w="8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JWT tokens — 7-day expiry, verified on every request</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Input Validation</w:t>
            </w:r>
          </w:p>
        </w:tc>
        <w:tc>
          <w:tcPr>
            <w:tcW w:type="dxa" w:w="8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Zod schemas on all API endpoints — invalid requests rejected before DB access</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Security Headers</w:t>
            </w:r>
          </w:p>
        </w:tc>
        <w:tc>
          <w:tcPr>
            <w:tcW w:type="dxa" w:w="8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Helmet middleware — XSS protection, content-type sniffing prevention, etc.</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Rate Limiting</w:t>
            </w:r>
          </w:p>
        </w:tc>
        <w:tc>
          <w:tcPr>
            <w:tcW w:type="dxa" w:w="8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express-rate-limit on auth endpoints to prevent brute force</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SQL Injection</w:t>
            </w:r>
          </w:p>
        </w:tc>
        <w:tc>
          <w:tcPr>
            <w:tcW w:type="dxa" w:w="8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Prisma ORM uses parameterized queries throughout; raw SQL is Admin-only</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Database TLS</w:t>
            </w:r>
          </w:p>
        </w:tc>
        <w:tc>
          <w:tcPr>
            <w:tcW w:type="dxa" w:w="8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sslmode=require on all PostgreSQL connections</w:t>
            </w:r>
          </w:p>
        </w:tc>
      </w:tr>
      <w:tr>
        <w:tc>
          <w:tcPr>
            <w:tcW w:type="dxa" w:w="4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Trust Proxy</w:t>
            </w:r>
          </w:p>
        </w:tc>
        <w:tc>
          <w:tcPr>
            <w:tcW w:type="dxa" w:w="8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app.set('trust proxy', 1) — correct IP handling behind Nginx</w:t>
            </w:r>
          </w:p>
        </w:tc>
      </w:tr>
    </w:tbl>
    <w:p>
      <w:pPr>
        <w:spacing w:after="160"/>
      </w:pPr>
    </w:p>
    <w:p>
      <w:pPr>
        <w:pStyle w:val="Heading1"/>
        <w:spacing w:after="120" w:before="400"/>
      </w:pPr>
      <w:r>
        <w:rPr>
          <w:b/>
          <w:bCs/>
          <w:color w:val="1a56a4"/>
          <w:sz w:val="32"/>
          <w:szCs w:val="32"/>
        </w:rPr>
        <w:t xml:space="preserve">10. Current Production Data Snapshot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0"/>
            <w:tcBorders>
              <w:top w:val="single" w:color="cccccc" w:sz="1"/>
              <w:left w:val="single" w:color="cccccc" w:sz="1"/>
              <w:bottom w:val="single" w:color="cccccc" w:sz="1"/>
              <w:right w:val="single" w:color="cccccc" w:sz="1"/>
            </w:tcBorders>
            <w:shd w:fill="1a56a4" w:color="1a56a4" w:val="solid"/>
          </w:tcPr>
          <w:p>
            <w:pPr>
              <w:spacing w:after="40" w:before="40"/>
            </w:pPr>
            <w:r>
              <w:rPr>
                <w:b/>
                <w:bCs/>
                <w:color w:val="FFFFFF"/>
                <w:sz w:val="18"/>
                <w:szCs w:val="18"/>
              </w:rPr>
              <w:t xml:space="preserve">Metric</w:t>
            </w:r>
          </w:p>
        </w:tc>
        <w:tc>
          <w:tcPr>
            <w:tcW w:type="dxa" w:w="7600"/>
            <w:tcBorders>
              <w:top w:val="single" w:color="cccccc" w:sz="1"/>
              <w:left w:val="single" w:color="cccccc" w:sz="1"/>
              <w:bottom w:val="single" w:color="cccccc" w:sz="1"/>
              <w:right w:val="single" w:color="cccccc" w:sz="1"/>
            </w:tcBorders>
            <w:shd w:fill="1a56a4" w:color="1a56a4" w:val="solid"/>
          </w:tcPr>
          <w:p>
            <w:pPr>
              <w:spacing w:after="40" w:before="40"/>
            </w:pPr>
            <w:r>
              <w:rPr>
                <w:b/>
                <w:bCs/>
                <w:color w:val="FFFFFF"/>
                <w:sz w:val="18"/>
                <w:szCs w:val="18"/>
              </w:rPr>
              <w:t xml:space="preserve">Count</w:t>
            </w:r>
          </w:p>
        </w:tc>
      </w:tr>
      <w:tr>
        <w:tc>
          <w:tcPr>
            <w:tcW w:type="dxa" w:w="5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Registered Ambassadors</w:t>
            </w:r>
          </w:p>
        </w:tc>
        <w:tc>
          <w:tcPr>
            <w:tcW w:type="dxa" w:w="7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40</w:t>
            </w:r>
          </w:p>
        </w:tc>
      </w:tr>
      <w:tr>
        <w:tc>
          <w:tcPr>
            <w:tcW w:type="dxa" w:w="5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Clients in Database</w:t>
            </w:r>
          </w:p>
        </w:tc>
        <w:tc>
          <w:tcPr>
            <w:tcW w:type="dxa" w:w="7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85,766 (migrated from legacy)</w:t>
            </w:r>
          </w:p>
        </w:tc>
      </w:tr>
      <w:tr>
        <w:tc>
          <w:tcPr>
            <w:tcW w:type="dxa" w:w="5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FoxPro Records Synced (sync_sales_data)</w:t>
            </w:r>
          </w:p>
        </w:tc>
        <w:tc>
          <w:tcPr>
            <w:tcW w:type="dxa" w:w="7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86,631 rows</w:t>
            </w:r>
          </w:p>
        </w:tc>
      </w:tr>
      <w:tr>
        <w:tc>
          <w:tcPr>
            <w:tcW w:type="dxa" w:w="5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Leads Submitted via Platform</w:t>
            </w:r>
          </w:p>
        </w:tc>
        <w:tc>
          <w:tcPr>
            <w:tcW w:type="dxa" w:w="7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36 (all by Carl McGrath)</w:t>
            </w:r>
          </w:p>
        </w:tc>
      </w:tr>
      <w:tr>
        <w:tc>
          <w:tcPr>
            <w:tcW w:type="dxa" w:w="5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Products Configured</w:t>
            </w:r>
          </w:p>
        </w:tc>
        <w:tc>
          <w:tcPr>
            <w:tcW w:type="dxa" w:w="7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10</w:t>
            </w:r>
          </w:p>
        </w:tc>
      </w:tr>
      <w:tr>
        <w:tc>
          <w:tcPr>
            <w:tcW w:type="dxa" w:w="5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Workflow Templates</w:t>
            </w:r>
          </w:p>
        </w:tc>
        <w:tc>
          <w:tcPr>
            <w:tcW w:type="dxa" w:w="7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5</w:t>
            </w:r>
          </w:p>
        </w:tc>
      </w:tr>
      <w:tr>
        <w:tc>
          <w:tcPr>
            <w:tcW w:type="dxa" w:w="5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AI Agents Registered</w:t>
            </w:r>
          </w:p>
        </w:tc>
        <w:tc>
          <w:tcPr>
            <w:tcW w:type="dxa" w:w="7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6</w:t>
            </w:r>
          </w:p>
        </w:tc>
      </w:tr>
      <w:tr>
        <w:tc>
          <w:tcPr>
            <w:tcW w:type="dxa" w:w="5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Active Third-Party Integrations</w:t>
            </w:r>
          </w:p>
        </w:tc>
        <w:tc>
          <w:tcPr>
            <w:tcW w:type="dxa" w:w="7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0 of 7 (all awaiting credentials)</w:t>
            </w:r>
          </w:p>
        </w:tc>
      </w:tr>
      <w:tr>
        <w:tc>
          <w:tcPr>
            <w:tcW w:type="dxa" w:w="5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Audit Log Records</w:t>
            </w:r>
          </w:p>
        </w:tc>
        <w:tc>
          <w:tcPr>
            <w:tcW w:type="dxa" w:w="7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501,430+</w:t>
            </w:r>
          </w:p>
        </w:tc>
      </w:tr>
      <w:tr>
        <w:tc>
          <w:tcPr>
            <w:tcW w:type="dxa" w:w="5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SagePay Transactions</w:t>
            </w:r>
          </w:p>
        </w:tc>
        <w:tc>
          <w:tcPr>
            <w:tcW w:type="dxa" w:w="7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353,270 (historical)</w:t>
            </w:r>
          </w:p>
        </w:tc>
      </w:tr>
      <w:tr>
        <w:tc>
          <w:tcPr>
            <w:tcW w:type="dxa" w:w="5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Current Leaderboard #1</w:t>
            </w:r>
          </w:p>
        </w:tc>
        <w:tc>
          <w:tcPr>
            <w:tcW w:type="dxa" w:w="7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Chad McGrath — 2 sales, R218 earnings</w:t>
            </w:r>
          </w:p>
        </w:tc>
      </w:tr>
      <w:tr>
        <w:tc>
          <w:tcPr>
            <w:tcW w:type="dxa" w:w="50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Current Leaderboard #2</w:t>
            </w:r>
          </w:p>
        </w:tc>
        <w:tc>
          <w:tcPr>
            <w:tcW w:type="dxa" w:w="7600"/>
            <w:tcBorders>
              <w:top w:val="single" w:color="cccccc" w:sz="1"/>
              <w:left w:val="single" w:color="cccccc" w:sz="1"/>
              <w:bottom w:val="single" w:color="cccccc" w:sz="1"/>
              <w:right w:val="single" w:color="cccccc" w:sz="1"/>
            </w:tcBorders>
          </w:tcPr>
          <w:p>
            <w:pPr>
              <w:spacing w:after="40" w:before="40"/>
            </w:pPr>
            <w:r>
              <w:rPr>
                <w:b w:val="false"/>
                <w:bCs w:val="false"/>
                <w:sz w:val="18"/>
                <w:szCs w:val="18"/>
              </w:rPr>
              <w:t xml:space="preserve">Ian Friederang — 1 sale, R109 earnings</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2026-04-13T22:39:32.931Z</dcterms:created>
  <dcterms:modified xsi:type="dcterms:W3CDTF">2026-04-13T22:39:32.931Z</dcterms:modified>
</cp:coreProperties>
</file>

<file path=docProps/custom.xml><?xml version="1.0" encoding="utf-8"?>
<Properties xmlns="http://schemas.openxmlformats.org/officeDocument/2006/custom-properties" xmlns:vt="http://schemas.openxmlformats.org/officeDocument/2006/docPropsVTypes"/>
</file>