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pPr>
    </w:p>
    <w:p>
      <w:pPr>
        <w:spacing w:after="80" w:before="0"/>
      </w:pPr>
    </w:p>
    <w:p>
      <w:pPr>
        <w:jc w:val="center"/>
      </w:pPr>
      <w:r>
        <w:rPr>
          <w:b/>
          <w:bCs/>
          <w:color w:val="003E6B"/>
          <w:sz w:val="72"/>
          <w:szCs w:val="72"/>
        </w:rPr>
        <w:t xml:space="preserve">AMBASSADORC v5</w:t>
      </w:r>
    </w:p>
    <w:p>
      <w:pPr>
        <w:spacing w:after="80" w:before="120"/>
        <w:jc w:val="center"/>
      </w:pPr>
      <w:r>
        <w:rPr>
          <w:color w:val="0078D4"/>
          <w:sz w:val="40"/>
          <w:szCs w:val="40"/>
        </w:rPr>
        <w:t xml:space="preserve">Insurance Management Platform</w:t>
      </w:r>
    </w:p>
    <w:p>
      <w:pPr>
        <w:pBdr>
          <w:bottom w:val="single" w:color="003E6B" w:sz="6"/>
        </w:pBdr>
        <w:shd w:fill="0078D4" w:val="clear"/>
        <w:spacing w:after="80" w:before="80"/>
        <w:ind w:left="720" w:right="720"/>
        <w:jc w:val="center"/>
      </w:pPr>
      <w:r>
        <w:rPr>
          <w:b/>
          <w:bCs/>
          <w:color w:val="FFFFFF"/>
          <w:sz w:val="48"/>
          <w:szCs w:val="48"/>
        </w:rPr>
        <w:t xml:space="preserve">USER MANUAL</w:t>
      </w:r>
    </w:p>
    <w:p>
      <w:pPr>
        <w:spacing w:after="80" w:before="0"/>
      </w:pPr>
    </w:p>
    <w:p>
      <w:pPr>
        <w:spacing w:after="80" w:before="0"/>
      </w:pPr>
    </w:p>
    <w:p>
      <w:pPr>
        <w:spacing w:after="120" w:before="0"/>
        <w:jc w:val="center"/>
      </w:pPr>
      <w:r>
        <w:rPr>
          <w:color w:val="605E5C"/>
          <w:sz w:val="26"/>
          <w:szCs w:val="26"/>
        </w:rPr>
        <w:t xml:space="preserve">Step-by-Step Guide for All User Roles</w:t>
      </w:r>
    </w:p>
    <w:p>
      <w:pPr>
        <w:spacing w:after="120" w:before="0"/>
        <w:jc w:val="center"/>
      </w:pPr>
      <w:r>
        <w:rPr>
          <w:color w:val="605E5C"/>
          <w:sz w:val="22"/>
          <w:szCs w:val="22"/>
        </w:rPr>
        <w:t xml:space="preserve">Version 5.0  |  April 2026</w:t>
      </w:r>
    </w:p>
    <w:p>
      <w:pPr>
        <w:pBdr>
          <w:bottom w:val="single" w:color="F3F2F1" w:sz="3"/>
        </w:pBdr>
        <w:spacing w:after="160" w:before="160"/>
      </w:pPr>
    </w:p>
    <w:p>
      <w:pPr>
        <w:jc w:val="center"/>
      </w:pPr>
      <w:r>
        <w:rPr>
          <w:color w:val="605E5C"/>
          <w:sz w:val="22"/>
          <w:szCs w:val="22"/>
        </w:rPr>
        <w:t xml:space="preserve">South African Insurance Operations</w:t>
      </w:r>
    </w:p>
    <w:p>
      <w:pPr>
        <w:spacing w:after="0" w:before="60"/>
        <w:jc w:val="center"/>
      </w:pPr>
      <w:r>
        <w:rPr>
          <w:b/>
          <w:bCs/>
          <w:color w:val="A4262C"/>
          <w:sz w:val="22"/>
          <w:szCs w:val="22"/>
        </w:rPr>
        <w:t xml:space="preserve">CONFIDENTIAL — Internal Use Only</w:t>
      </w:r>
    </w:p>
    <w:p>
      <w:pPr>
        <w:pageBreakBefore/>
      </w:pPr>
    </w:p>
    <w:p>
      <w:pPr>
        <w:pStyle w:val="Heading1"/>
        <w:pBdr>
          <w:bottom w:val="single" w:color="0078D4" w:sz="6" w:space="6"/>
        </w:pBdr>
        <w:spacing w:after="200" w:before="400"/>
        <w:rPr>
          <w:b/>
          <w:bCs/>
          <w:color w:val="003E6B"/>
          <w:sz w:val="32"/>
          <w:szCs w:val="32"/>
        </w:rPr>
      </w:pPr>
      <w:r>
        <w:t xml:space="preserve">Table of Contents</w:t>
      </w:r>
    </w:p>
    <w:p>
      <w:pPr>
        <w:spacing w:after="60" w:before="60"/>
      </w:pPr>
      <w:r>
        <w:rPr>
          <w:color w:val="201F1E"/>
          <w:sz w:val="22"/>
          <w:szCs w:val="22"/>
        </w:rPr>
        <w:t xml:space="preserve">(Right-click this area in Microsoft Word and select "Update Field" to refresh the Table of Contents after opening the document.)</w:t>
      </w:r>
    </w:p>
    <w:p>
      <w:pPr>
        <w:spacing w:after="80" w:before="0"/>
      </w:pPr>
    </w:p>
    <w:p>
      <w:pPr>
        <w:spacing w:after="80" w:before="0"/>
      </w:pPr>
    </w:p>
    <w:p>
      <w:pPr>
        <w:tabs>
          <w:tab w:val="right" w:pos="9000" w:leader="dot"/>
        </w:tabs>
        <w:spacing w:after="60" w:before="60"/>
      </w:pPr>
      <w:r>
        <w:rPr>
          <w:color w:val="201F1E"/>
          <w:sz w:val="22"/>
          <w:szCs w:val="22"/>
        </w:rPr>
        <w:t xml:space="preserve">1. Introduction &amp; Overview</w:t>
      </w:r>
      <w:r>
        <w:rPr>
          <w:sz w:val="22"/>
          <w:szCs w:val="22"/>
        </w:rPr>
        <w:t xml:space="preserve">	</w:t>
      </w:r>
    </w:p>
    <w:p>
      <w:pPr>
        <w:tabs>
          <w:tab w:val="right" w:pos="9000" w:leader="dot"/>
        </w:tabs>
        <w:spacing w:after="60" w:before="60"/>
      </w:pPr>
      <w:r>
        <w:rPr>
          <w:color w:val="201F1E"/>
          <w:sz w:val="22"/>
          <w:szCs w:val="22"/>
        </w:rPr>
        <w:t xml:space="preserve">2. Getting Started / Logging In</w:t>
      </w:r>
      <w:r>
        <w:rPr>
          <w:sz w:val="22"/>
          <w:szCs w:val="22"/>
        </w:rPr>
        <w:t xml:space="preserve">	</w:t>
      </w:r>
    </w:p>
    <w:p>
      <w:pPr>
        <w:tabs>
          <w:tab w:val="right" w:pos="9000" w:leader="dot"/>
        </w:tabs>
        <w:spacing w:after="60" w:before="60"/>
      </w:pPr>
      <w:r>
        <w:rPr>
          <w:color w:val="201F1E"/>
          <w:sz w:val="22"/>
          <w:szCs w:val="22"/>
        </w:rPr>
        <w:t xml:space="preserve">3. Ambassador Portal</w:t>
      </w:r>
      <w:r>
        <w:rPr>
          <w:sz w:val="22"/>
          <w:szCs w:val="22"/>
        </w:rPr>
        <w:t xml:space="preserve">	</w:t>
      </w:r>
    </w:p>
    <w:p>
      <w:pPr>
        <w:tabs>
          <w:tab w:val="right" w:pos="9000" w:leader="dot"/>
        </w:tabs>
        <w:spacing w:after="60" w:before="60"/>
      </w:pPr>
      <w:r>
        <w:rPr>
          <w:color w:val="201F1E"/>
          <w:sz w:val="22"/>
          <w:szCs w:val="22"/>
        </w:rPr>
        <w:t xml:space="preserve">4. Agent (Sales Dialler) View</w:t>
      </w:r>
      <w:r>
        <w:rPr>
          <w:sz w:val="22"/>
          <w:szCs w:val="22"/>
        </w:rPr>
        <w:t xml:space="preserve">	</w:t>
      </w:r>
    </w:p>
    <w:p>
      <w:pPr>
        <w:tabs>
          <w:tab w:val="right" w:pos="9000" w:leader="dot"/>
        </w:tabs>
        <w:spacing w:after="60" w:before="60"/>
      </w:pPr>
      <w:r>
        <w:rPr>
          <w:color w:val="201F1E"/>
          <w:sz w:val="22"/>
          <w:szCs w:val="22"/>
        </w:rPr>
        <w:t xml:space="preserve">5. Admin Dashboard</w:t>
      </w:r>
      <w:r>
        <w:rPr>
          <w:sz w:val="22"/>
          <w:szCs w:val="22"/>
        </w:rPr>
        <w:t xml:space="preserve">	</w:t>
      </w:r>
    </w:p>
    <w:p>
      <w:pPr>
        <w:tabs>
          <w:tab w:val="right" w:pos="9000" w:leader="dot"/>
        </w:tabs>
        <w:spacing w:after="60" w:before="60"/>
      </w:pPr>
      <w:r>
        <w:rPr>
          <w:color w:val="201F1E"/>
          <w:sz w:val="22"/>
          <w:szCs w:val="22"/>
        </w:rPr>
        <w:t xml:space="preserve">6. Lead Management</w:t>
      </w:r>
      <w:r>
        <w:rPr>
          <w:sz w:val="22"/>
          <w:szCs w:val="22"/>
        </w:rPr>
        <w:t xml:space="preserve">	</w:t>
      </w:r>
    </w:p>
    <w:p>
      <w:pPr>
        <w:tabs>
          <w:tab w:val="right" w:pos="9000" w:leader="dot"/>
        </w:tabs>
        <w:spacing w:after="60" w:before="60"/>
      </w:pPr>
      <w:r>
        <w:rPr>
          <w:color w:val="201F1E"/>
          <w:sz w:val="22"/>
          <w:szCs w:val="22"/>
        </w:rPr>
        <w:t xml:space="preserve">7. Client Management</w:t>
      </w:r>
      <w:r>
        <w:rPr>
          <w:sz w:val="22"/>
          <w:szCs w:val="22"/>
        </w:rPr>
        <w:t xml:space="preserve">	</w:t>
      </w:r>
    </w:p>
    <w:p>
      <w:pPr>
        <w:tabs>
          <w:tab w:val="right" w:pos="9000" w:leader="dot"/>
        </w:tabs>
        <w:spacing w:after="60" w:before="60"/>
      </w:pPr>
      <w:r>
        <w:rPr>
          <w:color w:val="201F1E"/>
          <w:sz w:val="22"/>
          <w:szCs w:val="22"/>
        </w:rPr>
        <w:t xml:space="preserve">8. Policy Management</w:t>
      </w:r>
      <w:r>
        <w:rPr>
          <w:sz w:val="22"/>
          <w:szCs w:val="22"/>
        </w:rPr>
        <w:t xml:space="preserve">	</w:t>
      </w:r>
    </w:p>
    <w:p>
      <w:pPr>
        <w:tabs>
          <w:tab w:val="right" w:pos="9000" w:leader="dot"/>
        </w:tabs>
        <w:spacing w:after="60" w:before="60"/>
      </w:pPr>
      <w:r>
        <w:rPr>
          <w:color w:val="201F1E"/>
          <w:sz w:val="22"/>
          <w:szCs w:val="22"/>
        </w:rPr>
        <w:t xml:space="preserve">9. Sales Pipeline</w:t>
      </w:r>
      <w:r>
        <w:rPr>
          <w:sz w:val="22"/>
          <w:szCs w:val="22"/>
        </w:rPr>
        <w:t xml:space="preserve">	</w:t>
      </w:r>
    </w:p>
    <w:p>
      <w:pPr>
        <w:tabs>
          <w:tab w:val="right" w:pos="9000" w:leader="dot"/>
        </w:tabs>
        <w:spacing w:after="60" w:before="60"/>
      </w:pPr>
      <w:r>
        <w:rPr>
          <w:color w:val="201F1E"/>
          <w:sz w:val="22"/>
          <w:szCs w:val="22"/>
        </w:rPr>
        <w:t xml:space="preserve">10. Commissions</w:t>
      </w:r>
      <w:r>
        <w:rPr>
          <w:sz w:val="22"/>
          <w:szCs w:val="22"/>
        </w:rPr>
        <w:t xml:space="preserve">	</w:t>
      </w:r>
    </w:p>
    <w:p>
      <w:pPr>
        <w:tabs>
          <w:tab w:val="right" w:pos="9000" w:leader="dot"/>
        </w:tabs>
        <w:spacing w:after="60" w:before="60"/>
      </w:pPr>
      <w:r>
        <w:rPr>
          <w:color w:val="201F1E"/>
          <w:sz w:val="22"/>
          <w:szCs w:val="22"/>
        </w:rPr>
        <w:t xml:space="preserve">11. Payments &amp; Debit Orders</w:t>
      </w:r>
      <w:r>
        <w:rPr>
          <w:sz w:val="22"/>
          <w:szCs w:val="22"/>
        </w:rPr>
        <w:t xml:space="preserve">	</w:t>
      </w:r>
    </w:p>
    <w:p>
      <w:pPr>
        <w:tabs>
          <w:tab w:val="right" w:pos="9000" w:leader="dot"/>
        </w:tabs>
        <w:spacing w:after="60" w:before="60"/>
      </w:pPr>
      <w:r>
        <w:rPr>
          <w:color w:val="201F1E"/>
          <w:sz w:val="22"/>
          <w:szCs w:val="22"/>
        </w:rPr>
        <w:t xml:space="preserve">12. SMS Centre</w:t>
      </w:r>
      <w:r>
        <w:rPr>
          <w:sz w:val="22"/>
          <w:szCs w:val="22"/>
        </w:rPr>
        <w:t xml:space="preserve">	</w:t>
      </w:r>
    </w:p>
    <w:p>
      <w:pPr>
        <w:tabs>
          <w:tab w:val="right" w:pos="9000" w:leader="dot"/>
        </w:tabs>
        <w:spacing w:after="60" w:before="60"/>
      </w:pPr>
      <w:r>
        <w:rPr>
          <w:color w:val="201F1E"/>
          <w:sz w:val="22"/>
          <w:szCs w:val="22"/>
        </w:rPr>
        <w:t xml:space="preserve">13. Quality Assurance (QA)</w:t>
      </w:r>
      <w:r>
        <w:rPr>
          <w:sz w:val="22"/>
          <w:szCs w:val="22"/>
        </w:rPr>
        <w:t xml:space="preserve">	</w:t>
      </w:r>
    </w:p>
    <w:p>
      <w:pPr>
        <w:tabs>
          <w:tab w:val="right" w:pos="9000" w:leader="dot"/>
        </w:tabs>
        <w:spacing w:after="60" w:before="60"/>
      </w:pPr>
      <w:r>
        <w:rPr>
          <w:color w:val="201F1E"/>
          <w:sz w:val="22"/>
          <w:szCs w:val="22"/>
        </w:rPr>
        <w:t xml:space="preserve">14. Documents</w:t>
      </w:r>
      <w:r>
        <w:rPr>
          <w:sz w:val="22"/>
          <w:szCs w:val="22"/>
        </w:rPr>
        <w:t xml:space="preserve">	</w:t>
      </w:r>
    </w:p>
    <w:p>
      <w:pPr>
        <w:tabs>
          <w:tab w:val="right" w:pos="9000" w:leader="dot"/>
        </w:tabs>
        <w:spacing w:after="60" w:before="60"/>
      </w:pPr>
      <w:r>
        <w:rPr>
          <w:color w:val="201F1E"/>
          <w:sz w:val="22"/>
          <w:szCs w:val="22"/>
        </w:rPr>
        <w:t xml:space="preserve">15. Products Catalogue</w:t>
      </w:r>
      <w:r>
        <w:rPr>
          <w:sz w:val="22"/>
          <w:szCs w:val="22"/>
        </w:rPr>
        <w:t xml:space="preserve">	</w:t>
      </w:r>
    </w:p>
    <w:p>
      <w:pPr>
        <w:tabs>
          <w:tab w:val="right" w:pos="9000" w:leader="dot"/>
        </w:tabs>
        <w:spacing w:after="60" w:before="60"/>
      </w:pPr>
      <w:r>
        <w:rPr>
          <w:color w:val="201F1E"/>
          <w:sz w:val="22"/>
          <w:szCs w:val="22"/>
        </w:rPr>
        <w:t xml:space="preserve">16. AI Agents</w:t>
      </w:r>
      <w:r>
        <w:rPr>
          <w:sz w:val="22"/>
          <w:szCs w:val="22"/>
        </w:rPr>
        <w:t xml:space="preserve">	</w:t>
      </w:r>
    </w:p>
    <w:p>
      <w:pPr>
        <w:tabs>
          <w:tab w:val="right" w:pos="9000" w:leader="dot"/>
        </w:tabs>
        <w:spacing w:after="60" w:before="60"/>
      </w:pPr>
      <w:r>
        <w:rPr>
          <w:color w:val="201F1E"/>
          <w:sz w:val="22"/>
          <w:szCs w:val="22"/>
        </w:rPr>
        <w:t xml:space="preserve">17. Workflows</w:t>
      </w:r>
      <w:r>
        <w:rPr>
          <w:sz w:val="22"/>
          <w:szCs w:val="22"/>
        </w:rPr>
        <w:t xml:space="preserve">	</w:t>
      </w:r>
    </w:p>
    <w:p>
      <w:pPr>
        <w:tabs>
          <w:tab w:val="right" w:pos="9000" w:leader="dot"/>
        </w:tabs>
        <w:spacing w:after="60" w:before="60"/>
      </w:pPr>
      <w:r>
        <w:rPr>
          <w:color w:val="201F1E"/>
          <w:sz w:val="22"/>
          <w:szCs w:val="22"/>
        </w:rPr>
        <w:t xml:space="preserve">18. Integrations</w:t>
      </w:r>
      <w:r>
        <w:rPr>
          <w:sz w:val="22"/>
          <w:szCs w:val="22"/>
        </w:rPr>
        <w:t xml:space="preserve">	</w:t>
      </w:r>
    </w:p>
    <w:p>
      <w:pPr>
        <w:tabs>
          <w:tab w:val="right" w:pos="9000" w:leader="dot"/>
        </w:tabs>
        <w:spacing w:after="60" w:before="60"/>
      </w:pPr>
      <w:r>
        <w:rPr>
          <w:color w:val="201F1E"/>
          <w:sz w:val="22"/>
          <w:szCs w:val="22"/>
        </w:rPr>
        <w:t xml:space="preserve">19. Reports &amp; Exports</w:t>
      </w:r>
      <w:r>
        <w:rPr>
          <w:sz w:val="22"/>
          <w:szCs w:val="22"/>
        </w:rPr>
        <w:t xml:space="preserve">	</w:t>
      </w:r>
    </w:p>
    <w:p>
      <w:pPr>
        <w:tabs>
          <w:tab w:val="right" w:pos="9000" w:leader="dot"/>
        </w:tabs>
        <w:spacing w:after="60" w:before="60"/>
      </w:pPr>
      <w:r>
        <w:rPr>
          <w:color w:val="201F1E"/>
          <w:sz w:val="22"/>
          <w:szCs w:val="22"/>
        </w:rPr>
        <w:t xml:space="preserve">20. User Roles &amp; Permissions</w:t>
      </w:r>
      <w:r>
        <w:rPr>
          <w:sz w:val="22"/>
          <w:szCs w:val="22"/>
        </w:rPr>
        <w:t xml:space="preserve">	</w:t>
      </w:r>
    </w:p>
    <w:p>
      <w:pPr>
        <w:tabs>
          <w:tab w:val="right" w:pos="9000" w:leader="dot"/>
        </w:tabs>
        <w:spacing w:after="60" w:before="60"/>
      </w:pPr>
      <w:r>
        <w:rPr>
          <w:color w:val="201F1E"/>
          <w:sz w:val="22"/>
          <w:szCs w:val="22"/>
        </w:rPr>
        <w:t xml:space="preserve">21. Frequently Asked Questions</w:t>
      </w:r>
      <w:r>
        <w:rPr>
          <w:sz w:val="22"/>
          <w:szCs w:val="22"/>
        </w:rPr>
        <w:t xml:space="preserve">	</w:t>
      </w:r>
    </w:p>
    <w:p>
      <w:pPr>
        <w:tabs>
          <w:tab w:val="right" w:pos="9000" w:leader="dot"/>
        </w:tabs>
        <w:spacing w:after="60" w:before="60"/>
      </w:pPr>
      <w:r>
        <w:rPr>
          <w:color w:val="201F1E"/>
          <w:sz w:val="22"/>
          <w:szCs w:val="22"/>
        </w:rPr>
        <w:t xml:space="preserve">22. Glossary</w:t>
      </w:r>
      <w:r>
        <w:rPr>
          <w:sz w:val="22"/>
          <w:szCs w:val="22"/>
        </w:rPr>
        <w:t xml:space="preserve">	</w:t>
      </w:r>
    </w:p>
    <w:p>
      <w:pPr>
        <w:pageBreakBefore/>
      </w:pPr>
    </w:p>
    <w:p>
      <w:pPr>
        <w:pStyle w:val="Heading1"/>
        <w:pBdr>
          <w:bottom w:val="single" w:color="0078D4" w:sz="6" w:space="6"/>
        </w:pBdr>
        <w:spacing w:after="200" w:before="400"/>
        <w:rPr>
          <w:b/>
          <w:bCs/>
          <w:color w:val="003E6B"/>
          <w:sz w:val="32"/>
          <w:szCs w:val="32"/>
        </w:rPr>
      </w:pPr>
      <w:r>
        <w:t xml:space="preserve">1. Introduction &amp; Overview</w:t>
      </w:r>
    </w:p>
    <w:p>
      <w:pPr>
        <w:spacing w:after="60" w:before="60"/>
      </w:pPr>
      <w:r>
        <w:rPr>
          <w:color w:val="201F1E"/>
          <w:sz w:val="22"/>
          <w:szCs w:val="22"/>
        </w:rPr>
        <w:t xml:space="preserve">AmbassadorC v5 is a unified, web-based insurance management platform built for South African insurance operations. It replaces three separate legacy systems — AMBASSADORC, FoxBilling, and FoxPro DNN — with a single, modern interface that all users can access from any web browser.</w:t>
      </w:r>
    </w:p>
    <w:p>
      <w:pPr>
        <w:spacing w:after="80" w:before="0"/>
      </w:pPr>
    </w:p>
    <w:p>
      <w:pPr>
        <w:pStyle w:val="Heading2"/>
        <w:spacing w:after="120" w:before="320"/>
        <w:rPr>
          <w:b/>
          <w:bCs/>
          <w:color w:val="0078D4"/>
          <w:sz w:val="26"/>
          <w:szCs w:val="26"/>
        </w:rPr>
      </w:pPr>
      <w:r>
        <w:t xml:space="preserve">1.1  Who Uses This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Role</w:t>
            </w:r>
          </w:p>
        </w:tc>
        <w:tc>
          <w:tcPr>
            <w:shd w:fill="0078D4" w:val="clear"/>
            <w:tcMar>
              <w:top w:type="dxa" w:w="80"/>
              <w:left w:type="dxa" w:w="120"/>
              <w:bottom w:type="dxa" w:w="80"/>
              <w:right w:type="dxa" w:w="120"/>
            </w:tcMar>
          </w:tcPr>
          <w:p>
            <w:r>
              <w:rPr>
                <w:b/>
                <w:bCs/>
                <w:color w:val="FFFFFF"/>
                <w:sz w:val="20"/>
                <w:szCs w:val="20"/>
              </w:rPr>
              <w:t xml:space="preserve">What They Do</w:t>
            </w:r>
          </w:p>
        </w:tc>
      </w:tr>
      <w:tr>
        <w:trPr>
          <w:tblHeader w:val="false"/>
        </w:trPr>
        <w:tc>
          <w:tcPr>
            <w:shd/>
            <w:tcMar>
              <w:top w:type="dxa" w:w="80"/>
              <w:left w:type="dxa" w:w="120"/>
              <w:bottom w:type="dxa" w:w="80"/>
              <w:right w:type="dxa" w:w="120"/>
            </w:tcMar>
          </w:tcPr>
          <w:p>
            <w:r>
              <w:rPr>
                <w:b w:val="false"/>
                <w:bCs w:val="false"/>
                <w:color w:val="201F1E"/>
                <w:sz w:val="20"/>
                <w:szCs w:val="20"/>
              </w:rPr>
              <w:t xml:space="preserve">Ambassador</w:t>
            </w:r>
          </w:p>
        </w:tc>
        <w:tc>
          <w:tcPr>
            <w:shd w:fill="F3F2F1" w:val="clear"/>
            <w:tcMar>
              <w:top w:type="dxa" w:w="80"/>
              <w:left w:type="dxa" w:w="120"/>
              <w:bottom w:type="dxa" w:w="80"/>
              <w:right w:type="dxa" w:w="120"/>
            </w:tcMar>
          </w:tcPr>
          <w:p>
            <w:r>
              <w:rPr>
                <w:b w:val="false"/>
                <w:bCs w:val="false"/>
                <w:color w:val="201F1E"/>
                <w:sz w:val="20"/>
                <w:szCs w:val="20"/>
              </w:rPr>
              <w:t xml:space="preserve">Field representatives who submit leads and referrals via the self-service portal.</w:t>
            </w:r>
          </w:p>
        </w:tc>
      </w:tr>
      <w:tr>
        <w:trPr>
          <w:tblHeader w:val="false"/>
        </w:trPr>
        <w:tc>
          <w:tcPr>
            <w:shd/>
            <w:tcMar>
              <w:top w:type="dxa" w:w="80"/>
              <w:left w:type="dxa" w:w="120"/>
              <w:bottom w:type="dxa" w:w="80"/>
              <w:right w:type="dxa" w:w="120"/>
            </w:tcMar>
          </w:tcPr>
          <w:p>
            <w:r>
              <w:rPr>
                <w:b w:val="false"/>
                <w:bCs w:val="false"/>
                <w:color w:val="201F1E"/>
                <w:sz w:val="20"/>
                <w:szCs w:val="20"/>
              </w:rPr>
              <w:t xml:space="preserve">Agent</w:t>
            </w:r>
          </w:p>
        </w:tc>
        <w:tc>
          <w:tcPr>
            <w:shd w:fill="F3F2F1" w:val="clear"/>
            <w:tcMar>
              <w:top w:type="dxa" w:w="80"/>
              <w:left w:type="dxa" w:w="120"/>
              <w:bottom w:type="dxa" w:w="80"/>
              <w:right w:type="dxa" w:w="120"/>
            </w:tcMar>
          </w:tcPr>
          <w:p>
            <w:r>
              <w:rPr>
                <w:b w:val="false"/>
                <w:bCs w:val="false"/>
                <w:color w:val="201F1E"/>
                <w:sz w:val="20"/>
                <w:szCs w:val="20"/>
              </w:rPr>
              <w:t xml:space="preserve">Sales agents who call and convert leads using the Dialler view.</w:t>
            </w:r>
          </w:p>
        </w:tc>
      </w:tr>
      <w:tr>
        <w:trPr>
          <w:tblHeader w:val="false"/>
        </w:trPr>
        <w:tc>
          <w:tcPr>
            <w:shd/>
            <w:tcMar>
              <w:top w:type="dxa" w:w="80"/>
              <w:left w:type="dxa" w:w="120"/>
              <w:bottom w:type="dxa" w:w="80"/>
              <w:right w:type="dxa" w:w="120"/>
            </w:tcMar>
          </w:tcPr>
          <w:p>
            <w:r>
              <w:rPr>
                <w:b w:val="false"/>
                <w:bCs w:val="false"/>
                <w:color w:val="201F1E"/>
                <w:sz w:val="20"/>
                <w:szCs w:val="20"/>
              </w:rPr>
              <w:t xml:space="preserve">Admin</w:t>
            </w:r>
          </w:p>
        </w:tc>
        <w:tc>
          <w:tcPr>
            <w:shd w:fill="F3F2F1" w:val="clear"/>
            <w:tcMar>
              <w:top w:type="dxa" w:w="80"/>
              <w:left w:type="dxa" w:w="120"/>
              <w:bottom w:type="dxa" w:w="80"/>
              <w:right w:type="dxa" w:w="120"/>
            </w:tcMar>
          </w:tcPr>
          <w:p>
            <w:r>
              <w:rPr>
                <w:b w:val="false"/>
                <w:bCs w:val="false"/>
                <w:color w:val="201F1E"/>
                <w:sz w:val="20"/>
                <w:szCs w:val="20"/>
              </w:rPr>
              <w:t xml:space="preserve">Back-office staff who manage clients, policies, sales, commissions, and the full system.</w:t>
            </w:r>
          </w:p>
        </w:tc>
      </w:tr>
      <w:tr>
        <w:trPr>
          <w:tblHeader w:val="false"/>
        </w:trPr>
        <w:tc>
          <w:tcPr>
            <w:shd/>
            <w:tcMar>
              <w:top w:type="dxa" w:w="80"/>
              <w:left w:type="dxa" w:w="120"/>
              <w:bottom w:type="dxa" w:w="80"/>
              <w:right w:type="dxa" w:w="120"/>
            </w:tcMar>
          </w:tcPr>
          <w:p>
            <w:r>
              <w:rPr>
                <w:b w:val="false"/>
                <w:bCs w:val="false"/>
                <w:color w:val="201F1E"/>
                <w:sz w:val="20"/>
                <w:szCs w:val="20"/>
              </w:rPr>
              <w:t xml:space="preserve">QA Officer</w:t>
            </w:r>
          </w:p>
        </w:tc>
        <w:tc>
          <w:tcPr>
            <w:shd w:fill="F3F2F1" w:val="clear"/>
            <w:tcMar>
              <w:top w:type="dxa" w:w="80"/>
              <w:left w:type="dxa" w:w="120"/>
              <w:bottom w:type="dxa" w:w="80"/>
              <w:right w:type="dxa" w:w="120"/>
            </w:tcMar>
          </w:tcPr>
          <w:p>
            <w:r>
              <w:rPr>
                <w:b w:val="false"/>
                <w:bCs w:val="false"/>
                <w:color w:val="201F1E"/>
                <w:sz w:val="20"/>
                <w:szCs w:val="20"/>
              </w:rPr>
              <w:t xml:space="preserve">Quality assurance reviewers who verify sales before activation.</w:t>
            </w:r>
          </w:p>
        </w:tc>
      </w:tr>
    </w:tbl>
    <w:p>
      <w:pPr>
        <w:spacing w:after="80" w:before="0"/>
      </w:pPr>
    </w:p>
    <w:p>
      <w:pPr>
        <w:pStyle w:val="Heading2"/>
        <w:spacing w:after="120" w:before="320"/>
        <w:rPr>
          <w:b/>
          <w:bCs/>
          <w:color w:val="0078D4"/>
          <w:sz w:val="26"/>
          <w:szCs w:val="26"/>
        </w:rPr>
      </w:pPr>
      <w:r>
        <w:t xml:space="preserve">1.2  Key Modules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Module</w:t>
            </w:r>
          </w:p>
        </w:tc>
        <w:tc>
          <w:tcPr>
            <w:shd w:fill="0078D4" w:val="clear"/>
            <w:tcMar>
              <w:top w:type="dxa" w:w="80"/>
              <w:left w:type="dxa" w:w="120"/>
              <w:bottom w:type="dxa" w:w="80"/>
              <w:right w:type="dxa" w:w="120"/>
            </w:tcMar>
          </w:tcPr>
          <w:p>
            <w:r>
              <w:rPr>
                <w:b/>
                <w:bCs/>
                <w:color w:val="FFFFFF"/>
                <w:sz w:val="20"/>
                <w:szCs w:val="20"/>
              </w:rPr>
              <w:t xml:space="preserve">Description</w:t>
            </w:r>
          </w:p>
        </w:tc>
      </w:tr>
      <w:tr>
        <w:trPr>
          <w:tblHeader w:val="false"/>
        </w:trPr>
        <w:tc>
          <w:tcPr>
            <w:shd/>
            <w:tcMar>
              <w:top w:type="dxa" w:w="80"/>
              <w:left w:type="dxa" w:w="120"/>
              <w:bottom w:type="dxa" w:w="80"/>
              <w:right w:type="dxa" w:w="120"/>
            </w:tcMar>
          </w:tcPr>
          <w:p>
            <w:r>
              <w:rPr>
                <w:b w:val="false"/>
                <w:bCs w:val="false"/>
                <w:color w:val="201F1E"/>
                <w:sz w:val="20"/>
                <w:szCs w:val="20"/>
              </w:rPr>
              <w:t xml:space="preserve">Ambassador Portal</w:t>
            </w:r>
          </w:p>
        </w:tc>
        <w:tc>
          <w:tcPr>
            <w:shd w:fill="F3F2F1" w:val="clear"/>
            <w:tcMar>
              <w:top w:type="dxa" w:w="80"/>
              <w:left w:type="dxa" w:w="120"/>
              <w:bottom w:type="dxa" w:w="80"/>
              <w:right w:type="dxa" w:w="120"/>
            </w:tcMar>
          </w:tcPr>
          <w:p>
            <w:r>
              <w:rPr>
                <w:b w:val="false"/>
                <w:bCs w:val="false"/>
                <w:color w:val="201F1E"/>
                <w:sz w:val="20"/>
                <w:szCs w:val="20"/>
              </w:rPr>
              <w:t xml:space="preserve">Lead submission, referrals, commission view, profile management.</w:t>
            </w:r>
          </w:p>
        </w:tc>
      </w:tr>
      <w:tr>
        <w:trPr>
          <w:tblHeader w:val="false"/>
        </w:trPr>
        <w:tc>
          <w:tcPr>
            <w:shd/>
            <w:tcMar>
              <w:top w:type="dxa" w:w="80"/>
              <w:left w:type="dxa" w:w="120"/>
              <w:bottom w:type="dxa" w:w="80"/>
              <w:right w:type="dxa" w:w="120"/>
            </w:tcMar>
          </w:tcPr>
          <w:p>
            <w:r>
              <w:rPr>
                <w:b w:val="false"/>
                <w:bCs w:val="false"/>
                <w:color w:val="201F1E"/>
                <w:sz w:val="20"/>
                <w:szCs w:val="20"/>
              </w:rPr>
              <w:t xml:space="preserve">Agent Dialler</w:t>
            </w:r>
          </w:p>
        </w:tc>
        <w:tc>
          <w:tcPr>
            <w:shd w:fill="F3F2F1" w:val="clear"/>
            <w:tcMar>
              <w:top w:type="dxa" w:w="80"/>
              <w:left w:type="dxa" w:w="120"/>
              <w:bottom w:type="dxa" w:w="80"/>
              <w:right w:type="dxa" w:w="120"/>
            </w:tcMar>
          </w:tcPr>
          <w:p>
            <w:r>
              <w:rPr>
                <w:b w:val="false"/>
                <w:bCs w:val="false"/>
                <w:color w:val="201F1E"/>
                <w:sz w:val="20"/>
                <w:szCs w:val="20"/>
              </w:rPr>
              <w:t xml:space="preserve">Leads queue, call outcome recording, lead assignment.</w:t>
            </w:r>
          </w:p>
        </w:tc>
      </w:tr>
      <w:tr>
        <w:trPr>
          <w:tblHeader w:val="false"/>
        </w:trPr>
        <w:tc>
          <w:tcPr>
            <w:shd/>
            <w:tcMar>
              <w:top w:type="dxa" w:w="80"/>
              <w:left w:type="dxa" w:w="120"/>
              <w:bottom w:type="dxa" w:w="80"/>
              <w:right w:type="dxa" w:w="120"/>
            </w:tcMar>
          </w:tcPr>
          <w:p>
            <w:r>
              <w:rPr>
                <w:b w:val="false"/>
                <w:bCs w:val="false"/>
                <w:color w:val="201F1E"/>
                <w:sz w:val="20"/>
                <w:szCs w:val="20"/>
              </w:rPr>
              <w:t xml:space="preserve">Admin Dashboard</w:t>
            </w:r>
          </w:p>
        </w:tc>
        <w:tc>
          <w:tcPr>
            <w:shd w:fill="F3F2F1" w:val="clear"/>
            <w:tcMar>
              <w:top w:type="dxa" w:w="80"/>
              <w:left w:type="dxa" w:w="120"/>
              <w:bottom w:type="dxa" w:w="80"/>
              <w:right w:type="dxa" w:w="120"/>
            </w:tcMar>
          </w:tcPr>
          <w:p>
            <w:r>
              <w:rPr>
                <w:b w:val="false"/>
                <w:bCs w:val="false"/>
                <w:color w:val="201F1E"/>
                <w:sz w:val="20"/>
                <w:szCs w:val="20"/>
              </w:rPr>
              <w:t xml:space="preserve">KPI cards, charts, full platform control.</w:t>
            </w:r>
          </w:p>
        </w:tc>
      </w:tr>
      <w:tr>
        <w:trPr>
          <w:tblHeader w:val="false"/>
        </w:trPr>
        <w:tc>
          <w:tcPr>
            <w:shd/>
            <w:tcMar>
              <w:top w:type="dxa" w:w="80"/>
              <w:left w:type="dxa" w:w="120"/>
              <w:bottom w:type="dxa" w:w="80"/>
              <w:right w:type="dxa" w:w="120"/>
            </w:tcMar>
          </w:tcPr>
          <w:p>
            <w:r>
              <w:rPr>
                <w:b w:val="false"/>
                <w:bCs w:val="false"/>
                <w:color w:val="201F1E"/>
                <w:sz w:val="20"/>
                <w:szCs w:val="20"/>
              </w:rPr>
              <w:t xml:space="preserve">Lead Management</w:t>
            </w:r>
          </w:p>
        </w:tc>
        <w:tc>
          <w:tcPr>
            <w:shd w:fill="F3F2F1" w:val="clear"/>
            <w:tcMar>
              <w:top w:type="dxa" w:w="80"/>
              <w:left w:type="dxa" w:w="120"/>
              <w:bottom w:type="dxa" w:w="80"/>
              <w:right w:type="dxa" w:w="120"/>
            </w:tcMar>
          </w:tcPr>
          <w:p>
            <w:r>
              <w:rPr>
                <w:b w:val="false"/>
                <w:bCs w:val="false"/>
                <w:color w:val="201F1E"/>
                <w:sz w:val="20"/>
                <w:szCs w:val="20"/>
              </w:rPr>
              <w:t xml:space="preserve">Pipeline view, list view, lead detail, assignment to agents.</w:t>
            </w:r>
          </w:p>
        </w:tc>
      </w:tr>
      <w:tr>
        <w:trPr>
          <w:tblHeader w:val="false"/>
        </w:trPr>
        <w:tc>
          <w:tcPr>
            <w:shd/>
            <w:tcMar>
              <w:top w:type="dxa" w:w="80"/>
              <w:left w:type="dxa" w:w="120"/>
              <w:bottom w:type="dxa" w:w="80"/>
              <w:right w:type="dxa" w:w="120"/>
            </w:tcMar>
          </w:tcPr>
          <w:p>
            <w:r>
              <w:rPr>
                <w:b w:val="false"/>
                <w:bCs w:val="false"/>
                <w:color w:val="201F1E"/>
                <w:sz w:val="20"/>
                <w:szCs w:val="20"/>
              </w:rPr>
              <w:t xml:space="preserve">Client Management</w:t>
            </w:r>
          </w:p>
        </w:tc>
        <w:tc>
          <w:tcPr>
            <w:shd w:fill="F3F2F1" w:val="clear"/>
            <w:tcMar>
              <w:top w:type="dxa" w:w="80"/>
              <w:left w:type="dxa" w:w="120"/>
              <w:bottom w:type="dxa" w:w="80"/>
              <w:right w:type="dxa" w:w="120"/>
            </w:tcMar>
          </w:tcPr>
          <w:p>
            <w:r>
              <w:rPr>
                <w:b w:val="false"/>
                <w:bCs w:val="false"/>
                <w:color w:val="201F1E"/>
                <w:sz w:val="20"/>
                <w:szCs w:val="20"/>
              </w:rPr>
              <w:t xml:space="preserve">Client records, policy history, debit orders.</w:t>
            </w:r>
          </w:p>
        </w:tc>
      </w:tr>
      <w:tr>
        <w:trPr>
          <w:tblHeader w:val="false"/>
        </w:trPr>
        <w:tc>
          <w:tcPr>
            <w:shd/>
            <w:tcMar>
              <w:top w:type="dxa" w:w="80"/>
              <w:left w:type="dxa" w:w="120"/>
              <w:bottom w:type="dxa" w:w="80"/>
              <w:right w:type="dxa" w:w="120"/>
            </w:tcMar>
          </w:tcPr>
          <w:p>
            <w:r>
              <w:rPr>
                <w:b w:val="false"/>
                <w:bCs w:val="false"/>
                <w:color w:val="201F1E"/>
                <w:sz w:val="20"/>
                <w:szCs w:val="20"/>
              </w:rPr>
              <w:t xml:space="preserve">Policy Management</w:t>
            </w:r>
          </w:p>
        </w:tc>
        <w:tc>
          <w:tcPr>
            <w:shd w:fill="F3F2F1" w:val="clear"/>
            <w:tcMar>
              <w:top w:type="dxa" w:w="80"/>
              <w:left w:type="dxa" w:w="120"/>
              <w:bottom w:type="dxa" w:w="80"/>
              <w:right w:type="dxa" w:w="120"/>
            </w:tcMar>
          </w:tcPr>
          <w:p>
            <w:r>
              <w:rPr>
                <w:b w:val="false"/>
                <w:bCs w:val="false"/>
                <w:color w:val="201F1E"/>
                <w:sz w:val="20"/>
                <w:szCs w:val="20"/>
              </w:rPr>
              <w:t xml:space="preserve">Policy lifecycle — pending → active → lapsed/cancelled.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Sales Pipeline</w:t>
            </w:r>
          </w:p>
        </w:tc>
        <w:tc>
          <w:tcPr>
            <w:shd w:fill="F3F2F1" w:val="clear"/>
            <w:tcMar>
              <w:top w:type="dxa" w:w="80"/>
              <w:left w:type="dxa" w:w="120"/>
              <w:bottom w:type="dxa" w:w="80"/>
              <w:right w:type="dxa" w:w="120"/>
            </w:tcMar>
          </w:tcPr>
          <w:p>
            <w:r>
              <w:rPr>
                <w:b w:val="false"/>
                <w:bCs w:val="false"/>
                <w:color w:val="201F1E"/>
                <w:sz w:val="20"/>
                <w:szCs w:val="20"/>
              </w:rPr>
              <w:t xml:space="preserve">QA workflow — NEW → QA_PENDING → QA_APPROVED → ACTIVE.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Commissions</w:t>
            </w:r>
          </w:p>
        </w:tc>
        <w:tc>
          <w:tcPr>
            <w:shd w:fill="F3F2F1" w:val="clear"/>
            <w:tcMar>
              <w:top w:type="dxa" w:w="80"/>
              <w:left w:type="dxa" w:w="120"/>
              <w:bottom w:type="dxa" w:w="80"/>
              <w:right w:type="dxa" w:w="120"/>
            </w:tcMar>
          </w:tcPr>
          <w:p>
            <w:r>
              <w:rPr>
                <w:b w:val="false"/>
                <w:bCs w:val="false"/>
                <w:color w:val="201F1E"/>
                <w:sz w:val="20"/>
                <w:szCs w:val="20"/>
              </w:rPr>
              <w:t xml:space="preserve">Auto-calculated commission statements per ambassador.</w:t>
            </w:r>
          </w:p>
        </w:tc>
      </w:tr>
      <w:tr>
        <w:trPr>
          <w:tblHeader w:val="false"/>
        </w:trPr>
        <w:tc>
          <w:tcPr>
            <w:shd/>
            <w:tcMar>
              <w:top w:type="dxa" w:w="80"/>
              <w:left w:type="dxa" w:w="120"/>
              <w:bottom w:type="dxa" w:w="80"/>
              <w:right w:type="dxa" w:w="120"/>
            </w:tcMar>
          </w:tcPr>
          <w:p>
            <w:r>
              <w:rPr>
                <w:b w:val="false"/>
                <w:bCs w:val="false"/>
                <w:color w:val="201F1E"/>
                <w:sz w:val="20"/>
                <w:szCs w:val="20"/>
              </w:rPr>
              <w:t xml:space="preserve">Payments</w:t>
            </w:r>
          </w:p>
        </w:tc>
        <w:tc>
          <w:tcPr>
            <w:shd w:fill="F3F2F1" w:val="clear"/>
            <w:tcMar>
              <w:top w:type="dxa" w:w="80"/>
              <w:left w:type="dxa" w:w="120"/>
              <w:bottom w:type="dxa" w:w="80"/>
              <w:right w:type="dxa" w:w="120"/>
            </w:tcMar>
          </w:tcPr>
          <w:p>
            <w:r>
              <w:rPr>
                <w:b w:val="false"/>
                <w:bCs w:val="false"/>
                <w:color w:val="201F1E"/>
                <w:sz w:val="20"/>
                <w:szCs w:val="20"/>
              </w:rPr>
              <w:t xml:space="preserve">SagePay card, NetCash debit order, manual payment recording.</w:t>
            </w:r>
          </w:p>
        </w:tc>
      </w:tr>
      <w:tr>
        <w:trPr>
          <w:tblHeader w:val="false"/>
        </w:trPr>
        <w:tc>
          <w:tcPr>
            <w:shd/>
            <w:tcMar>
              <w:top w:type="dxa" w:w="80"/>
              <w:left w:type="dxa" w:w="120"/>
              <w:bottom w:type="dxa" w:w="80"/>
              <w:right w:type="dxa" w:w="120"/>
            </w:tcMar>
          </w:tcPr>
          <w:p>
            <w:r>
              <w:rPr>
                <w:b w:val="false"/>
                <w:bCs w:val="false"/>
                <w:color w:val="201F1E"/>
                <w:sz w:val="20"/>
                <w:szCs w:val="20"/>
              </w:rPr>
              <w:t xml:space="preserve">SMS Centre</w:t>
            </w:r>
          </w:p>
        </w:tc>
        <w:tc>
          <w:tcPr>
            <w:shd w:fill="F3F2F1" w:val="clear"/>
            <w:tcMar>
              <w:top w:type="dxa" w:w="80"/>
              <w:left w:type="dxa" w:w="120"/>
              <w:bottom w:type="dxa" w:w="80"/>
              <w:right w:type="dxa" w:w="120"/>
            </w:tcMar>
          </w:tcPr>
          <w:p>
            <w:r>
              <w:rPr>
                <w:b w:val="false"/>
                <w:bCs w:val="false"/>
                <w:color w:val="201F1E"/>
                <w:sz w:val="20"/>
                <w:szCs w:val="20"/>
              </w:rPr>
              <w:t xml:space="preserve">Send individual or bulk SMS to clients and ambassadors.</w:t>
            </w:r>
          </w:p>
        </w:tc>
      </w:tr>
      <w:tr>
        <w:trPr>
          <w:tblHeader w:val="false"/>
        </w:trPr>
        <w:tc>
          <w:tcPr>
            <w:shd/>
            <w:tcMar>
              <w:top w:type="dxa" w:w="80"/>
              <w:left w:type="dxa" w:w="120"/>
              <w:bottom w:type="dxa" w:w="80"/>
              <w:right w:type="dxa" w:w="120"/>
            </w:tcMar>
          </w:tcPr>
          <w:p>
            <w:r>
              <w:rPr>
                <w:b w:val="false"/>
                <w:bCs w:val="false"/>
                <w:color w:val="201F1E"/>
                <w:sz w:val="20"/>
                <w:szCs w:val="20"/>
              </w:rPr>
              <w:t xml:space="preserve">Quality Assurance</w:t>
            </w:r>
          </w:p>
        </w:tc>
        <w:tc>
          <w:tcPr>
            <w:shd w:fill="F3F2F1" w:val="clear"/>
            <w:tcMar>
              <w:top w:type="dxa" w:w="80"/>
              <w:left w:type="dxa" w:w="120"/>
              <w:bottom w:type="dxa" w:w="80"/>
              <w:right w:type="dxa" w:w="120"/>
            </w:tcMar>
          </w:tcPr>
          <w:p>
            <w:r>
              <w:rPr>
                <w:b w:val="false"/>
                <w:bCs w:val="false"/>
                <w:color w:val="201F1E"/>
                <w:sz w:val="20"/>
                <w:szCs w:val="20"/>
              </w:rPr>
              <w:t xml:space="preserve">QA checks against sales, signatures, and welcome packs.</w:t>
            </w:r>
          </w:p>
        </w:tc>
      </w:tr>
      <w:tr>
        <w:trPr>
          <w:tblHeader w:val="false"/>
        </w:trPr>
        <w:tc>
          <w:tcPr>
            <w:shd/>
            <w:tcMar>
              <w:top w:type="dxa" w:w="80"/>
              <w:left w:type="dxa" w:w="120"/>
              <w:bottom w:type="dxa" w:w="80"/>
              <w:right w:type="dxa" w:w="120"/>
            </w:tcMar>
          </w:tcPr>
          <w:p>
            <w:r>
              <w:rPr>
                <w:b w:val="false"/>
                <w:bCs w:val="false"/>
                <w:color w:val="201F1E"/>
                <w:sz w:val="20"/>
                <w:szCs w:val="20"/>
              </w:rPr>
              <w:t xml:space="preserve">Documents</w:t>
            </w:r>
          </w:p>
        </w:tc>
        <w:tc>
          <w:tcPr>
            <w:shd w:fill="F3F2F1" w:val="clear"/>
            <w:tcMar>
              <w:top w:type="dxa" w:w="80"/>
              <w:left w:type="dxa" w:w="120"/>
              <w:bottom w:type="dxa" w:w="80"/>
              <w:right w:type="dxa" w:w="120"/>
            </w:tcMar>
          </w:tcPr>
          <w:p>
            <w:r>
              <w:rPr>
                <w:b w:val="false"/>
                <w:bCs w:val="false"/>
                <w:color w:val="201F1E"/>
                <w:sz w:val="20"/>
                <w:szCs w:val="20"/>
              </w:rPr>
              <w:t xml:space="preserve">Digital document storage with view audit trail.</w:t>
            </w:r>
          </w:p>
        </w:tc>
      </w:tr>
      <w:tr>
        <w:trPr>
          <w:tblHeader w:val="false"/>
        </w:trPr>
        <w:tc>
          <w:tcPr>
            <w:shd/>
            <w:tcMar>
              <w:top w:type="dxa" w:w="80"/>
              <w:left w:type="dxa" w:w="120"/>
              <w:bottom w:type="dxa" w:w="80"/>
              <w:right w:type="dxa" w:w="120"/>
            </w:tcMar>
          </w:tcPr>
          <w:p>
            <w:r>
              <w:rPr>
                <w:b w:val="false"/>
                <w:bCs w:val="false"/>
                <w:color w:val="201F1E"/>
                <w:sz w:val="20"/>
                <w:szCs w:val="20"/>
              </w:rPr>
              <w:t xml:space="preserve">Products</w:t>
            </w:r>
          </w:p>
        </w:tc>
        <w:tc>
          <w:tcPr>
            <w:shd w:fill="F3F2F1" w:val="clear"/>
            <w:tcMar>
              <w:top w:type="dxa" w:w="80"/>
              <w:left w:type="dxa" w:w="120"/>
              <w:bottom w:type="dxa" w:w="80"/>
              <w:right w:type="dxa" w:w="120"/>
            </w:tcMar>
          </w:tcPr>
          <w:p>
            <w:r>
              <w:rPr>
                <w:b w:val="false"/>
                <w:bCs w:val="false"/>
                <w:color w:val="201F1E"/>
                <w:sz w:val="20"/>
                <w:szCs w:val="20"/>
              </w:rPr>
              <w:t xml:space="preserve">Insurance product catalogue with premium tiers.</w:t>
            </w:r>
          </w:p>
        </w:tc>
      </w:tr>
      <w:tr>
        <w:trPr>
          <w:tblHeader w:val="false"/>
        </w:trPr>
        <w:tc>
          <w:tcPr>
            <w:shd/>
            <w:tcMar>
              <w:top w:type="dxa" w:w="80"/>
              <w:left w:type="dxa" w:w="120"/>
              <w:bottom w:type="dxa" w:w="80"/>
              <w:right w:type="dxa" w:w="120"/>
            </w:tcMar>
          </w:tcPr>
          <w:p>
            <w:r>
              <w:rPr>
                <w:b w:val="false"/>
                <w:bCs w:val="false"/>
                <w:color w:val="201F1E"/>
                <w:sz w:val="20"/>
                <w:szCs w:val="20"/>
              </w:rPr>
              <w:t xml:space="preserve">AI Agents</w:t>
            </w:r>
          </w:p>
        </w:tc>
        <w:tc>
          <w:tcPr>
            <w:shd w:fill="F3F2F1" w:val="clear"/>
            <w:tcMar>
              <w:top w:type="dxa" w:w="80"/>
              <w:left w:type="dxa" w:w="120"/>
              <w:bottom w:type="dxa" w:w="80"/>
              <w:right w:type="dxa" w:w="120"/>
            </w:tcMar>
          </w:tcPr>
          <w:p>
            <w:r>
              <w:rPr>
                <w:b w:val="false"/>
                <w:bCs w:val="false"/>
                <w:color w:val="201F1E"/>
                <w:sz w:val="20"/>
                <w:szCs w:val="20"/>
              </w:rPr>
              <w:t xml:space="preserve">Automated bots for lead scoring, QA, commissions, SMS dispatch.</w:t>
            </w:r>
          </w:p>
        </w:tc>
      </w:tr>
      <w:tr>
        <w:trPr>
          <w:tblHeader w:val="false"/>
        </w:trPr>
        <w:tc>
          <w:tcPr>
            <w:shd/>
            <w:tcMar>
              <w:top w:type="dxa" w:w="80"/>
              <w:left w:type="dxa" w:w="120"/>
              <w:bottom w:type="dxa" w:w="80"/>
              <w:right w:type="dxa" w:w="120"/>
            </w:tcMar>
          </w:tcPr>
          <w:p>
            <w:r>
              <w:rPr>
                <w:b w:val="false"/>
                <w:bCs w:val="false"/>
                <w:color w:val="201F1E"/>
                <w:sz w:val="20"/>
                <w:szCs w:val="20"/>
              </w:rPr>
              <w:t xml:space="preserve">Workflows</w:t>
            </w:r>
          </w:p>
        </w:tc>
        <w:tc>
          <w:tcPr>
            <w:shd w:fill="F3F2F1" w:val="clear"/>
            <w:tcMar>
              <w:top w:type="dxa" w:w="80"/>
              <w:left w:type="dxa" w:w="120"/>
              <w:bottom w:type="dxa" w:w="80"/>
              <w:right w:type="dxa" w:w="120"/>
            </w:tcMar>
          </w:tcPr>
          <w:p>
            <w:r>
              <w:rPr>
                <w:b w:val="false"/>
                <w:bCs w:val="false"/>
                <w:color w:val="201F1E"/>
                <w:sz w:val="20"/>
                <w:szCs w:val="20"/>
              </w:rPr>
              <w:t xml:space="preserve">Visual, step-based automation engine.</w:t>
            </w:r>
          </w:p>
        </w:tc>
      </w:tr>
      <w:tr>
        <w:trPr>
          <w:tblHeader w:val="false"/>
        </w:trPr>
        <w:tc>
          <w:tcPr>
            <w:shd/>
            <w:tcMar>
              <w:top w:type="dxa" w:w="80"/>
              <w:left w:type="dxa" w:w="120"/>
              <w:bottom w:type="dxa" w:w="80"/>
              <w:right w:type="dxa" w:w="120"/>
            </w:tcMar>
          </w:tcPr>
          <w:p>
            <w:r>
              <w:rPr>
                <w:b w:val="false"/>
                <w:bCs w:val="false"/>
                <w:color w:val="201F1E"/>
                <w:sz w:val="20"/>
                <w:szCs w:val="20"/>
              </w:rPr>
              <w:t xml:space="preserve">Integrations</w:t>
            </w:r>
          </w:p>
        </w:tc>
        <w:tc>
          <w:tcPr>
            <w:shd w:fill="F3F2F1" w:val="clear"/>
            <w:tcMar>
              <w:top w:type="dxa" w:w="80"/>
              <w:left w:type="dxa" w:w="120"/>
              <w:bottom w:type="dxa" w:w="80"/>
              <w:right w:type="dxa" w:w="120"/>
            </w:tcMar>
          </w:tcPr>
          <w:p>
            <w:r>
              <w:rPr>
                <w:b w:val="false"/>
                <w:bCs w:val="false"/>
                <w:color w:val="201F1E"/>
                <w:sz w:val="20"/>
                <w:szCs w:val="20"/>
              </w:rPr>
              <w:t xml:space="preserve">QLink, SagePay, NetCash, GuardRisk, SMS Portal, WATI, ViciDialer.</w:t>
            </w:r>
          </w:p>
        </w:tc>
      </w:tr>
    </w:tbl>
    <w:p>
      <w:pPr>
        <w:spacing w:after="80" w:before="0"/>
      </w:pP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This manual covers all modules. Jump to the chapter relevant to your role using the Table of Contents.</w:t>
      </w:r>
    </w:p>
    <w:p>
      <w:pPr>
        <w:pageBreakBefore/>
      </w:pPr>
    </w:p>
    <w:p>
      <w:pPr>
        <w:pStyle w:val="Heading1"/>
        <w:pBdr>
          <w:bottom w:val="single" w:color="0078D4" w:sz="6" w:space="6"/>
        </w:pBdr>
        <w:spacing w:after="200" w:before="400"/>
        <w:rPr>
          <w:b/>
          <w:bCs/>
          <w:color w:val="003E6B"/>
          <w:sz w:val="32"/>
          <w:szCs w:val="32"/>
        </w:rPr>
      </w:pPr>
      <w:r>
        <w:t xml:space="preserve">2. Getting Started / Logging In</w:t>
      </w:r>
    </w:p>
    <w:p>
      <w:pPr>
        <w:pStyle w:val="Heading2"/>
        <w:spacing w:after="120" w:before="320"/>
        <w:rPr>
          <w:b/>
          <w:bCs/>
          <w:color w:val="0078D4"/>
          <w:sz w:val="26"/>
          <w:szCs w:val="26"/>
        </w:rPr>
      </w:pPr>
      <w:r>
        <w:t xml:space="preserve">2.1  System Requirements</w:t>
      </w:r>
    </w:p>
    <w:p>
      <w:pPr>
        <w:pStyle w:val="ListParagraph"/>
        <w:numPr>
          <w:ilvl w:val="0"/>
          <w:numId w:val="1"/>
        </w:numPr>
        <w:spacing w:after="40" w:before="40"/>
      </w:pPr>
      <w:r>
        <w:rPr>
          <w:color w:val="201F1E"/>
          <w:sz w:val="22"/>
          <w:szCs w:val="22"/>
        </w:rPr>
        <w:t xml:space="preserve">A modern web browser: Google Chrome (recommended), Microsoft Edge, Firefox, or Safari.</w:t>
      </w:r>
    </w:p>
    <w:p>
      <w:pPr>
        <w:pStyle w:val="ListParagraph"/>
        <w:numPr>
          <w:ilvl w:val="0"/>
          <w:numId w:val="1"/>
        </w:numPr>
        <w:spacing w:after="40" w:before="40"/>
      </w:pPr>
      <w:r>
        <w:rPr>
          <w:color w:val="201F1E"/>
          <w:sz w:val="22"/>
          <w:szCs w:val="22"/>
        </w:rPr>
        <w:t xml:space="preserve">Internet connection.</w:t>
      </w:r>
    </w:p>
    <w:p>
      <w:pPr>
        <w:pStyle w:val="ListParagraph"/>
        <w:numPr>
          <w:ilvl w:val="0"/>
          <w:numId w:val="1"/>
        </w:numPr>
        <w:spacing w:after="40" w:before="40"/>
      </w:pPr>
      <w:r>
        <w:rPr>
          <w:color w:val="201F1E"/>
          <w:sz w:val="22"/>
          <w:szCs w:val="22"/>
        </w:rPr>
        <w:t xml:space="preserve">No software installation required.</w:t>
      </w:r>
    </w:p>
    <w:p>
      <w:pPr>
        <w:spacing w:after="80" w:before="0"/>
      </w:pPr>
    </w:p>
    <w:p>
      <w:pPr>
        <w:pStyle w:val="Heading2"/>
        <w:spacing w:after="120" w:before="320"/>
        <w:rPr>
          <w:b/>
          <w:bCs/>
          <w:color w:val="0078D4"/>
          <w:sz w:val="26"/>
          <w:szCs w:val="26"/>
        </w:rPr>
      </w:pPr>
      <w:r>
        <w:t xml:space="preserve">2.2  Accessing the Platform</w:t>
      </w:r>
    </w:p>
    <w:p>
      <w:pPr>
        <w:pStyle w:val="ListParagraph"/>
        <w:numPr>
          <w:ilvl w:val="0"/>
          <w:numId w:val="2"/>
        </w:numPr>
        <w:spacing w:after="60" w:before="60"/>
      </w:pPr>
      <w:r>
        <w:rPr>
          <w:color w:val="201F1E"/>
          <w:sz w:val="22"/>
          <w:szCs w:val="22"/>
        </w:rPr>
        <w:t xml:space="preserve">Open your web browser.</w:t>
      </w:r>
    </w:p>
    <w:p>
      <w:pPr>
        <w:pStyle w:val="ListParagraph"/>
        <w:numPr>
          <w:ilvl w:val="0"/>
          <w:numId w:val="2"/>
        </w:numPr>
        <w:spacing w:after="60" w:before="60"/>
      </w:pPr>
      <w:r>
        <w:rPr>
          <w:color w:val="201F1E"/>
          <w:sz w:val="22"/>
          <w:szCs w:val="22"/>
        </w:rPr>
        <w:t xml:space="preserve">Navigate to the AmbassadorC v5 URL provided by your administrator.</w:t>
      </w:r>
    </w:p>
    <w:p>
      <w:pPr>
        <w:pStyle w:val="ListParagraph"/>
        <w:numPr>
          <w:ilvl w:val="0"/>
          <w:numId w:val="2"/>
        </w:numPr>
        <w:spacing w:after="60" w:before="60"/>
      </w:pPr>
      <w:r>
        <w:rPr>
          <w:color w:val="201F1E"/>
          <w:sz w:val="22"/>
          <w:szCs w:val="22"/>
        </w:rPr>
        <w:t xml:space="preserve">You will land on the Login page.</w:t>
      </w:r>
    </w:p>
    <w:p>
      <w:pPr>
        <w:spacing w:after="80" w:before="0"/>
      </w:pPr>
    </w:p>
    <w:p>
      <w:pPr>
        <w:pStyle w:val="Heading2"/>
        <w:spacing w:after="120" w:before="320"/>
        <w:rPr>
          <w:b/>
          <w:bCs/>
          <w:color w:val="0078D4"/>
          <w:sz w:val="26"/>
          <w:szCs w:val="26"/>
        </w:rPr>
      </w:pPr>
      <w:r>
        <w:t xml:space="preserve">2.3  Logging In</w:t>
      </w:r>
    </w:p>
    <w:p>
      <w:pPr>
        <w:pStyle w:val="ListParagraph"/>
        <w:numPr>
          <w:ilvl w:val="0"/>
          <w:numId w:val="2"/>
        </w:numPr>
        <w:spacing w:after="60" w:before="60"/>
      </w:pPr>
      <w:r>
        <w:rPr>
          <w:color w:val="201F1E"/>
          <w:sz w:val="22"/>
          <w:szCs w:val="22"/>
        </w:rPr>
        <w:t xml:space="preserve">Enter your registered mobile number in the Mobile Number field (e.g. 0821234567).</w:t>
      </w:r>
    </w:p>
    <w:p>
      <w:pPr>
        <w:pStyle w:val="ListParagraph"/>
        <w:numPr>
          <w:ilvl w:val="0"/>
          <w:numId w:val="2"/>
        </w:numPr>
        <w:spacing w:after="60" w:before="60"/>
      </w:pPr>
      <w:r>
        <w:rPr>
          <w:color w:val="201F1E"/>
          <w:sz w:val="22"/>
          <w:szCs w:val="22"/>
        </w:rPr>
        <w:t xml:space="preserve">Enter your password.</w:t>
      </w:r>
    </w:p>
    <w:p>
      <w:pPr>
        <w:pStyle w:val="ListParagraph"/>
        <w:numPr>
          <w:ilvl w:val="0"/>
          <w:numId w:val="2"/>
        </w:numPr>
        <w:spacing w:after="60" w:before="60"/>
      </w:pPr>
      <w:r>
        <w:rPr>
          <w:color w:val="201F1E"/>
          <w:sz w:val="22"/>
          <w:szCs w:val="22"/>
        </w:rPr>
        <w:t xml:space="preserve">Click the Sign In button.</w:t>
      </w:r>
    </w:p>
    <w:p>
      <w:pPr>
        <w:pStyle w:val="ListParagraph"/>
        <w:numPr>
          <w:ilvl w:val="0"/>
          <w:numId w:val="2"/>
        </w:numPr>
        <w:spacing w:after="60" w:before="60"/>
      </w:pPr>
      <w:r>
        <w:rPr>
          <w:color w:val="201F1E"/>
          <w:sz w:val="22"/>
          <w:szCs w:val="22"/>
        </w:rPr>
        <w:t xml:space="preserve">You will be redirected to your role-appropriate dashboard automatically.</w:t>
      </w:r>
    </w:p>
    <w:p>
      <w:pPr>
        <w:spacing w:after="80" w:before="0"/>
      </w:pP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Ambassadors are taken to the Ambassador Dashboard. Admins and Agents are taken to the Admin Dashboard.</w:t>
      </w:r>
    </w:p>
    <w:p>
      <w:pPr>
        <w:spacing w:after="80" w:before="0"/>
      </w:pPr>
    </w:p>
    <w:p>
      <w:pPr>
        <w:pStyle w:val="Heading2"/>
        <w:spacing w:after="120" w:before="320"/>
        <w:rPr>
          <w:b/>
          <w:bCs/>
          <w:color w:val="0078D4"/>
          <w:sz w:val="26"/>
          <w:szCs w:val="26"/>
        </w:rPr>
      </w:pPr>
      <w:r>
        <w:t xml:space="preserve">2.4  Registering as a New Ambassador</w:t>
      </w:r>
    </w:p>
    <w:p>
      <w:pPr>
        <w:pStyle w:val="ListParagraph"/>
        <w:numPr>
          <w:ilvl w:val="0"/>
          <w:numId w:val="2"/>
        </w:numPr>
        <w:spacing w:after="60" w:before="60"/>
      </w:pPr>
      <w:r>
        <w:rPr>
          <w:color w:val="201F1E"/>
          <w:sz w:val="22"/>
          <w:szCs w:val="22"/>
        </w:rPr>
        <w:t xml:space="preserve">On the Login page, click Register.</w:t>
      </w:r>
    </w:p>
    <w:p>
      <w:pPr>
        <w:pStyle w:val="ListParagraph"/>
        <w:numPr>
          <w:ilvl w:val="0"/>
          <w:numId w:val="2"/>
        </w:numPr>
        <w:spacing w:after="60" w:before="60"/>
      </w:pPr>
      <w:r>
        <w:rPr>
          <w:color w:val="201F1E"/>
          <w:sz w:val="22"/>
          <w:szCs w:val="22"/>
        </w:rPr>
        <w:t xml:space="preserve">Fill in your First Name, Last Name, Mobile Number, Province, and Password.</w:t>
      </w:r>
    </w:p>
    <w:p>
      <w:pPr>
        <w:pStyle w:val="ListParagraph"/>
        <w:numPr>
          <w:ilvl w:val="0"/>
          <w:numId w:val="2"/>
        </w:numPr>
        <w:spacing w:after="60" w:before="60"/>
      </w:pPr>
      <w:r>
        <w:rPr>
          <w:color w:val="201F1E"/>
          <w:sz w:val="22"/>
          <w:szCs w:val="22"/>
        </w:rPr>
        <w:t xml:space="preserve">Click Create Account.</w:t>
      </w:r>
    </w:p>
    <w:p>
      <w:pPr>
        <w:pStyle w:val="ListParagraph"/>
        <w:numPr>
          <w:ilvl w:val="0"/>
          <w:numId w:val="2"/>
        </w:numPr>
        <w:spacing w:after="60" w:before="60"/>
      </w:pPr>
      <w:r>
        <w:rPr>
          <w:color w:val="201F1E"/>
          <w:sz w:val="22"/>
          <w:szCs w:val="22"/>
        </w:rPr>
        <w:t xml:space="preserve">Once approved by an admin, you can log in.</w:t>
      </w:r>
    </w:p>
    <w:p>
      <w:pPr>
        <w:spacing w:after="80" w:before="0"/>
      </w:pPr>
    </w:p>
    <w:p>
      <w:pPr>
        <w:pStyle w:val="Heading2"/>
        <w:spacing w:after="120" w:before="320"/>
        <w:rPr>
          <w:b/>
          <w:bCs/>
          <w:color w:val="0078D4"/>
          <w:sz w:val="26"/>
          <w:szCs w:val="26"/>
        </w:rPr>
      </w:pPr>
      <w:r>
        <w:t xml:space="preserve">2.5  Forgotten Password</w:t>
      </w:r>
    </w:p>
    <w:p>
      <w:pPr>
        <w:spacing w:after="60" w:before="60"/>
      </w:pPr>
      <w:r>
        <w:rPr>
          <w:color w:val="201F1E"/>
          <w:sz w:val="22"/>
          <w:szCs w:val="22"/>
        </w:rPr>
        <w:t xml:space="preserve">Contact your administrator to reset your password. Self-service password reset is handled by the admin via the Agents page.</w:t>
      </w:r>
    </w:p>
    <w:p>
      <w:pPr>
        <w:spacing w:after="80" w:before="0"/>
      </w:pPr>
    </w:p>
    <w:p>
      <w:pPr>
        <w:pStyle w:val="Heading2"/>
        <w:spacing w:after="120" w:before="320"/>
        <w:rPr>
          <w:b/>
          <w:bCs/>
          <w:color w:val="0078D4"/>
          <w:sz w:val="26"/>
          <w:szCs w:val="26"/>
        </w:rPr>
      </w:pPr>
      <w:r>
        <w:t xml:space="preserve">2.6  Navigating the Interface</w:t>
      </w:r>
    </w:p>
    <w:p>
      <w:pPr>
        <w:spacing w:after="60" w:before="60"/>
      </w:pPr>
      <w:r>
        <w:rPr>
          <w:color w:val="201F1E"/>
          <w:sz w:val="22"/>
          <w:szCs w:val="22"/>
        </w:rPr>
        <w:t xml:space="preserve">After login, the screen is divided into three areas:</w:t>
      </w:r>
    </w:p>
    <w:p>
      <w:pPr>
        <w:pStyle w:val="ListParagraph"/>
        <w:numPr>
          <w:ilvl w:val="0"/>
          <w:numId w:val="1"/>
        </w:numPr>
        <w:spacing w:after="40" w:before="40"/>
      </w:pPr>
      <w:r>
        <w:rPr>
          <w:color w:val="201F1E"/>
          <w:sz w:val="22"/>
          <w:szCs w:val="22"/>
        </w:rPr>
        <w:t xml:space="preserve">Sidebar (left): Navigation menu — click any item to go to that module.</w:t>
      </w:r>
    </w:p>
    <w:p>
      <w:pPr>
        <w:pStyle w:val="ListParagraph"/>
        <w:numPr>
          <w:ilvl w:val="0"/>
          <w:numId w:val="1"/>
        </w:numPr>
        <w:spacing w:after="40" w:before="40"/>
      </w:pPr>
      <w:r>
        <w:rPr>
          <w:color w:val="201F1E"/>
          <w:sz w:val="22"/>
          <w:szCs w:val="22"/>
        </w:rPr>
        <w:t xml:space="preserve">Header (top): Search bar, notifications, and your profile button.</w:t>
      </w:r>
    </w:p>
    <w:p>
      <w:pPr>
        <w:pStyle w:val="ListParagraph"/>
        <w:numPr>
          <w:ilvl w:val="0"/>
          <w:numId w:val="1"/>
        </w:numPr>
        <w:spacing w:after="40" w:before="40"/>
      </w:pPr>
      <w:r>
        <w:rPr>
          <w:color w:val="201F1E"/>
          <w:sz w:val="22"/>
          <w:szCs w:val="22"/>
        </w:rPr>
        <w:t xml:space="preserve">Main area (centre/right): Content for the selected module.</w:t>
      </w:r>
    </w:p>
    <w:p>
      <w:pPr>
        <w:pBdr>
          <w:left w:val="thick" w:color="107C10" w:sz="12" w:space="8"/>
        </w:pBdr>
        <w:shd w:fill="F1FAF1" w:val="clear"/>
        <w:spacing w:after="80" w:before="80"/>
        <w:ind w:left="360"/>
      </w:pPr>
      <w:r>
        <w:rPr>
          <w:b/>
          <w:bCs/>
          <w:color w:val="107C10"/>
          <w:sz w:val="20"/>
          <w:szCs w:val="20"/>
        </w:rPr>
        <w:t xml:space="preserve">  TIP:  </w:t>
      </w:r>
      <w:r>
        <w:rPr>
          <w:color w:val="605E5C"/>
          <w:sz w:val="20"/>
          <w:szCs w:val="20"/>
        </w:rPr>
        <w:t xml:space="preserve">On smaller screens the sidebar can be collapsed by clicking the menu icon (☰) in the header.</w:t>
      </w:r>
    </w:p>
    <w:p>
      <w:pPr>
        <w:pageBreakBefore/>
      </w:pPr>
    </w:p>
    <w:p>
      <w:pPr>
        <w:pStyle w:val="Heading1"/>
        <w:pBdr>
          <w:bottom w:val="single" w:color="0078D4" w:sz="6" w:space="6"/>
        </w:pBdr>
        <w:spacing w:after="200" w:before="400"/>
        <w:rPr>
          <w:b/>
          <w:bCs/>
          <w:color w:val="003E6B"/>
          <w:sz w:val="32"/>
          <w:szCs w:val="32"/>
        </w:rPr>
      </w:pPr>
      <w:r>
        <w:t xml:space="preserve">3. Ambassador Portal</w:t>
      </w:r>
    </w:p>
    <w:p>
      <w:pPr>
        <w:spacing w:after="60" w:before="60"/>
      </w:pPr>
      <w:r>
        <w:rPr>
          <w:color w:val="201F1E"/>
          <w:sz w:val="22"/>
          <w:szCs w:val="22"/>
        </w:rPr>
        <w:t xml:space="preserve">The Ambassador Portal is the self-service section available to ambassadors (field representatives). It allows them to submit leads, track their history, submit referrals, view commissions, and manage their profile.</w:t>
      </w:r>
    </w:p>
    <w:p>
      <w:pPr>
        <w:spacing w:after="80" w:before="0"/>
      </w:pPr>
    </w:p>
    <w:p>
      <w:pPr>
        <w:pStyle w:val="Heading2"/>
        <w:spacing w:after="120" w:before="320"/>
        <w:rPr>
          <w:b/>
          <w:bCs/>
          <w:color w:val="0078D4"/>
          <w:sz w:val="26"/>
          <w:szCs w:val="26"/>
        </w:rPr>
      </w:pPr>
      <w:r>
        <w:t xml:space="preserve">3.1  Ambassador Dashboard</w:t>
      </w:r>
    </w:p>
    <w:p>
      <w:pPr>
        <w:spacing w:after="60" w:before="60"/>
      </w:pPr>
      <w:r>
        <w:rPr>
          <w:color w:val="201F1E"/>
          <w:sz w:val="22"/>
          <w:szCs w:val="22"/>
        </w:rPr>
        <w:t xml:space="preserve">After logging in, ambassadors see their personal dashboard showing:</w:t>
      </w:r>
    </w:p>
    <w:p>
      <w:pPr>
        <w:pStyle w:val="ListParagraph"/>
        <w:numPr>
          <w:ilvl w:val="0"/>
          <w:numId w:val="1"/>
        </w:numPr>
        <w:spacing w:after="40" w:before="40"/>
      </w:pPr>
      <w:r>
        <w:rPr>
          <w:color w:val="201F1E"/>
          <w:sz w:val="22"/>
          <w:szCs w:val="22"/>
        </w:rPr>
        <w:t xml:space="preserve">Total Leads Submitted</w:t>
      </w:r>
    </w:p>
    <w:p>
      <w:pPr>
        <w:pStyle w:val="ListParagraph"/>
        <w:numPr>
          <w:ilvl w:val="0"/>
          <w:numId w:val="1"/>
        </w:numPr>
        <w:spacing w:after="40" w:before="40"/>
      </w:pPr>
      <w:r>
        <w:rPr>
          <w:color w:val="201F1E"/>
          <w:sz w:val="22"/>
          <w:szCs w:val="22"/>
        </w:rPr>
        <w:t xml:space="preserve">Leads Converted (Paid)</w:t>
      </w:r>
    </w:p>
    <w:p>
      <w:pPr>
        <w:pStyle w:val="ListParagraph"/>
        <w:numPr>
          <w:ilvl w:val="0"/>
          <w:numId w:val="1"/>
        </w:numPr>
        <w:spacing w:after="40" w:before="40"/>
      </w:pPr>
      <w:r>
        <w:rPr>
          <w:color w:val="201F1E"/>
          <w:sz w:val="22"/>
          <w:szCs w:val="22"/>
        </w:rPr>
        <w:t xml:space="preserve">Total Referrals</w:t>
      </w:r>
    </w:p>
    <w:p>
      <w:pPr>
        <w:pStyle w:val="ListParagraph"/>
        <w:numPr>
          <w:ilvl w:val="0"/>
          <w:numId w:val="1"/>
        </w:numPr>
        <w:spacing w:after="40" w:before="40"/>
      </w:pPr>
      <w:r>
        <w:rPr>
          <w:color w:val="201F1E"/>
          <w:sz w:val="22"/>
          <w:szCs w:val="22"/>
        </w:rPr>
        <w:t xml:space="preserve">Commission Earned (ZAR)</w:t>
      </w:r>
    </w:p>
    <w:p>
      <w:pPr>
        <w:spacing w:after="80" w:before="0"/>
      </w:pPr>
    </w:p>
    <w:p>
      <w:pPr>
        <w:pStyle w:val="Heading2"/>
        <w:spacing w:after="120" w:before="320"/>
        <w:rPr>
          <w:b/>
          <w:bCs/>
          <w:color w:val="0078D4"/>
          <w:sz w:val="26"/>
          <w:szCs w:val="26"/>
        </w:rPr>
      </w:pPr>
      <w:r>
        <w:t xml:space="preserve">3.2  Submitting a Lead</w:t>
      </w:r>
    </w:p>
    <w:p>
      <w:pPr>
        <w:pStyle w:val="ListParagraph"/>
        <w:numPr>
          <w:ilvl w:val="0"/>
          <w:numId w:val="2"/>
        </w:numPr>
        <w:spacing w:after="60" w:before="60"/>
      </w:pPr>
      <w:r>
        <w:rPr>
          <w:color w:val="201F1E"/>
          <w:sz w:val="22"/>
          <w:szCs w:val="22"/>
        </w:rPr>
        <w:t xml:space="preserve">In the sidebar, click Submit Lead.</w:t>
      </w:r>
    </w:p>
    <w:p>
      <w:pPr>
        <w:pStyle w:val="ListParagraph"/>
        <w:numPr>
          <w:ilvl w:val="0"/>
          <w:numId w:val="2"/>
        </w:numPr>
        <w:spacing w:after="60" w:before="60"/>
      </w:pPr>
      <w:r>
        <w:rPr>
          <w:color w:val="201F1E"/>
          <w:sz w:val="22"/>
          <w:szCs w:val="22"/>
        </w:rPr>
        <w:t xml:space="preserve">Fill in the lead's details:</w:t>
      </w:r>
    </w:p>
    <w:p>
      <w:pPr>
        <w:pStyle w:val="ListParagraph"/>
        <w:numPr>
          <w:ilvl w:val="1"/>
          <w:numId w:val="1"/>
        </w:numPr>
        <w:spacing w:after="40" w:before="40"/>
      </w:pPr>
      <w:r>
        <w:rPr>
          <w:color w:val="201F1E"/>
          <w:sz w:val="22"/>
          <w:szCs w:val="22"/>
        </w:rPr>
        <w:t xml:space="preserve">First Name</w:t>
      </w:r>
    </w:p>
    <w:p>
      <w:pPr>
        <w:pStyle w:val="ListParagraph"/>
        <w:numPr>
          <w:ilvl w:val="1"/>
          <w:numId w:val="1"/>
        </w:numPr>
        <w:spacing w:after="40" w:before="40"/>
      </w:pPr>
      <w:r>
        <w:rPr>
          <w:color w:val="201F1E"/>
          <w:sz w:val="22"/>
          <w:szCs w:val="22"/>
        </w:rPr>
        <w:t xml:space="preserve">Last Name</w:t>
      </w:r>
    </w:p>
    <w:p>
      <w:pPr>
        <w:pStyle w:val="ListParagraph"/>
        <w:numPr>
          <w:ilvl w:val="1"/>
          <w:numId w:val="1"/>
        </w:numPr>
        <w:spacing w:after="40" w:before="40"/>
      </w:pPr>
      <w:r>
        <w:rPr>
          <w:color w:val="201F1E"/>
          <w:sz w:val="22"/>
          <w:szCs w:val="22"/>
        </w:rPr>
        <w:t xml:space="preserve">Contact Number (cell)</w:t>
      </w:r>
    </w:p>
    <w:p>
      <w:pPr>
        <w:pStyle w:val="ListParagraph"/>
        <w:numPr>
          <w:ilvl w:val="1"/>
          <w:numId w:val="1"/>
        </w:numPr>
        <w:spacing w:after="40" w:before="40"/>
      </w:pPr>
      <w:r>
        <w:rPr>
          <w:color w:val="201F1E"/>
          <w:sz w:val="22"/>
          <w:szCs w:val="22"/>
        </w:rPr>
        <w:t xml:space="preserve">Province (select from dropdown)</w:t>
      </w:r>
    </w:p>
    <w:p>
      <w:pPr>
        <w:pStyle w:val="ListParagraph"/>
        <w:numPr>
          <w:ilvl w:val="1"/>
          <w:numId w:val="1"/>
        </w:numPr>
        <w:spacing w:after="40" w:before="40"/>
      </w:pPr>
      <w:r>
        <w:rPr>
          <w:color w:val="201F1E"/>
          <w:sz w:val="22"/>
          <w:szCs w:val="22"/>
        </w:rPr>
        <w:t xml:space="preserve">Product Interest (optional)</w:t>
      </w:r>
    </w:p>
    <w:p>
      <w:pPr>
        <w:pStyle w:val="ListParagraph"/>
        <w:numPr>
          <w:ilvl w:val="0"/>
          <w:numId w:val="2"/>
        </w:numPr>
        <w:spacing w:after="60" w:before="60"/>
      </w:pPr>
      <w:r>
        <w:rPr>
          <w:color w:val="201F1E"/>
          <w:sz w:val="22"/>
          <w:szCs w:val="22"/>
        </w:rPr>
        <w:t xml:space="preserve">Click Submit Lead.</w:t>
      </w:r>
    </w:p>
    <w:p>
      <w:pPr>
        <w:pStyle w:val="ListParagraph"/>
        <w:numPr>
          <w:ilvl w:val="0"/>
          <w:numId w:val="2"/>
        </w:numPr>
        <w:spacing w:after="60" w:before="60"/>
      </w:pPr>
      <w:r>
        <w:rPr>
          <w:color w:val="201F1E"/>
          <w:sz w:val="22"/>
          <w:szCs w:val="22"/>
        </w:rPr>
        <w:t xml:space="preserve">A confirmation message will appear. The lead is now visible in your Lead History.</w:t>
      </w:r>
    </w:p>
    <w:p>
      <w:pPr>
        <w:pStyle w:val="ListParagraph"/>
        <w:numPr>
          <w:ilvl w:val="0"/>
          <w:numId w:val="2"/>
        </w:numPr>
        <w:spacing w:after="60" w:before="60"/>
      </w:pPr>
      <w:r>
        <w:rPr>
          <w:color w:val="201F1E"/>
          <w:sz w:val="22"/>
          <w:szCs w:val="22"/>
        </w:rPr>
        <w:t xml:space="preserve">A WhatsApp notification is automatically sent to the assigned agent via UltraMsg.</w:t>
      </w:r>
    </w:p>
    <w:p>
      <w:pPr>
        <w:spacing w:after="80" w:before="0"/>
      </w:pP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Each new lead triggers an automatic WhatsApp message to the agent assigned to your region.</w:t>
      </w:r>
    </w:p>
    <w:p>
      <w:pPr>
        <w:spacing w:after="80" w:before="0"/>
      </w:pPr>
    </w:p>
    <w:p>
      <w:pPr>
        <w:pStyle w:val="Heading2"/>
        <w:spacing w:after="120" w:before="320"/>
        <w:rPr>
          <w:b/>
          <w:bCs/>
          <w:color w:val="0078D4"/>
          <w:sz w:val="26"/>
          <w:szCs w:val="26"/>
        </w:rPr>
      </w:pPr>
      <w:r>
        <w:t xml:space="preserve">3.3  Lead History</w:t>
      </w:r>
    </w:p>
    <w:p>
      <w:pPr>
        <w:pStyle w:val="ListParagraph"/>
        <w:numPr>
          <w:ilvl w:val="0"/>
          <w:numId w:val="2"/>
        </w:numPr>
        <w:spacing w:after="60" w:before="60"/>
      </w:pPr>
      <w:r>
        <w:rPr>
          <w:color w:val="201F1E"/>
          <w:sz w:val="22"/>
          <w:szCs w:val="22"/>
        </w:rPr>
        <w:t xml:space="preserve">In the sidebar, click Lead History.</w:t>
      </w:r>
    </w:p>
    <w:p>
      <w:pPr>
        <w:pStyle w:val="ListParagraph"/>
        <w:numPr>
          <w:ilvl w:val="0"/>
          <w:numId w:val="2"/>
        </w:numPr>
        <w:spacing w:after="60" w:before="60"/>
      </w:pPr>
      <w:r>
        <w:rPr>
          <w:color w:val="201F1E"/>
          <w:sz w:val="22"/>
          <w:szCs w:val="22"/>
        </w:rPr>
        <w:t xml:space="preserve">A table shows all your submitted leads with their current status.</w:t>
      </w:r>
    </w:p>
    <w:p>
      <w:pPr>
        <w:pStyle w:val="ListParagraph"/>
        <w:numPr>
          <w:ilvl w:val="0"/>
          <w:numId w:val="2"/>
        </w:numPr>
        <w:spacing w:after="60" w:before="60"/>
      </w:pPr>
      <w:r>
        <w:rPr>
          <w:color w:val="201F1E"/>
          <w:sz w:val="22"/>
          <w:szCs w:val="22"/>
        </w:rPr>
        <w:t xml:space="preserve">Status values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Status</w:t>
            </w:r>
          </w:p>
        </w:tc>
        <w:tc>
          <w:tcPr>
            <w:shd w:fill="0078D4" w:val="clear"/>
            <w:tcMar>
              <w:top w:type="dxa" w:w="80"/>
              <w:left w:type="dxa" w:w="120"/>
              <w:bottom w:type="dxa" w:w="80"/>
              <w:right w:type="dxa" w:w="120"/>
            </w:tcMar>
          </w:tcPr>
          <w:p>
            <w:r>
              <w:rPr>
                <w:b/>
                <w:bCs/>
                <w:color w:val="FFFFFF"/>
                <w:sz w:val="20"/>
                <w:szCs w:val="20"/>
              </w:rPr>
              <w:t xml:space="preserve">Meaning</w:t>
            </w:r>
          </w:p>
        </w:tc>
      </w:tr>
      <w:tr>
        <w:trPr>
          <w:tblHeader w:val="false"/>
        </w:trPr>
        <w:tc>
          <w:tcPr>
            <w:shd/>
            <w:tcMar>
              <w:top w:type="dxa" w:w="80"/>
              <w:left w:type="dxa" w:w="120"/>
              <w:bottom w:type="dxa" w:w="80"/>
              <w:right w:type="dxa" w:w="120"/>
            </w:tcMar>
          </w:tcPr>
          <w:p>
            <w:r>
              <w:rPr>
                <w:b w:val="false"/>
                <w:bCs w:val="false"/>
                <w:color w:val="201F1E"/>
                <w:sz w:val="20"/>
                <w:szCs w:val="20"/>
              </w:rPr>
              <w:t xml:space="preserve">NEW</w:t>
            </w:r>
          </w:p>
        </w:tc>
        <w:tc>
          <w:tcPr>
            <w:shd w:fill="F3F2F1" w:val="clear"/>
            <w:tcMar>
              <w:top w:type="dxa" w:w="80"/>
              <w:left w:type="dxa" w:w="120"/>
              <w:bottom w:type="dxa" w:w="80"/>
              <w:right w:type="dxa" w:w="120"/>
            </w:tcMar>
          </w:tcPr>
          <w:p>
            <w:r>
              <w:rPr>
                <w:b w:val="false"/>
                <w:bCs w:val="false"/>
                <w:color w:val="201F1E"/>
                <w:sz w:val="20"/>
                <w:szCs w:val="20"/>
              </w:rPr>
              <w:t xml:space="preserve">Lead just submitted, not yet contacted by an agent.</w:t>
            </w:r>
          </w:p>
        </w:tc>
      </w:tr>
      <w:tr>
        <w:trPr>
          <w:tblHeader w:val="false"/>
        </w:trPr>
        <w:tc>
          <w:tcPr>
            <w:shd/>
            <w:tcMar>
              <w:top w:type="dxa" w:w="80"/>
              <w:left w:type="dxa" w:w="120"/>
              <w:bottom w:type="dxa" w:w="80"/>
              <w:right w:type="dxa" w:w="120"/>
            </w:tcMar>
          </w:tcPr>
          <w:p>
            <w:r>
              <w:rPr>
                <w:b w:val="false"/>
                <w:bCs w:val="false"/>
                <w:color w:val="201F1E"/>
                <w:sz w:val="20"/>
                <w:szCs w:val="20"/>
              </w:rPr>
              <w:t xml:space="preserve">CONTACTED</w:t>
            </w:r>
          </w:p>
        </w:tc>
        <w:tc>
          <w:tcPr>
            <w:shd w:fill="F3F2F1" w:val="clear"/>
            <w:tcMar>
              <w:top w:type="dxa" w:w="80"/>
              <w:left w:type="dxa" w:w="120"/>
              <w:bottom w:type="dxa" w:w="80"/>
              <w:right w:type="dxa" w:w="120"/>
            </w:tcMar>
          </w:tcPr>
          <w:p>
            <w:r>
              <w:rPr>
                <w:b w:val="false"/>
                <w:bCs w:val="false"/>
                <w:color w:val="201F1E"/>
                <w:sz w:val="20"/>
                <w:szCs w:val="20"/>
              </w:rPr>
              <w:t xml:space="preserve">An agent has called the lead.</w:t>
            </w:r>
          </w:p>
        </w:tc>
      </w:tr>
      <w:tr>
        <w:trPr>
          <w:tblHeader w:val="false"/>
        </w:trPr>
        <w:tc>
          <w:tcPr>
            <w:shd/>
            <w:tcMar>
              <w:top w:type="dxa" w:w="80"/>
              <w:left w:type="dxa" w:w="120"/>
              <w:bottom w:type="dxa" w:w="80"/>
              <w:right w:type="dxa" w:w="120"/>
            </w:tcMar>
          </w:tcPr>
          <w:p>
            <w:r>
              <w:rPr>
                <w:b w:val="false"/>
                <w:bCs w:val="false"/>
                <w:color w:val="201F1E"/>
                <w:sz w:val="20"/>
                <w:szCs w:val="20"/>
              </w:rPr>
              <w:t xml:space="preserve">PAID</w:t>
            </w:r>
          </w:p>
        </w:tc>
        <w:tc>
          <w:tcPr>
            <w:shd w:fill="F3F2F1" w:val="clear"/>
            <w:tcMar>
              <w:top w:type="dxa" w:w="80"/>
              <w:left w:type="dxa" w:w="120"/>
              <w:bottom w:type="dxa" w:w="80"/>
              <w:right w:type="dxa" w:w="120"/>
            </w:tcMar>
          </w:tcPr>
          <w:p>
            <w:r>
              <w:rPr>
                <w:b w:val="false"/>
                <w:bCs w:val="false"/>
                <w:color w:val="201F1E"/>
                <w:sz w:val="20"/>
                <w:szCs w:val="20"/>
              </w:rPr>
              <w:t xml:space="preserve">The lead converted and paid a premium — you earn commission.</w:t>
            </w:r>
          </w:p>
        </w:tc>
      </w:tr>
      <w:tr>
        <w:trPr>
          <w:tblHeader w:val="false"/>
        </w:trPr>
        <w:tc>
          <w:tcPr>
            <w:shd/>
            <w:tcMar>
              <w:top w:type="dxa" w:w="80"/>
              <w:left w:type="dxa" w:w="120"/>
              <w:bottom w:type="dxa" w:w="80"/>
              <w:right w:type="dxa" w:w="120"/>
            </w:tcMar>
          </w:tcPr>
          <w:p>
            <w:r>
              <w:rPr>
                <w:b w:val="false"/>
                <w:bCs w:val="false"/>
                <w:color w:val="201F1E"/>
                <w:sz w:val="20"/>
                <w:szCs w:val="20"/>
              </w:rPr>
              <w:t xml:space="preserve">CLOSED</w:t>
            </w:r>
          </w:p>
        </w:tc>
        <w:tc>
          <w:tcPr>
            <w:shd w:fill="F3F2F1" w:val="clear"/>
            <w:tcMar>
              <w:top w:type="dxa" w:w="80"/>
              <w:left w:type="dxa" w:w="120"/>
              <w:bottom w:type="dxa" w:w="80"/>
              <w:right w:type="dxa" w:w="120"/>
            </w:tcMar>
          </w:tcPr>
          <w:p>
            <w:r>
              <w:rPr>
                <w:b w:val="false"/>
                <w:bCs w:val="false"/>
                <w:color w:val="201F1E"/>
                <w:sz w:val="20"/>
                <w:szCs w:val="20"/>
              </w:rPr>
              <w:t xml:space="preserve">Lead was not converted and has been closed.</w:t>
            </w:r>
          </w:p>
        </w:tc>
      </w:tr>
    </w:tbl>
    <w:p>
      <w:pPr>
        <w:spacing w:after="80" w:before="0"/>
      </w:pPr>
    </w:p>
    <w:p>
      <w:pPr>
        <w:pStyle w:val="Heading2"/>
        <w:spacing w:after="120" w:before="320"/>
        <w:rPr>
          <w:b/>
          <w:bCs/>
          <w:color w:val="0078D4"/>
          <w:sz w:val="26"/>
          <w:szCs w:val="26"/>
        </w:rPr>
      </w:pPr>
      <w:r>
        <w:t xml:space="preserve">3.4  Submitting Referrals</w:t>
      </w:r>
    </w:p>
    <w:p>
      <w:pPr>
        <w:pStyle w:val="ListParagraph"/>
        <w:numPr>
          <w:ilvl w:val="0"/>
          <w:numId w:val="2"/>
        </w:numPr>
        <w:spacing w:after="60" w:before="60"/>
      </w:pPr>
      <w:r>
        <w:rPr>
          <w:color w:val="201F1E"/>
          <w:sz w:val="22"/>
          <w:szCs w:val="22"/>
        </w:rPr>
        <w:t xml:space="preserve">In the sidebar, click Submit Referrals.</w:t>
      </w:r>
    </w:p>
    <w:p>
      <w:pPr>
        <w:pStyle w:val="ListParagraph"/>
        <w:numPr>
          <w:ilvl w:val="0"/>
          <w:numId w:val="2"/>
        </w:numPr>
        <w:spacing w:after="60" w:before="60"/>
      </w:pPr>
      <w:r>
        <w:rPr>
          <w:color w:val="201F1E"/>
          <w:sz w:val="22"/>
          <w:szCs w:val="22"/>
        </w:rPr>
        <w:t xml:space="preserve">Enter the referred person's Name, Contact Number, and any notes.</w:t>
      </w:r>
    </w:p>
    <w:p>
      <w:pPr>
        <w:pStyle w:val="ListParagraph"/>
        <w:numPr>
          <w:ilvl w:val="0"/>
          <w:numId w:val="2"/>
        </w:numPr>
        <w:spacing w:after="60" w:before="60"/>
      </w:pPr>
      <w:r>
        <w:rPr>
          <w:color w:val="201F1E"/>
          <w:sz w:val="22"/>
          <w:szCs w:val="22"/>
        </w:rPr>
        <w:t xml:space="preserve">Click Submit Referral.</w:t>
      </w: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Referrals differ from leads — they come from existing clients recommending family or friends.</w:t>
      </w:r>
    </w:p>
    <w:p>
      <w:pPr>
        <w:spacing w:after="80" w:before="0"/>
      </w:pPr>
    </w:p>
    <w:p>
      <w:pPr>
        <w:pStyle w:val="Heading2"/>
        <w:spacing w:after="120" w:before="320"/>
        <w:rPr>
          <w:b/>
          <w:bCs/>
          <w:color w:val="0078D4"/>
          <w:sz w:val="26"/>
          <w:szCs w:val="26"/>
        </w:rPr>
      </w:pPr>
      <w:r>
        <w:t xml:space="preserve">3.5  Referral History</w:t>
      </w:r>
    </w:p>
    <w:p>
      <w:pPr>
        <w:pStyle w:val="ListParagraph"/>
        <w:numPr>
          <w:ilvl w:val="0"/>
          <w:numId w:val="1"/>
        </w:numPr>
        <w:spacing w:after="40" w:before="40"/>
      </w:pPr>
      <w:r>
        <w:rPr>
          <w:color w:val="201F1E"/>
          <w:sz w:val="22"/>
          <w:szCs w:val="22"/>
        </w:rPr>
        <w:t xml:space="preserve">Click Referral History in the sidebar to see all your submitted referrals and their status (PENDING, CONTACTED, CONVERTED, INVALID).</w:t>
      </w:r>
    </w:p>
    <w:p>
      <w:pPr>
        <w:spacing w:after="80" w:before="0"/>
      </w:pPr>
    </w:p>
    <w:p>
      <w:pPr>
        <w:pStyle w:val="Heading2"/>
        <w:spacing w:after="120" w:before="320"/>
        <w:rPr>
          <w:b/>
          <w:bCs/>
          <w:color w:val="0078D4"/>
          <w:sz w:val="26"/>
          <w:szCs w:val="26"/>
        </w:rPr>
      </w:pPr>
      <w:r>
        <w:t xml:space="preserve">3.6  Payments / Commission View</w:t>
      </w:r>
    </w:p>
    <w:p>
      <w:pPr>
        <w:pStyle w:val="ListParagraph"/>
        <w:numPr>
          <w:ilvl w:val="0"/>
          <w:numId w:val="1"/>
        </w:numPr>
        <w:spacing w:after="40" w:before="40"/>
      </w:pPr>
      <w:r>
        <w:rPr>
          <w:color w:val="201F1E"/>
          <w:sz w:val="22"/>
          <w:szCs w:val="22"/>
        </w:rPr>
        <w:t xml:space="preserve">Click Payments in the sidebar to see a breakdown of your commission earnings.</w:t>
      </w:r>
    </w:p>
    <w:p>
      <w:pPr>
        <w:pStyle w:val="ListParagraph"/>
        <w:numPr>
          <w:ilvl w:val="0"/>
          <w:numId w:val="1"/>
        </w:numPr>
        <w:spacing w:after="40" w:before="40"/>
      </w:pPr>
      <w:r>
        <w:rPr>
          <w:color w:val="201F1E"/>
          <w:sz w:val="22"/>
          <w:szCs w:val="22"/>
        </w:rPr>
        <w:t xml:space="preserve">Commissions are calculated automatically when a lead you submitted reaches the PAID status.</w:t>
      </w:r>
    </w:p>
    <w:p>
      <w:pPr>
        <w:spacing w:after="80" w:before="0"/>
      </w:pPr>
    </w:p>
    <w:p>
      <w:pPr>
        <w:pStyle w:val="Heading2"/>
        <w:spacing w:after="120" w:before="320"/>
        <w:rPr>
          <w:b/>
          <w:bCs/>
          <w:color w:val="0078D4"/>
          <w:sz w:val="26"/>
          <w:szCs w:val="26"/>
        </w:rPr>
      </w:pPr>
      <w:r>
        <w:t xml:space="preserve">3.7  Leaderboard</w:t>
      </w:r>
    </w:p>
    <w:p>
      <w:pPr>
        <w:pStyle w:val="ListParagraph"/>
        <w:numPr>
          <w:ilvl w:val="0"/>
          <w:numId w:val="1"/>
        </w:numPr>
        <w:spacing w:after="40" w:before="40"/>
      </w:pPr>
      <w:r>
        <w:rPr>
          <w:color w:val="201F1E"/>
          <w:sz w:val="22"/>
          <w:szCs w:val="22"/>
        </w:rPr>
        <w:t xml:space="preserve">Click Leaderboard to see a ranking of all ambassadors by conversions and commission earned.</w:t>
      </w:r>
    </w:p>
    <w:p>
      <w:pPr>
        <w:pStyle w:val="ListParagraph"/>
        <w:numPr>
          <w:ilvl w:val="0"/>
          <w:numId w:val="1"/>
        </w:numPr>
        <w:spacing w:after="40" w:before="40"/>
      </w:pPr>
      <w:r>
        <w:rPr>
          <w:color w:val="201F1E"/>
          <w:sz w:val="22"/>
          <w:szCs w:val="22"/>
        </w:rPr>
        <w:t xml:space="preserve">Use this to benchmark your performance against peers.</w:t>
      </w:r>
    </w:p>
    <w:p>
      <w:pPr>
        <w:spacing w:after="80" w:before="0"/>
      </w:pPr>
    </w:p>
    <w:p>
      <w:pPr>
        <w:pStyle w:val="Heading2"/>
        <w:spacing w:after="120" w:before="320"/>
        <w:rPr>
          <w:b/>
          <w:bCs/>
          <w:color w:val="0078D4"/>
          <w:sz w:val="26"/>
          <w:szCs w:val="26"/>
        </w:rPr>
      </w:pPr>
      <w:r>
        <w:t xml:space="preserve">3.8  Editing Your Profile</w:t>
      </w:r>
    </w:p>
    <w:p>
      <w:pPr>
        <w:pStyle w:val="ListParagraph"/>
        <w:numPr>
          <w:ilvl w:val="0"/>
          <w:numId w:val="2"/>
        </w:numPr>
        <w:spacing w:after="60" w:before="60"/>
      </w:pPr>
      <w:r>
        <w:rPr>
          <w:color w:val="201F1E"/>
          <w:sz w:val="22"/>
          <w:szCs w:val="22"/>
        </w:rPr>
        <w:t xml:space="preserve">Click Profile in the sidebar.</w:t>
      </w:r>
    </w:p>
    <w:p>
      <w:pPr>
        <w:pStyle w:val="ListParagraph"/>
        <w:numPr>
          <w:ilvl w:val="0"/>
          <w:numId w:val="2"/>
        </w:numPr>
        <w:spacing w:after="60" w:before="60"/>
      </w:pPr>
      <w:r>
        <w:rPr>
          <w:color w:val="201F1E"/>
          <w:sz w:val="22"/>
          <w:szCs w:val="22"/>
        </w:rPr>
        <w:t xml:space="preserve">Update your name, mobile number, or province.</w:t>
      </w:r>
    </w:p>
    <w:p>
      <w:pPr>
        <w:pStyle w:val="ListParagraph"/>
        <w:numPr>
          <w:ilvl w:val="0"/>
          <w:numId w:val="2"/>
        </w:numPr>
        <w:spacing w:after="60" w:before="60"/>
      </w:pPr>
      <w:r>
        <w:rPr>
          <w:color w:val="201F1E"/>
          <w:sz w:val="22"/>
          <w:szCs w:val="22"/>
        </w:rPr>
        <w:t xml:space="preserve">To change your mobile number, submit a Number Change Request — this requires admin approval.</w:t>
      </w:r>
    </w:p>
    <w:p>
      <w:pPr>
        <w:pStyle w:val="ListParagraph"/>
        <w:numPr>
          <w:ilvl w:val="0"/>
          <w:numId w:val="2"/>
        </w:numPr>
        <w:spacing w:after="60" w:before="60"/>
      </w:pPr>
      <w:r>
        <w:rPr>
          <w:color w:val="201F1E"/>
          <w:sz w:val="22"/>
          <w:szCs w:val="22"/>
        </w:rPr>
        <w:t xml:space="preserve">Click Save Changes.</w:t>
      </w:r>
    </w:p>
    <w:p>
      <w:pPr>
        <w:pageBreakBefore/>
      </w:pPr>
    </w:p>
    <w:p>
      <w:pPr>
        <w:pStyle w:val="Heading1"/>
        <w:pBdr>
          <w:bottom w:val="single" w:color="0078D4" w:sz="6" w:space="6"/>
        </w:pBdr>
        <w:spacing w:after="200" w:before="400"/>
        <w:rPr>
          <w:b/>
          <w:bCs/>
          <w:color w:val="003E6B"/>
          <w:sz w:val="32"/>
          <w:szCs w:val="32"/>
        </w:rPr>
      </w:pPr>
      <w:r>
        <w:t xml:space="preserve">4. Agent (Sales Dialler) View</w:t>
      </w:r>
    </w:p>
    <w:p>
      <w:pPr>
        <w:spacing w:after="60" w:before="60"/>
      </w:pPr>
      <w:r>
        <w:rPr>
          <w:color w:val="201F1E"/>
          <w:sz w:val="22"/>
          <w:szCs w:val="22"/>
        </w:rPr>
        <w:t xml:space="preserve">Sales agents use the Dialler view to work through their assigned leads queue, record call outcomes, and progress leads through the sales pipeline.</w:t>
      </w:r>
    </w:p>
    <w:p>
      <w:pPr>
        <w:spacing w:after="80" w:before="0"/>
      </w:pPr>
    </w:p>
    <w:p>
      <w:pPr>
        <w:pStyle w:val="Heading2"/>
        <w:spacing w:after="120" w:before="320"/>
        <w:rPr>
          <w:b/>
          <w:bCs/>
          <w:color w:val="0078D4"/>
          <w:sz w:val="26"/>
          <w:szCs w:val="26"/>
        </w:rPr>
      </w:pPr>
      <w:r>
        <w:t xml:space="preserve">4.1  Accessing the Dialler</w:t>
      </w:r>
    </w:p>
    <w:p>
      <w:pPr>
        <w:pStyle w:val="ListParagraph"/>
        <w:numPr>
          <w:ilvl w:val="0"/>
          <w:numId w:val="2"/>
        </w:numPr>
        <w:spacing w:after="60" w:before="60"/>
      </w:pPr>
      <w:r>
        <w:rPr>
          <w:color w:val="201F1E"/>
          <w:sz w:val="22"/>
          <w:szCs w:val="22"/>
        </w:rPr>
        <w:t xml:space="preserve">Log in with your agent credentials.</w:t>
      </w:r>
    </w:p>
    <w:p>
      <w:pPr>
        <w:pStyle w:val="ListParagraph"/>
        <w:numPr>
          <w:ilvl w:val="0"/>
          <w:numId w:val="2"/>
        </w:numPr>
        <w:spacing w:after="60" w:before="60"/>
      </w:pPr>
      <w:r>
        <w:rPr>
          <w:color w:val="201F1E"/>
          <w:sz w:val="22"/>
          <w:szCs w:val="22"/>
        </w:rPr>
        <w:t xml:space="preserve">In the sidebar, click Agent Dialler (or Dialler).</w:t>
      </w:r>
    </w:p>
    <w:p>
      <w:pPr>
        <w:pStyle w:val="ListParagraph"/>
        <w:numPr>
          <w:ilvl w:val="0"/>
          <w:numId w:val="2"/>
        </w:numPr>
        <w:spacing w:after="60" w:before="60"/>
      </w:pPr>
      <w:r>
        <w:rPr>
          <w:color w:val="201F1E"/>
          <w:sz w:val="22"/>
          <w:szCs w:val="22"/>
        </w:rPr>
        <w:t xml:space="preserve">You will see a list of leads assigned to you, sorted by priority.</w:t>
      </w:r>
    </w:p>
    <w:p>
      <w:pPr>
        <w:spacing w:after="80" w:before="0"/>
      </w:pPr>
    </w:p>
    <w:p>
      <w:pPr>
        <w:pStyle w:val="Heading2"/>
        <w:spacing w:after="120" w:before="320"/>
        <w:rPr>
          <w:b/>
          <w:bCs/>
          <w:color w:val="0078D4"/>
          <w:sz w:val="26"/>
          <w:szCs w:val="26"/>
        </w:rPr>
      </w:pPr>
      <w:r>
        <w:t xml:space="preserve">4.2  Working a Lead</w:t>
      </w:r>
    </w:p>
    <w:p>
      <w:pPr>
        <w:pStyle w:val="ListParagraph"/>
        <w:numPr>
          <w:ilvl w:val="0"/>
          <w:numId w:val="2"/>
        </w:numPr>
        <w:spacing w:after="60" w:before="60"/>
      </w:pPr>
      <w:r>
        <w:rPr>
          <w:color w:val="201F1E"/>
          <w:sz w:val="22"/>
          <w:szCs w:val="22"/>
        </w:rPr>
        <w:t xml:space="preserve">Click on a lead row to open the lead detail card.</w:t>
      </w:r>
    </w:p>
    <w:p>
      <w:pPr>
        <w:pStyle w:val="ListParagraph"/>
        <w:numPr>
          <w:ilvl w:val="0"/>
          <w:numId w:val="2"/>
        </w:numPr>
        <w:spacing w:after="60" w:before="60"/>
      </w:pPr>
      <w:r>
        <w:rPr>
          <w:color w:val="201F1E"/>
          <w:sz w:val="22"/>
          <w:szCs w:val="22"/>
        </w:rPr>
        <w:t xml:space="preserve">Review the lead's information: name, contact number, province, product interest, and lead history.</w:t>
      </w:r>
    </w:p>
    <w:p>
      <w:pPr>
        <w:pStyle w:val="ListParagraph"/>
        <w:numPr>
          <w:ilvl w:val="0"/>
          <w:numId w:val="2"/>
        </w:numPr>
        <w:spacing w:after="60" w:before="60"/>
      </w:pPr>
      <w:r>
        <w:rPr>
          <w:color w:val="201F1E"/>
          <w:sz w:val="22"/>
          <w:szCs w:val="22"/>
        </w:rPr>
        <w:t xml:space="preserve">Call the client using the phone number displayed.</w:t>
      </w:r>
    </w:p>
    <w:p>
      <w:pPr>
        <w:pStyle w:val="ListParagraph"/>
        <w:numPr>
          <w:ilvl w:val="0"/>
          <w:numId w:val="2"/>
        </w:numPr>
        <w:spacing w:after="60" w:before="60"/>
      </w:pPr>
      <w:r>
        <w:rPr>
          <w:color w:val="201F1E"/>
          <w:sz w:val="22"/>
          <w:szCs w:val="22"/>
        </w:rPr>
        <w:t xml:space="preserve">After the call, record the outcome by selecting from the dropdown: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Outcome</w:t>
            </w:r>
          </w:p>
        </w:tc>
        <w:tc>
          <w:tcPr>
            <w:shd w:fill="0078D4" w:val="clear"/>
            <w:tcMar>
              <w:top w:type="dxa" w:w="80"/>
              <w:left w:type="dxa" w:w="120"/>
              <w:bottom w:type="dxa" w:w="80"/>
              <w:right w:type="dxa" w:w="120"/>
            </w:tcMar>
          </w:tcPr>
          <w:p>
            <w:r>
              <w:rPr>
                <w:b/>
                <w:bCs/>
                <w:color w:val="FFFFFF"/>
                <w:sz w:val="20"/>
                <w:szCs w:val="20"/>
              </w:rPr>
              <w:t xml:space="preserve">When to Use</w:t>
            </w:r>
          </w:p>
        </w:tc>
      </w:tr>
      <w:tr>
        <w:trPr>
          <w:tblHeader w:val="false"/>
        </w:trPr>
        <w:tc>
          <w:tcPr>
            <w:shd/>
            <w:tcMar>
              <w:top w:type="dxa" w:w="80"/>
              <w:left w:type="dxa" w:w="120"/>
              <w:bottom w:type="dxa" w:w="80"/>
              <w:right w:type="dxa" w:w="120"/>
            </w:tcMar>
          </w:tcPr>
          <w:p>
            <w:r>
              <w:rPr>
                <w:b w:val="false"/>
                <w:bCs w:val="false"/>
                <w:color w:val="201F1E"/>
                <w:sz w:val="20"/>
                <w:szCs w:val="20"/>
              </w:rPr>
              <w:t xml:space="preserve">CONTACTED</w:t>
            </w:r>
          </w:p>
        </w:tc>
        <w:tc>
          <w:tcPr>
            <w:shd w:fill="F3F2F1" w:val="clear"/>
            <w:tcMar>
              <w:top w:type="dxa" w:w="80"/>
              <w:left w:type="dxa" w:w="120"/>
              <w:bottom w:type="dxa" w:w="80"/>
              <w:right w:type="dxa" w:w="120"/>
            </w:tcMar>
          </w:tcPr>
          <w:p>
            <w:r>
              <w:rPr>
                <w:b w:val="false"/>
                <w:bCs w:val="false"/>
                <w:color w:val="201F1E"/>
                <w:sz w:val="20"/>
                <w:szCs w:val="20"/>
              </w:rPr>
              <w:t xml:space="preserve">You spoke to the client and they are interested.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NOT_ANSWERED</w:t>
            </w:r>
          </w:p>
        </w:tc>
        <w:tc>
          <w:tcPr>
            <w:shd w:fill="F3F2F1" w:val="clear"/>
            <w:tcMar>
              <w:top w:type="dxa" w:w="80"/>
              <w:left w:type="dxa" w:w="120"/>
              <w:bottom w:type="dxa" w:w="80"/>
              <w:right w:type="dxa" w:w="120"/>
            </w:tcMar>
          </w:tcPr>
          <w:p>
            <w:r>
              <w:rPr>
                <w:b w:val="false"/>
                <w:bCs w:val="false"/>
                <w:color w:val="201F1E"/>
                <w:sz w:val="20"/>
                <w:szCs w:val="20"/>
              </w:rPr>
              <w:t xml:space="preserve">No answer — leave for callback.</w:t>
            </w:r>
          </w:p>
        </w:tc>
      </w:tr>
      <w:tr>
        <w:trPr>
          <w:tblHeader w:val="false"/>
        </w:trPr>
        <w:tc>
          <w:tcPr>
            <w:shd/>
            <w:tcMar>
              <w:top w:type="dxa" w:w="80"/>
              <w:left w:type="dxa" w:w="120"/>
              <w:bottom w:type="dxa" w:w="80"/>
              <w:right w:type="dxa" w:w="120"/>
            </w:tcMar>
          </w:tcPr>
          <w:p>
            <w:r>
              <w:rPr>
                <w:b w:val="false"/>
                <w:bCs w:val="false"/>
                <w:color w:val="201F1E"/>
                <w:sz w:val="20"/>
                <w:szCs w:val="20"/>
              </w:rPr>
              <w:t xml:space="preserve">NOT_INTERESTED</w:t>
            </w:r>
          </w:p>
        </w:tc>
        <w:tc>
          <w:tcPr>
            <w:shd w:fill="F3F2F1" w:val="clear"/>
            <w:tcMar>
              <w:top w:type="dxa" w:w="80"/>
              <w:left w:type="dxa" w:w="120"/>
              <w:bottom w:type="dxa" w:w="80"/>
              <w:right w:type="dxa" w:w="120"/>
            </w:tcMar>
          </w:tcPr>
          <w:p>
            <w:r>
              <w:rPr>
                <w:b w:val="false"/>
                <w:bCs w:val="false"/>
                <w:color w:val="201F1E"/>
                <w:sz w:val="20"/>
                <w:szCs w:val="20"/>
              </w:rPr>
              <w:t xml:space="preserve">Client is not interested.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PAID</w:t>
            </w:r>
          </w:p>
        </w:tc>
        <w:tc>
          <w:tcPr>
            <w:shd w:fill="F3F2F1" w:val="clear"/>
            <w:tcMar>
              <w:top w:type="dxa" w:w="80"/>
              <w:left w:type="dxa" w:w="120"/>
              <w:bottom w:type="dxa" w:w="80"/>
              <w:right w:type="dxa" w:w="120"/>
            </w:tcMar>
          </w:tcPr>
          <w:p>
            <w:r>
              <w:rPr>
                <w:b w:val="false"/>
                <w:bCs w:val="false"/>
                <w:color w:val="201F1E"/>
                <w:sz w:val="20"/>
                <w:szCs w:val="20"/>
              </w:rPr>
              <w:t xml:space="preserve">Client agreed and paid a premium — mark as converted.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CLOSED</w:t>
            </w:r>
          </w:p>
        </w:tc>
        <w:tc>
          <w:tcPr>
            <w:shd w:fill="F3F2F1" w:val="clear"/>
            <w:tcMar>
              <w:top w:type="dxa" w:w="80"/>
              <w:left w:type="dxa" w:w="120"/>
              <w:bottom w:type="dxa" w:w="80"/>
              <w:right w:type="dxa" w:w="120"/>
            </w:tcMar>
          </w:tcPr>
          <w:p>
            <w:r>
              <w:rPr>
                <w:b w:val="false"/>
                <w:bCs w:val="false"/>
                <w:color w:val="201F1E"/>
                <w:sz w:val="20"/>
                <w:szCs w:val="20"/>
              </w:rPr>
              <w:t xml:space="preserve">No further follow-up needed.</w:t>
            </w:r>
          </w:p>
        </w:tc>
      </w:tr>
    </w:tbl>
    <w:p>
      <w:pPr>
        <w:pStyle w:val="ListParagraph"/>
        <w:numPr>
          <w:ilvl w:val="0"/>
          <w:numId w:val="2"/>
        </w:numPr>
        <w:spacing w:after="60" w:before="60"/>
      </w:pPr>
      <w:r>
        <w:rPr>
          <w:color w:val="201F1E"/>
          <w:sz w:val="22"/>
          <w:szCs w:val="22"/>
        </w:rPr>
        <w:t xml:space="preserve">Add a note (optional) explaining the call result.</w:t>
      </w:r>
    </w:p>
    <w:p>
      <w:pPr>
        <w:pStyle w:val="ListParagraph"/>
        <w:numPr>
          <w:ilvl w:val="0"/>
          <w:numId w:val="2"/>
        </w:numPr>
        <w:spacing w:after="60" w:before="60"/>
      </w:pPr>
      <w:r>
        <w:rPr>
          <w:color w:val="201F1E"/>
          <w:sz w:val="22"/>
          <w:szCs w:val="22"/>
        </w:rPr>
        <w:t xml:space="preserve">Click Save Outcome.</w:t>
      </w:r>
    </w:p>
    <w:p>
      <w:pPr>
        <w:spacing w:after="80" w:before="0"/>
      </w:pPr>
    </w:p>
    <w:p>
      <w:pPr>
        <w:pBdr>
          <w:left w:val="thick" w:color="107C10" w:sz="12" w:space="8"/>
        </w:pBdr>
        <w:shd w:fill="F1FAF1" w:val="clear"/>
        <w:spacing w:after="80" w:before="80"/>
        <w:ind w:left="360"/>
      </w:pPr>
      <w:r>
        <w:rPr>
          <w:b/>
          <w:bCs/>
          <w:color w:val="107C10"/>
          <w:sz w:val="20"/>
          <w:szCs w:val="20"/>
        </w:rPr>
        <w:t xml:space="preserve">  TIP:  </w:t>
      </w:r>
      <w:r>
        <w:rPr>
          <w:color w:val="605E5C"/>
          <w:sz w:val="20"/>
          <w:szCs w:val="20"/>
        </w:rPr>
        <w:t xml:space="preserve">Use the notes field to record the best time to call back, or any specific objections the client raised.</w:t>
      </w:r>
    </w:p>
    <w:p>
      <w:pPr>
        <w:spacing w:after="80" w:before="0"/>
      </w:pPr>
    </w:p>
    <w:p>
      <w:pPr>
        <w:pStyle w:val="Heading2"/>
        <w:spacing w:after="120" w:before="320"/>
        <w:rPr>
          <w:b/>
          <w:bCs/>
          <w:color w:val="0078D4"/>
          <w:sz w:val="26"/>
          <w:szCs w:val="26"/>
        </w:rPr>
      </w:pPr>
      <w:r>
        <w:t xml:space="preserve">4.3  Lead Status Progression</w:t>
      </w:r>
    </w:p>
    <w:p>
      <w:pPr>
        <w:spacing w:after="60" w:before="60"/>
      </w:pPr>
      <w:r>
        <w:rPr>
          <w:color w:val="201F1E"/>
          <w:sz w:val="22"/>
          <w:szCs w:val="22"/>
        </w:rPr>
        <w:t xml:space="preserve">Every lead follows this journey:</w:t>
      </w:r>
    </w:p>
    <w:p>
      <w:pPr>
        <w:pStyle w:val="ListParagraph"/>
        <w:numPr>
          <w:ilvl w:val="0"/>
          <w:numId w:val="1"/>
        </w:numPr>
        <w:spacing w:after="40" w:before="40"/>
      </w:pPr>
      <w:r>
        <w:rPr>
          <w:color w:val="201F1E"/>
          <w:sz w:val="22"/>
          <w:szCs w:val="22"/>
        </w:rPr>
        <w:t xml:space="preserve">NEW → Agent receives it in their queue.</w:t>
      </w:r>
    </w:p>
    <w:p>
      <w:pPr>
        <w:pStyle w:val="ListParagraph"/>
        <w:numPr>
          <w:ilvl w:val="0"/>
          <w:numId w:val="1"/>
        </w:numPr>
        <w:spacing w:after="40" w:before="40"/>
      </w:pPr>
      <w:r>
        <w:rPr>
          <w:color w:val="201F1E"/>
          <w:sz w:val="22"/>
          <w:szCs w:val="22"/>
        </w:rPr>
        <w:t xml:space="preserve">CONTACTED → Agent has spoken to the client.</w:t>
      </w:r>
    </w:p>
    <w:p>
      <w:pPr>
        <w:pStyle w:val="ListParagraph"/>
        <w:numPr>
          <w:ilvl w:val="0"/>
          <w:numId w:val="1"/>
        </w:numPr>
        <w:spacing w:after="40" w:before="40"/>
      </w:pPr>
      <w:r>
        <w:rPr>
          <w:color w:val="201F1E"/>
          <w:sz w:val="22"/>
          <w:szCs w:val="22"/>
        </w:rPr>
        <w:t xml:space="preserve">PAID → Client converted. Commission triggered for the ambassador.</w:t>
      </w:r>
    </w:p>
    <w:p>
      <w:pPr>
        <w:pStyle w:val="ListParagraph"/>
        <w:numPr>
          <w:ilvl w:val="0"/>
          <w:numId w:val="1"/>
        </w:numPr>
        <w:spacing w:after="40" w:before="40"/>
      </w:pPr>
      <w:r>
        <w:rPr>
          <w:color w:val="201F1E"/>
          <w:sz w:val="22"/>
          <w:szCs w:val="22"/>
        </w:rPr>
        <w:t xml:space="preserve">CLOSED → No conversion. Lead archived.</w:t>
      </w:r>
    </w:p>
    <w:p>
      <w:pPr>
        <w:spacing w:after="80" w:before="0"/>
      </w:pPr>
    </w:p>
    <w:p>
      <w:pPr>
        <w:pStyle w:val="Heading2"/>
        <w:spacing w:after="120" w:before="320"/>
        <w:rPr>
          <w:b/>
          <w:bCs/>
          <w:color w:val="0078D4"/>
          <w:sz w:val="26"/>
          <w:szCs w:val="26"/>
        </w:rPr>
      </w:pPr>
      <w:r>
        <w:t xml:space="preserve">4.4  Dialler Management (Admin)</w:t>
      </w:r>
    </w:p>
    <w:p>
      <w:pPr>
        <w:spacing w:after="60" w:before="60"/>
      </w:pPr>
      <w:r>
        <w:rPr>
          <w:color w:val="201F1E"/>
          <w:sz w:val="22"/>
          <w:szCs w:val="22"/>
        </w:rPr>
        <w:t xml:space="preserve">Admins can access Dialler Management to:</w:t>
      </w:r>
    </w:p>
    <w:p>
      <w:pPr>
        <w:pStyle w:val="ListParagraph"/>
        <w:numPr>
          <w:ilvl w:val="0"/>
          <w:numId w:val="1"/>
        </w:numPr>
        <w:spacing w:after="40" w:before="40"/>
      </w:pPr>
      <w:r>
        <w:rPr>
          <w:color w:val="201F1E"/>
          <w:sz w:val="22"/>
          <w:szCs w:val="22"/>
        </w:rPr>
        <w:t xml:space="preserve">View all agents and their lead counts.</w:t>
      </w:r>
    </w:p>
    <w:p>
      <w:pPr>
        <w:pStyle w:val="ListParagraph"/>
        <w:numPr>
          <w:ilvl w:val="0"/>
          <w:numId w:val="1"/>
        </w:numPr>
        <w:spacing w:after="40" w:before="40"/>
      </w:pPr>
      <w:r>
        <w:rPr>
          <w:color w:val="201F1E"/>
          <w:sz w:val="22"/>
          <w:szCs w:val="22"/>
        </w:rPr>
        <w:t xml:space="preserve">Manually assign or reassign leads between agents.</w:t>
      </w:r>
    </w:p>
    <w:p>
      <w:pPr>
        <w:pStyle w:val="ListParagraph"/>
        <w:numPr>
          <w:ilvl w:val="0"/>
          <w:numId w:val="1"/>
        </w:numPr>
        <w:spacing w:after="40" w:before="40"/>
      </w:pPr>
      <w:r>
        <w:rPr>
          <w:color w:val="201F1E"/>
          <w:sz w:val="22"/>
          <w:szCs w:val="22"/>
        </w:rPr>
        <w:t xml:space="preserve">Bulk-assign multiple leads at once.</w:t>
      </w:r>
    </w:p>
    <w:p>
      <w:pPr>
        <w:pStyle w:val="ListParagraph"/>
        <w:numPr>
          <w:ilvl w:val="0"/>
          <w:numId w:val="1"/>
        </w:numPr>
        <w:spacing w:after="40" w:before="40"/>
      </w:pPr>
      <w:r>
        <w:rPr>
          <w:color w:val="201F1E"/>
          <w:sz w:val="22"/>
          <w:szCs w:val="22"/>
        </w:rPr>
        <w:t xml:space="preserve">Monitor which leads are overdue for follow-up.</w:t>
      </w:r>
    </w:p>
    <w:p>
      <w:pPr>
        <w:pageBreakBefore/>
      </w:pPr>
    </w:p>
    <w:p>
      <w:pPr>
        <w:pStyle w:val="Heading1"/>
        <w:pBdr>
          <w:bottom w:val="single" w:color="0078D4" w:sz="6" w:space="6"/>
        </w:pBdr>
        <w:spacing w:after="200" w:before="400"/>
        <w:rPr>
          <w:b/>
          <w:bCs/>
          <w:color w:val="003E6B"/>
          <w:sz w:val="32"/>
          <w:szCs w:val="32"/>
        </w:rPr>
      </w:pPr>
      <w:r>
        <w:t xml:space="preserve">5. Admin Dashboard</w:t>
      </w:r>
    </w:p>
    <w:p>
      <w:pPr>
        <w:spacing w:after="60" w:before="60"/>
      </w:pPr>
      <w:r>
        <w:rPr>
          <w:color w:val="201F1E"/>
          <w:sz w:val="22"/>
          <w:szCs w:val="22"/>
        </w:rPr>
        <w:t xml:space="preserve">The Admin Dashboard is the central command centre for administrators. It provides a real-time overview of all key business metrics.</w:t>
      </w:r>
    </w:p>
    <w:p>
      <w:pPr>
        <w:spacing w:after="80" w:before="0"/>
      </w:pPr>
    </w:p>
    <w:p>
      <w:pPr>
        <w:pStyle w:val="Heading2"/>
        <w:spacing w:after="120" w:before="320"/>
        <w:rPr>
          <w:b/>
          <w:bCs/>
          <w:color w:val="0078D4"/>
          <w:sz w:val="26"/>
          <w:szCs w:val="26"/>
        </w:rPr>
      </w:pPr>
      <w:r>
        <w:t xml:space="preserve">5.1  KPI Cards (Top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KPI Card</w:t>
            </w:r>
          </w:p>
        </w:tc>
        <w:tc>
          <w:tcPr>
            <w:shd w:fill="0078D4" w:val="clear"/>
            <w:tcMar>
              <w:top w:type="dxa" w:w="80"/>
              <w:left w:type="dxa" w:w="120"/>
              <w:bottom w:type="dxa" w:w="80"/>
              <w:right w:type="dxa" w:w="120"/>
            </w:tcMar>
          </w:tcPr>
          <w:p>
            <w:r>
              <w:rPr>
                <w:b/>
                <w:bCs/>
                <w:color w:val="FFFFFF"/>
                <w:sz w:val="20"/>
                <w:szCs w:val="20"/>
              </w:rPr>
              <w:t xml:space="preserve">What It Shows</w:t>
            </w:r>
          </w:p>
        </w:tc>
      </w:tr>
      <w:tr>
        <w:trPr>
          <w:tblHeader w:val="false"/>
        </w:trPr>
        <w:tc>
          <w:tcPr>
            <w:shd/>
            <w:tcMar>
              <w:top w:type="dxa" w:w="80"/>
              <w:left w:type="dxa" w:w="120"/>
              <w:bottom w:type="dxa" w:w="80"/>
              <w:right w:type="dxa" w:w="120"/>
            </w:tcMar>
          </w:tcPr>
          <w:p>
            <w:r>
              <w:rPr>
                <w:b w:val="false"/>
                <w:bCs w:val="false"/>
                <w:color w:val="201F1E"/>
                <w:sz w:val="20"/>
                <w:szCs w:val="20"/>
              </w:rPr>
              <w:t xml:space="preserve">Total Clients</w:t>
            </w:r>
          </w:p>
        </w:tc>
        <w:tc>
          <w:tcPr>
            <w:shd w:fill="F3F2F1" w:val="clear"/>
            <w:tcMar>
              <w:top w:type="dxa" w:w="80"/>
              <w:left w:type="dxa" w:w="120"/>
              <w:bottom w:type="dxa" w:w="80"/>
              <w:right w:type="dxa" w:w="120"/>
            </w:tcMar>
          </w:tcPr>
          <w:p>
            <w:r>
              <w:rPr>
                <w:b w:val="false"/>
                <w:bCs w:val="false"/>
                <w:color w:val="201F1E"/>
                <w:sz w:val="20"/>
                <w:szCs w:val="20"/>
              </w:rPr>
              <w:t xml:space="preserve">All registered insurance clients in the system.</w:t>
            </w:r>
          </w:p>
        </w:tc>
      </w:tr>
      <w:tr>
        <w:trPr>
          <w:tblHeader w:val="false"/>
        </w:trPr>
        <w:tc>
          <w:tcPr>
            <w:shd/>
            <w:tcMar>
              <w:top w:type="dxa" w:w="80"/>
              <w:left w:type="dxa" w:w="120"/>
              <w:bottom w:type="dxa" w:w="80"/>
              <w:right w:type="dxa" w:w="120"/>
            </w:tcMar>
          </w:tcPr>
          <w:p>
            <w:r>
              <w:rPr>
                <w:b w:val="false"/>
                <w:bCs w:val="false"/>
                <w:color w:val="201F1E"/>
                <w:sz w:val="20"/>
                <w:szCs w:val="20"/>
              </w:rPr>
              <w:t xml:space="preserve">Active Policies</w:t>
            </w:r>
          </w:p>
        </w:tc>
        <w:tc>
          <w:tcPr>
            <w:shd w:fill="F3F2F1" w:val="clear"/>
            <w:tcMar>
              <w:top w:type="dxa" w:w="80"/>
              <w:left w:type="dxa" w:w="120"/>
              <w:bottom w:type="dxa" w:w="80"/>
              <w:right w:type="dxa" w:w="120"/>
            </w:tcMar>
          </w:tcPr>
          <w:p>
            <w:r>
              <w:rPr>
                <w:b w:val="false"/>
                <w:bCs w:val="false"/>
                <w:color w:val="201F1E"/>
                <w:sz w:val="20"/>
                <w:szCs w:val="20"/>
              </w:rPr>
              <w:t xml:space="preserve">Policies currently in force.</w:t>
            </w:r>
          </w:p>
        </w:tc>
      </w:tr>
      <w:tr>
        <w:trPr>
          <w:tblHeader w:val="false"/>
        </w:trPr>
        <w:tc>
          <w:tcPr>
            <w:shd/>
            <w:tcMar>
              <w:top w:type="dxa" w:w="80"/>
              <w:left w:type="dxa" w:w="120"/>
              <w:bottom w:type="dxa" w:w="80"/>
              <w:right w:type="dxa" w:w="120"/>
            </w:tcMar>
          </w:tcPr>
          <w:p>
            <w:r>
              <w:rPr>
                <w:b w:val="false"/>
                <w:bCs w:val="false"/>
                <w:color w:val="201F1E"/>
                <w:sz w:val="20"/>
                <w:szCs w:val="20"/>
              </w:rPr>
              <w:t xml:space="preserve">Pending Sales</w:t>
            </w:r>
          </w:p>
        </w:tc>
        <w:tc>
          <w:tcPr>
            <w:shd w:fill="F3F2F1" w:val="clear"/>
            <w:tcMar>
              <w:top w:type="dxa" w:w="80"/>
              <w:left w:type="dxa" w:w="120"/>
              <w:bottom w:type="dxa" w:w="80"/>
              <w:right w:type="dxa" w:w="120"/>
            </w:tcMar>
          </w:tcPr>
          <w:p>
            <w:r>
              <w:rPr>
                <w:b w:val="false"/>
                <w:bCs w:val="false"/>
                <w:color w:val="201F1E"/>
                <w:sz w:val="20"/>
                <w:szCs w:val="20"/>
              </w:rPr>
              <w:t xml:space="preserve">Sales awaiting QA approval.</w:t>
            </w:r>
          </w:p>
        </w:tc>
      </w:tr>
      <w:tr>
        <w:trPr>
          <w:tblHeader w:val="false"/>
        </w:trPr>
        <w:tc>
          <w:tcPr>
            <w:shd/>
            <w:tcMar>
              <w:top w:type="dxa" w:w="80"/>
              <w:left w:type="dxa" w:w="120"/>
              <w:bottom w:type="dxa" w:w="80"/>
              <w:right w:type="dxa" w:w="120"/>
            </w:tcMar>
          </w:tcPr>
          <w:p>
            <w:r>
              <w:rPr>
                <w:b w:val="false"/>
                <w:bCs w:val="false"/>
                <w:color w:val="201F1E"/>
                <w:sz w:val="20"/>
                <w:szCs w:val="20"/>
              </w:rPr>
              <w:t xml:space="preserve">Revenue (MTD)</w:t>
            </w:r>
          </w:p>
        </w:tc>
        <w:tc>
          <w:tcPr>
            <w:shd w:fill="F3F2F1" w:val="clear"/>
            <w:tcMar>
              <w:top w:type="dxa" w:w="80"/>
              <w:left w:type="dxa" w:w="120"/>
              <w:bottom w:type="dxa" w:w="80"/>
              <w:right w:type="dxa" w:w="120"/>
            </w:tcMar>
          </w:tcPr>
          <w:p>
            <w:r>
              <w:rPr>
                <w:b w:val="false"/>
                <w:bCs w:val="false"/>
                <w:color w:val="201F1E"/>
                <w:sz w:val="20"/>
                <w:szCs w:val="20"/>
              </w:rPr>
              <w:t xml:space="preserve">Month-to-date premium income collected.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Active Ambassadors</w:t>
            </w:r>
          </w:p>
        </w:tc>
        <w:tc>
          <w:tcPr>
            <w:shd w:fill="F3F2F1" w:val="clear"/>
            <w:tcMar>
              <w:top w:type="dxa" w:w="80"/>
              <w:left w:type="dxa" w:w="120"/>
              <w:bottom w:type="dxa" w:w="80"/>
              <w:right w:type="dxa" w:w="120"/>
            </w:tcMar>
          </w:tcPr>
          <w:p>
            <w:r>
              <w:rPr>
                <w:b w:val="false"/>
                <w:bCs w:val="false"/>
                <w:color w:val="201F1E"/>
                <w:sz w:val="20"/>
                <w:szCs w:val="20"/>
              </w:rPr>
              <w:t xml:space="preserve">Ambassadors who have submitted leads this month.</w:t>
            </w:r>
          </w:p>
        </w:tc>
      </w:tr>
      <w:tr>
        <w:trPr>
          <w:tblHeader w:val="false"/>
        </w:trPr>
        <w:tc>
          <w:tcPr>
            <w:shd/>
            <w:tcMar>
              <w:top w:type="dxa" w:w="80"/>
              <w:left w:type="dxa" w:w="120"/>
              <w:bottom w:type="dxa" w:w="80"/>
              <w:right w:type="dxa" w:w="120"/>
            </w:tcMar>
          </w:tcPr>
          <w:p>
            <w:r>
              <w:rPr>
                <w:b w:val="false"/>
                <w:bCs w:val="false"/>
                <w:color w:val="201F1E"/>
                <w:sz w:val="20"/>
                <w:szCs w:val="20"/>
              </w:rPr>
              <w:t xml:space="preserve">Pending QA Checks</w:t>
            </w:r>
          </w:p>
        </w:tc>
        <w:tc>
          <w:tcPr>
            <w:shd w:fill="F3F2F1" w:val="clear"/>
            <w:tcMar>
              <w:top w:type="dxa" w:w="80"/>
              <w:left w:type="dxa" w:w="120"/>
              <w:bottom w:type="dxa" w:w="80"/>
              <w:right w:type="dxa" w:w="120"/>
            </w:tcMar>
          </w:tcPr>
          <w:p>
            <w:r>
              <w:rPr>
                <w:b w:val="false"/>
                <w:bCs w:val="false"/>
                <w:color w:val="201F1E"/>
                <w:sz w:val="20"/>
                <w:szCs w:val="20"/>
              </w:rPr>
              <w:t xml:space="preserve">Sales flagged for quality review.</w:t>
            </w:r>
          </w:p>
        </w:tc>
      </w:tr>
    </w:tbl>
    <w:p>
      <w:pPr>
        <w:spacing w:after="80" w:before="0"/>
      </w:pPr>
    </w:p>
    <w:p>
      <w:pPr>
        <w:pStyle w:val="Heading2"/>
        <w:spacing w:after="120" w:before="320"/>
        <w:rPr>
          <w:b/>
          <w:bCs/>
          <w:color w:val="0078D4"/>
          <w:sz w:val="26"/>
          <w:szCs w:val="26"/>
        </w:rPr>
      </w:pPr>
      <w:r>
        <w:t xml:space="preserve">5.2  Charts &amp; Graphs</w:t>
      </w:r>
    </w:p>
    <w:p>
      <w:pPr>
        <w:pStyle w:val="ListParagraph"/>
        <w:numPr>
          <w:ilvl w:val="0"/>
          <w:numId w:val="1"/>
        </w:numPr>
        <w:spacing w:after="40" w:before="40"/>
      </w:pPr>
      <w:r>
        <w:rPr>
          <w:color w:val="201F1E"/>
          <w:sz w:val="22"/>
          <w:szCs w:val="22"/>
        </w:rPr>
        <w:t xml:space="preserve">Sales Trend (line chart) — Daily sales volume over the past 30 days.</w:t>
      </w:r>
    </w:p>
    <w:p>
      <w:pPr>
        <w:pStyle w:val="ListParagraph"/>
        <w:numPr>
          <w:ilvl w:val="0"/>
          <w:numId w:val="1"/>
        </w:numPr>
        <w:spacing w:after="40" w:before="40"/>
      </w:pPr>
      <w:r>
        <w:rPr>
          <w:color w:val="201F1E"/>
          <w:sz w:val="22"/>
          <w:szCs w:val="22"/>
        </w:rPr>
        <w:t xml:space="preserve">Policy Status Breakdown (pie chart) — Active vs Lapsed vs Cancelled.</w:t>
      </w:r>
    </w:p>
    <w:p>
      <w:pPr>
        <w:pStyle w:val="ListParagraph"/>
        <w:numPr>
          <w:ilvl w:val="0"/>
          <w:numId w:val="1"/>
        </w:numPr>
        <w:spacing w:after="40" w:before="40"/>
      </w:pPr>
      <w:r>
        <w:rPr>
          <w:color w:val="201F1E"/>
          <w:sz w:val="22"/>
          <w:szCs w:val="22"/>
        </w:rPr>
        <w:t xml:space="preserve">Top Ambassadors — Bar chart of top performers by conversion this month.</w:t>
      </w:r>
    </w:p>
    <w:p>
      <w:pPr>
        <w:pStyle w:val="ListParagraph"/>
        <w:numPr>
          <w:ilvl w:val="0"/>
          <w:numId w:val="1"/>
        </w:numPr>
        <w:spacing w:after="40" w:before="40"/>
      </w:pPr>
      <w:r>
        <w:rPr>
          <w:color w:val="201F1E"/>
          <w:sz w:val="22"/>
          <w:szCs w:val="22"/>
        </w:rPr>
        <w:t xml:space="preserve">Revenue by Product — Breakdown of premium income per insurance product.</w:t>
      </w:r>
    </w:p>
    <w:p>
      <w:pPr>
        <w:spacing w:after="80" w:before="0"/>
      </w:pPr>
    </w:p>
    <w:p>
      <w:pPr>
        <w:pStyle w:val="Heading2"/>
        <w:spacing w:after="120" w:before="320"/>
        <w:rPr>
          <w:b/>
          <w:bCs/>
          <w:color w:val="0078D4"/>
          <w:sz w:val="26"/>
          <w:szCs w:val="26"/>
        </w:rPr>
      </w:pPr>
      <w:r>
        <w:t xml:space="preserve">5.3  Recent Activity Feed</w:t>
      </w:r>
    </w:p>
    <w:p>
      <w:pPr>
        <w:spacing w:after="60" w:before="60"/>
      </w:pPr>
      <w:r>
        <w:rPr>
          <w:color w:val="201F1E"/>
          <w:sz w:val="22"/>
          <w:szCs w:val="22"/>
        </w:rPr>
        <w:t xml:space="preserve">The bottom of the dashboard shows a live feed of recent events: new leads submitted, policies activated, QA checks completed, and SMS messages sent.</w:t>
      </w:r>
    </w:p>
    <w:p>
      <w:pPr>
        <w:spacing w:after="80" w:before="0"/>
      </w:pPr>
    </w:p>
    <w:p>
      <w:pPr>
        <w:pStyle w:val="Heading2"/>
        <w:spacing w:after="120" w:before="320"/>
        <w:rPr>
          <w:b/>
          <w:bCs/>
          <w:color w:val="0078D4"/>
          <w:sz w:val="26"/>
          <w:szCs w:val="26"/>
        </w:rPr>
      </w:pPr>
      <w:r>
        <w:t xml:space="preserve">5.4  Quick Navigation</w:t>
      </w:r>
    </w:p>
    <w:p>
      <w:pPr>
        <w:spacing w:after="60" w:before="60"/>
      </w:pPr>
      <w:r>
        <w:rPr>
          <w:color w:val="201F1E"/>
          <w:sz w:val="22"/>
          <w:szCs w:val="22"/>
        </w:rPr>
        <w:t xml:space="preserve">Click any KPI card to jump directly to the relevant module. For example, clicking Pending QA Checks takes you straight to the Quality Assurance page.</w:t>
      </w:r>
    </w:p>
    <w:p>
      <w:pPr>
        <w:pageBreakBefore/>
      </w:pPr>
    </w:p>
    <w:p>
      <w:pPr>
        <w:pStyle w:val="Heading1"/>
        <w:pBdr>
          <w:bottom w:val="single" w:color="0078D4" w:sz="6" w:space="6"/>
        </w:pBdr>
        <w:spacing w:after="200" w:before="400"/>
        <w:rPr>
          <w:b/>
          <w:bCs/>
          <w:color w:val="003E6B"/>
          <w:sz w:val="32"/>
          <w:szCs w:val="32"/>
        </w:rPr>
      </w:pPr>
      <w:r>
        <w:t xml:space="preserve">6. Lead Management</w:t>
      </w:r>
    </w:p>
    <w:p>
      <w:pPr>
        <w:spacing w:after="60" w:before="60"/>
      </w:pPr>
      <w:r>
        <w:rPr>
          <w:color w:val="201F1E"/>
          <w:sz w:val="22"/>
          <w:szCs w:val="22"/>
        </w:rPr>
        <w:t xml:space="preserve">The Lead Management module gives admins and agents full visibility and control over all leads in the system.</w:t>
      </w:r>
    </w:p>
    <w:p>
      <w:pPr>
        <w:spacing w:after="80" w:before="0"/>
      </w:pPr>
    </w:p>
    <w:p>
      <w:pPr>
        <w:pStyle w:val="Heading2"/>
        <w:spacing w:after="120" w:before="320"/>
        <w:rPr>
          <w:b/>
          <w:bCs/>
          <w:color w:val="0078D4"/>
          <w:sz w:val="26"/>
          <w:szCs w:val="26"/>
        </w:rPr>
      </w:pPr>
      <w:r>
        <w:t xml:space="preserve">6.1  All Leads List (Admin)</w:t>
      </w:r>
    </w:p>
    <w:p>
      <w:pPr>
        <w:pStyle w:val="ListParagraph"/>
        <w:numPr>
          <w:ilvl w:val="0"/>
          <w:numId w:val="2"/>
        </w:numPr>
        <w:spacing w:after="60" w:before="60"/>
      </w:pPr>
      <w:r>
        <w:rPr>
          <w:color w:val="201F1E"/>
          <w:sz w:val="22"/>
          <w:szCs w:val="22"/>
        </w:rPr>
        <w:t xml:space="preserve">In the sidebar, click Leads → All Leads.</w:t>
      </w:r>
    </w:p>
    <w:p>
      <w:pPr>
        <w:pStyle w:val="ListParagraph"/>
        <w:numPr>
          <w:ilvl w:val="0"/>
          <w:numId w:val="2"/>
        </w:numPr>
        <w:spacing w:after="60" w:before="60"/>
      </w:pPr>
      <w:r>
        <w:rPr>
          <w:color w:val="201F1E"/>
          <w:sz w:val="22"/>
          <w:szCs w:val="22"/>
        </w:rPr>
        <w:t xml:space="preserve">A searchable, filterable table shows every lead in the system.</w:t>
      </w:r>
    </w:p>
    <w:p>
      <w:pPr>
        <w:pStyle w:val="ListParagraph"/>
        <w:numPr>
          <w:ilvl w:val="0"/>
          <w:numId w:val="2"/>
        </w:numPr>
        <w:spacing w:after="60" w:before="60"/>
      </w:pPr>
      <w:r>
        <w:rPr>
          <w:color w:val="201F1E"/>
          <w:sz w:val="22"/>
          <w:szCs w:val="22"/>
        </w:rPr>
        <w:t xml:space="preserve">Use the search bar to find a lead by name or phone number.</w:t>
      </w:r>
    </w:p>
    <w:p>
      <w:pPr>
        <w:pStyle w:val="ListParagraph"/>
        <w:numPr>
          <w:ilvl w:val="0"/>
          <w:numId w:val="2"/>
        </w:numPr>
        <w:spacing w:after="60" w:before="60"/>
      </w:pPr>
      <w:r>
        <w:rPr>
          <w:color w:val="201F1E"/>
          <w:sz w:val="22"/>
          <w:szCs w:val="22"/>
        </w:rPr>
        <w:t xml:space="preserve">Use the Status filter to narrow by NEW, CONTACTED, PAID, or CLOSED.</w:t>
      </w:r>
    </w:p>
    <w:p>
      <w:pPr>
        <w:pStyle w:val="ListParagraph"/>
        <w:numPr>
          <w:ilvl w:val="0"/>
          <w:numId w:val="2"/>
        </w:numPr>
        <w:spacing w:after="60" w:before="60"/>
      </w:pPr>
      <w:r>
        <w:rPr>
          <w:color w:val="201F1E"/>
          <w:sz w:val="22"/>
          <w:szCs w:val="22"/>
        </w:rPr>
        <w:t xml:space="preserve">Use the Agent filter to see leads assigned to a specific agent.</w:t>
      </w:r>
    </w:p>
    <w:p>
      <w:pPr>
        <w:pStyle w:val="ListParagraph"/>
        <w:numPr>
          <w:ilvl w:val="0"/>
          <w:numId w:val="2"/>
        </w:numPr>
        <w:spacing w:after="60" w:before="60"/>
      </w:pPr>
      <w:r>
        <w:rPr>
          <w:color w:val="201F1E"/>
          <w:sz w:val="22"/>
          <w:szCs w:val="22"/>
        </w:rPr>
        <w:t xml:space="preserve">Click any row to open the Lead Detail page.</w:t>
      </w:r>
    </w:p>
    <w:p>
      <w:pPr>
        <w:spacing w:after="80" w:before="0"/>
      </w:pPr>
    </w:p>
    <w:p>
      <w:pPr>
        <w:pStyle w:val="Heading2"/>
        <w:spacing w:after="120" w:before="320"/>
        <w:rPr>
          <w:b/>
          <w:bCs/>
          <w:color w:val="0078D4"/>
          <w:sz w:val="26"/>
          <w:szCs w:val="26"/>
        </w:rPr>
      </w:pPr>
      <w:r>
        <w:t xml:space="preserve">6.2  Lead Detail Page</w:t>
      </w:r>
    </w:p>
    <w:p>
      <w:pPr>
        <w:spacing w:after="60" w:before="60"/>
      </w:pPr>
      <w:r>
        <w:rPr>
          <w:color w:val="201F1E"/>
          <w:sz w:val="22"/>
          <w:szCs w:val="22"/>
        </w:rPr>
        <w:t xml:space="preserve">The Lead Detail page shows the complete journey of a single lead:</w:t>
      </w:r>
    </w:p>
    <w:p>
      <w:pPr>
        <w:pStyle w:val="ListParagraph"/>
        <w:numPr>
          <w:ilvl w:val="0"/>
          <w:numId w:val="1"/>
        </w:numPr>
        <w:spacing w:after="40" w:before="40"/>
      </w:pPr>
      <w:r>
        <w:rPr>
          <w:color w:val="201F1E"/>
          <w:sz w:val="22"/>
          <w:szCs w:val="22"/>
        </w:rPr>
        <w:t xml:space="preserve">Lead Info: Name, contact number, province, product interest, submission date.</w:t>
      </w:r>
    </w:p>
    <w:p>
      <w:pPr>
        <w:pStyle w:val="ListParagraph"/>
        <w:numPr>
          <w:ilvl w:val="0"/>
          <w:numId w:val="1"/>
        </w:numPr>
        <w:spacing w:after="40" w:before="40"/>
      </w:pPr>
      <w:r>
        <w:rPr>
          <w:color w:val="201F1E"/>
          <w:sz w:val="22"/>
          <w:szCs w:val="22"/>
        </w:rPr>
        <w:t xml:space="preserve">Assigned Agent: Who is responsible for this lead.</w:t>
      </w:r>
    </w:p>
    <w:p>
      <w:pPr>
        <w:pStyle w:val="ListParagraph"/>
        <w:numPr>
          <w:ilvl w:val="0"/>
          <w:numId w:val="1"/>
        </w:numPr>
        <w:spacing w:after="40" w:before="40"/>
      </w:pPr>
      <w:r>
        <w:rPr>
          <w:color w:val="201F1E"/>
          <w:sz w:val="22"/>
          <w:szCs w:val="22"/>
        </w:rPr>
        <w:t xml:space="preserve">Status Timeline: A 6-step visual tracker showing progress from NEW → CLOSED.</w:t>
      </w:r>
    </w:p>
    <w:p>
      <w:pPr>
        <w:pStyle w:val="ListParagraph"/>
        <w:numPr>
          <w:ilvl w:val="0"/>
          <w:numId w:val="1"/>
        </w:numPr>
        <w:spacing w:after="40" w:before="40"/>
      </w:pPr>
      <w:r>
        <w:rPr>
          <w:color w:val="201F1E"/>
          <w:sz w:val="22"/>
          <w:szCs w:val="22"/>
        </w:rPr>
        <w:t xml:space="preserve">Call History: All recorded call outcomes with timestamps and agent notes.</w:t>
      </w:r>
    </w:p>
    <w:p>
      <w:pPr>
        <w:pStyle w:val="ListParagraph"/>
        <w:numPr>
          <w:ilvl w:val="0"/>
          <w:numId w:val="1"/>
        </w:numPr>
        <w:spacing w:after="40" w:before="40"/>
      </w:pPr>
      <w:r>
        <w:rPr>
          <w:color w:val="201F1E"/>
          <w:sz w:val="22"/>
          <w:szCs w:val="22"/>
        </w:rPr>
        <w:t xml:space="preserve">WhatsApp Activity: Auto-sent messages log.</w:t>
      </w:r>
    </w:p>
    <w:p>
      <w:pPr>
        <w:spacing w:after="80" w:before="0"/>
      </w:pPr>
    </w:p>
    <w:p>
      <w:pPr>
        <w:pStyle w:val="Heading2"/>
        <w:spacing w:after="120" w:before="320"/>
        <w:rPr>
          <w:b/>
          <w:bCs/>
          <w:color w:val="0078D4"/>
          <w:sz w:val="26"/>
          <w:szCs w:val="26"/>
        </w:rPr>
      </w:pPr>
      <w:r>
        <w:t xml:space="preserve">6.3  Lead Pipeline (Kanban View)</w:t>
      </w:r>
    </w:p>
    <w:p>
      <w:pPr>
        <w:pStyle w:val="ListParagraph"/>
        <w:numPr>
          <w:ilvl w:val="0"/>
          <w:numId w:val="2"/>
        </w:numPr>
        <w:spacing w:after="60" w:before="60"/>
      </w:pPr>
      <w:r>
        <w:rPr>
          <w:color w:val="201F1E"/>
          <w:sz w:val="22"/>
          <w:szCs w:val="22"/>
        </w:rPr>
        <w:t xml:space="preserve">In the sidebar, click Leads → Pipeline.</w:t>
      </w:r>
    </w:p>
    <w:p>
      <w:pPr>
        <w:pStyle w:val="ListParagraph"/>
        <w:numPr>
          <w:ilvl w:val="0"/>
          <w:numId w:val="2"/>
        </w:numPr>
        <w:spacing w:after="60" w:before="60"/>
      </w:pPr>
      <w:r>
        <w:rPr>
          <w:color w:val="201F1E"/>
          <w:sz w:val="22"/>
          <w:szCs w:val="22"/>
        </w:rPr>
        <w:t xml:space="preserve">Leads are displayed as cards grouped in columns by status.</w:t>
      </w:r>
    </w:p>
    <w:p>
      <w:pPr>
        <w:pStyle w:val="ListParagraph"/>
        <w:numPr>
          <w:ilvl w:val="0"/>
          <w:numId w:val="2"/>
        </w:numPr>
        <w:spacing w:after="60" w:before="60"/>
      </w:pPr>
      <w:r>
        <w:rPr>
          <w:color w:val="201F1E"/>
          <w:sz w:val="22"/>
          <w:szCs w:val="22"/>
        </w:rPr>
        <w:t xml:space="preserve">Drag a lead card from one column to another to update its status.</w:t>
      </w:r>
    </w:p>
    <w:p>
      <w:pPr>
        <w:pStyle w:val="ListParagraph"/>
        <w:numPr>
          <w:ilvl w:val="0"/>
          <w:numId w:val="2"/>
        </w:numPr>
        <w:spacing w:after="60" w:before="60"/>
      </w:pPr>
      <w:r>
        <w:rPr>
          <w:color w:val="201F1E"/>
          <w:sz w:val="22"/>
          <w:szCs w:val="22"/>
        </w:rPr>
        <w:t xml:space="preserve">Click a card to open the full Lead Detail.</w:t>
      </w:r>
    </w:p>
    <w:p>
      <w:pPr>
        <w:spacing w:after="80" w:before="0"/>
      </w:pPr>
    </w:p>
    <w:p>
      <w:pPr>
        <w:pStyle w:val="Heading2"/>
        <w:spacing w:after="120" w:before="320"/>
        <w:rPr>
          <w:b/>
          <w:bCs/>
          <w:color w:val="0078D4"/>
          <w:sz w:val="26"/>
          <w:szCs w:val="26"/>
        </w:rPr>
      </w:pPr>
      <w:r>
        <w:t xml:space="preserve">6.4  Assigning a Lead to an Agent</w:t>
      </w:r>
    </w:p>
    <w:p>
      <w:pPr>
        <w:pStyle w:val="ListParagraph"/>
        <w:numPr>
          <w:ilvl w:val="0"/>
          <w:numId w:val="2"/>
        </w:numPr>
        <w:spacing w:after="60" w:before="60"/>
      </w:pPr>
      <w:r>
        <w:rPr>
          <w:color w:val="201F1E"/>
          <w:sz w:val="22"/>
          <w:szCs w:val="22"/>
        </w:rPr>
        <w:t xml:space="preserve">Open the Lead Detail page (or use the All Leads table action menu).</w:t>
      </w:r>
    </w:p>
    <w:p>
      <w:pPr>
        <w:pStyle w:val="ListParagraph"/>
        <w:numPr>
          <w:ilvl w:val="0"/>
          <w:numId w:val="2"/>
        </w:numPr>
        <w:spacing w:after="60" w:before="60"/>
      </w:pPr>
      <w:r>
        <w:rPr>
          <w:color w:val="201F1E"/>
          <w:sz w:val="22"/>
          <w:szCs w:val="22"/>
        </w:rPr>
        <w:t xml:space="preserve">In the Assigned Agent field, select an agent from the dropdown.</w:t>
      </w:r>
    </w:p>
    <w:p>
      <w:pPr>
        <w:pStyle w:val="ListParagraph"/>
        <w:numPr>
          <w:ilvl w:val="0"/>
          <w:numId w:val="2"/>
        </w:numPr>
        <w:spacing w:after="60" w:before="60"/>
      </w:pPr>
      <w:r>
        <w:rPr>
          <w:color w:val="201F1E"/>
          <w:sz w:val="22"/>
          <w:szCs w:val="22"/>
        </w:rPr>
        <w:t xml:space="preserve">Click Assign.</w:t>
      </w:r>
    </w:p>
    <w:p>
      <w:pPr>
        <w:pStyle w:val="ListParagraph"/>
        <w:numPr>
          <w:ilvl w:val="0"/>
          <w:numId w:val="2"/>
        </w:numPr>
        <w:spacing w:after="60" w:before="60"/>
      </w:pPr>
      <w:r>
        <w:rPr>
          <w:color w:val="201F1E"/>
          <w:sz w:val="22"/>
          <w:szCs w:val="22"/>
        </w:rPr>
        <w:t xml:space="preserve">The agent immediately sees the lead in their Dialler queue.</w:t>
      </w:r>
    </w:p>
    <w:p>
      <w:pPr>
        <w:pStyle w:val="ListParagraph"/>
        <w:numPr>
          <w:ilvl w:val="0"/>
          <w:numId w:val="2"/>
        </w:numPr>
        <w:spacing w:after="60" w:before="60"/>
      </w:pPr>
      <w:r>
        <w:rPr>
          <w:color w:val="201F1E"/>
          <w:sz w:val="22"/>
          <w:szCs w:val="22"/>
        </w:rPr>
        <w:t xml:space="preserve">A WhatsApp notification is sent to the agent automatically.</w:t>
      </w:r>
    </w:p>
    <w:p>
      <w:pPr>
        <w:spacing w:after="80" w:before="0"/>
      </w:pPr>
    </w:p>
    <w:p>
      <w:pPr>
        <w:pStyle w:val="Heading2"/>
        <w:spacing w:after="120" w:before="320"/>
        <w:rPr>
          <w:b/>
          <w:bCs/>
          <w:color w:val="0078D4"/>
          <w:sz w:val="26"/>
          <w:szCs w:val="26"/>
        </w:rPr>
      </w:pPr>
      <w:r>
        <w:t xml:space="preserve">6.5  Bulk Assigning Leads</w:t>
      </w:r>
    </w:p>
    <w:p>
      <w:pPr>
        <w:pStyle w:val="ListParagraph"/>
        <w:numPr>
          <w:ilvl w:val="0"/>
          <w:numId w:val="2"/>
        </w:numPr>
        <w:spacing w:after="60" w:before="60"/>
      </w:pPr>
      <w:r>
        <w:rPr>
          <w:color w:val="201F1E"/>
          <w:sz w:val="22"/>
          <w:szCs w:val="22"/>
        </w:rPr>
        <w:t xml:space="preserve">On the All Leads page, tick the checkbox next to multiple leads.</w:t>
      </w:r>
    </w:p>
    <w:p>
      <w:pPr>
        <w:pStyle w:val="ListParagraph"/>
        <w:numPr>
          <w:ilvl w:val="0"/>
          <w:numId w:val="2"/>
        </w:numPr>
        <w:spacing w:after="60" w:before="60"/>
      </w:pPr>
      <w:r>
        <w:rPr>
          <w:color w:val="201F1E"/>
          <w:sz w:val="22"/>
          <w:szCs w:val="22"/>
        </w:rPr>
        <w:t xml:space="preserve">Click Bulk Assign.</w:t>
      </w:r>
    </w:p>
    <w:p>
      <w:pPr>
        <w:pStyle w:val="ListParagraph"/>
        <w:numPr>
          <w:ilvl w:val="0"/>
          <w:numId w:val="2"/>
        </w:numPr>
        <w:spacing w:after="60" w:before="60"/>
      </w:pPr>
      <w:r>
        <w:rPr>
          <w:color w:val="201F1E"/>
          <w:sz w:val="22"/>
          <w:szCs w:val="22"/>
        </w:rPr>
        <w:t xml:space="preserve">Select the target agent from the dropdown.</w:t>
      </w:r>
    </w:p>
    <w:p>
      <w:pPr>
        <w:pStyle w:val="ListParagraph"/>
        <w:numPr>
          <w:ilvl w:val="0"/>
          <w:numId w:val="2"/>
        </w:numPr>
        <w:spacing w:after="60" w:before="60"/>
      </w:pPr>
      <w:r>
        <w:rPr>
          <w:color w:val="201F1E"/>
          <w:sz w:val="22"/>
          <w:szCs w:val="22"/>
        </w:rPr>
        <w:t xml:space="preserve">Click Confirm.</w:t>
      </w: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Bulk assignment is useful when a new agent joins or when re-balancing workloads.</w:t>
      </w:r>
    </w:p>
    <w:p>
      <w:pPr>
        <w:pageBreakBefore/>
      </w:pPr>
    </w:p>
    <w:p>
      <w:pPr>
        <w:pStyle w:val="Heading1"/>
        <w:pBdr>
          <w:bottom w:val="single" w:color="0078D4" w:sz="6" w:space="6"/>
        </w:pBdr>
        <w:spacing w:after="200" w:before="400"/>
        <w:rPr>
          <w:b/>
          <w:bCs/>
          <w:color w:val="003E6B"/>
          <w:sz w:val="32"/>
          <w:szCs w:val="32"/>
        </w:rPr>
      </w:pPr>
      <w:r>
        <w:t xml:space="preserve">7. Client Management</w:t>
      </w:r>
    </w:p>
    <w:p>
      <w:pPr>
        <w:pStyle w:val="Heading2"/>
        <w:spacing w:after="120" w:before="320"/>
        <w:rPr>
          <w:b/>
          <w:bCs/>
          <w:color w:val="0078D4"/>
          <w:sz w:val="26"/>
          <w:szCs w:val="26"/>
        </w:rPr>
      </w:pPr>
      <w:r>
        <w:t xml:space="preserve">7.1  Viewing All Clients</w:t>
      </w:r>
    </w:p>
    <w:p>
      <w:pPr>
        <w:pStyle w:val="ListParagraph"/>
        <w:numPr>
          <w:ilvl w:val="0"/>
          <w:numId w:val="2"/>
        </w:numPr>
        <w:spacing w:after="60" w:before="60"/>
      </w:pPr>
      <w:r>
        <w:rPr>
          <w:color w:val="201F1E"/>
          <w:sz w:val="22"/>
          <w:szCs w:val="22"/>
        </w:rPr>
        <w:t xml:space="preserve">In the sidebar, click Clients.</w:t>
      </w:r>
    </w:p>
    <w:p>
      <w:pPr>
        <w:pStyle w:val="ListParagraph"/>
        <w:numPr>
          <w:ilvl w:val="0"/>
          <w:numId w:val="2"/>
        </w:numPr>
        <w:spacing w:after="60" w:before="60"/>
      </w:pPr>
      <w:r>
        <w:rPr>
          <w:color w:val="201F1E"/>
          <w:sz w:val="22"/>
          <w:szCs w:val="22"/>
        </w:rPr>
        <w:t xml:space="preserve">A searchable table lists all clients with name, ID number, cell number, and province.</w:t>
      </w:r>
    </w:p>
    <w:p>
      <w:pPr>
        <w:pStyle w:val="ListParagraph"/>
        <w:numPr>
          <w:ilvl w:val="0"/>
          <w:numId w:val="2"/>
        </w:numPr>
        <w:spacing w:after="60" w:before="60"/>
      </w:pPr>
      <w:r>
        <w:rPr>
          <w:color w:val="201F1E"/>
          <w:sz w:val="22"/>
          <w:szCs w:val="22"/>
        </w:rPr>
        <w:t xml:space="preserve">Use the search bar to find a client by name, ID number, or phone number.</w:t>
      </w:r>
    </w:p>
    <w:p>
      <w:pPr>
        <w:spacing w:after="80" w:before="0"/>
      </w:pPr>
    </w:p>
    <w:p>
      <w:pPr>
        <w:pStyle w:val="Heading2"/>
        <w:spacing w:after="120" w:before="320"/>
        <w:rPr>
          <w:b/>
          <w:bCs/>
          <w:color w:val="0078D4"/>
          <w:sz w:val="26"/>
          <w:szCs w:val="26"/>
        </w:rPr>
      </w:pPr>
      <w:r>
        <w:t xml:space="preserve">7.2  Client Detail Page</w:t>
      </w:r>
    </w:p>
    <w:p>
      <w:pPr>
        <w:pStyle w:val="ListParagraph"/>
        <w:numPr>
          <w:ilvl w:val="0"/>
          <w:numId w:val="2"/>
        </w:numPr>
        <w:spacing w:after="60" w:before="60"/>
      </w:pPr>
      <w:r>
        <w:rPr>
          <w:color w:val="201F1E"/>
          <w:sz w:val="22"/>
          <w:szCs w:val="22"/>
        </w:rPr>
        <w:t xml:space="preserve">Click any client row to open their detail page.</w:t>
      </w:r>
    </w:p>
    <w:p>
      <w:pPr>
        <w:pStyle w:val="ListParagraph"/>
        <w:numPr>
          <w:ilvl w:val="0"/>
          <w:numId w:val="2"/>
        </w:numPr>
        <w:spacing w:after="60" w:before="60"/>
      </w:pPr>
      <w:r>
        <w:rPr>
          <w:color w:val="201F1E"/>
          <w:sz w:val="22"/>
          <w:szCs w:val="22"/>
        </w:rPr>
        <w:t xml:space="preserve">The detail page shows:</w:t>
      </w:r>
    </w:p>
    <w:p>
      <w:pPr>
        <w:pStyle w:val="ListParagraph"/>
        <w:numPr>
          <w:ilvl w:val="1"/>
          <w:numId w:val="1"/>
        </w:numPr>
        <w:spacing w:after="40" w:before="40"/>
      </w:pPr>
      <w:r>
        <w:rPr>
          <w:color w:val="201F1E"/>
          <w:sz w:val="22"/>
          <w:szCs w:val="22"/>
        </w:rPr>
        <w:t xml:space="preserve">Personal information: name, ID number, address, date of birth.</w:t>
      </w:r>
    </w:p>
    <w:p>
      <w:pPr>
        <w:pStyle w:val="ListParagraph"/>
        <w:numPr>
          <w:ilvl w:val="1"/>
          <w:numId w:val="1"/>
        </w:numPr>
        <w:spacing w:after="40" w:before="40"/>
      </w:pPr>
      <w:r>
        <w:rPr>
          <w:color w:val="201F1E"/>
          <w:sz w:val="22"/>
          <w:szCs w:val="22"/>
        </w:rPr>
        <w:t xml:space="preserve">Policies: list of all active and historical policies.</w:t>
      </w:r>
    </w:p>
    <w:p>
      <w:pPr>
        <w:pStyle w:val="ListParagraph"/>
        <w:numPr>
          <w:ilvl w:val="1"/>
          <w:numId w:val="1"/>
        </w:numPr>
        <w:spacing w:after="40" w:before="40"/>
      </w:pPr>
      <w:r>
        <w:rPr>
          <w:color w:val="201F1E"/>
          <w:sz w:val="22"/>
          <w:szCs w:val="22"/>
        </w:rPr>
        <w:t xml:space="preserve">Payments: payment history and debit order status.</w:t>
      </w:r>
    </w:p>
    <w:p>
      <w:pPr>
        <w:pStyle w:val="ListParagraph"/>
        <w:numPr>
          <w:ilvl w:val="1"/>
          <w:numId w:val="1"/>
        </w:numPr>
        <w:spacing w:after="40" w:before="40"/>
      </w:pPr>
      <w:r>
        <w:rPr>
          <w:color w:val="201F1E"/>
          <w:sz w:val="22"/>
          <w:szCs w:val="22"/>
        </w:rPr>
        <w:t xml:space="preserve">Sales: which agent sold which product.</w:t>
      </w:r>
    </w:p>
    <w:p>
      <w:pPr>
        <w:pStyle w:val="ListParagraph"/>
        <w:numPr>
          <w:ilvl w:val="1"/>
          <w:numId w:val="1"/>
        </w:numPr>
        <w:spacing w:after="40" w:before="40"/>
      </w:pPr>
      <w:r>
        <w:rPr>
          <w:color w:val="201F1E"/>
          <w:sz w:val="22"/>
          <w:szCs w:val="22"/>
        </w:rPr>
        <w:t xml:space="preserve">Documents: uploaded documents and e-signatures.</w:t>
      </w:r>
    </w:p>
    <w:p>
      <w:pPr>
        <w:pStyle w:val="ListParagraph"/>
        <w:numPr>
          <w:ilvl w:val="1"/>
          <w:numId w:val="1"/>
        </w:numPr>
        <w:spacing w:after="40" w:before="40"/>
      </w:pPr>
      <w:r>
        <w:rPr>
          <w:color w:val="201F1E"/>
          <w:sz w:val="22"/>
          <w:szCs w:val="22"/>
        </w:rPr>
        <w:t xml:space="preserve">Audit trail: every action taken on this client record.</w:t>
      </w:r>
    </w:p>
    <w:p>
      <w:pPr>
        <w:spacing w:after="80" w:before="0"/>
      </w:pPr>
    </w:p>
    <w:p>
      <w:pPr>
        <w:pStyle w:val="Heading2"/>
        <w:spacing w:after="120" w:before="320"/>
        <w:rPr>
          <w:b/>
          <w:bCs/>
          <w:color w:val="0078D4"/>
          <w:sz w:val="26"/>
          <w:szCs w:val="26"/>
        </w:rPr>
      </w:pPr>
      <w:r>
        <w:t xml:space="preserve">7.3  Adding a New Client</w:t>
      </w:r>
    </w:p>
    <w:p>
      <w:pPr>
        <w:pStyle w:val="ListParagraph"/>
        <w:numPr>
          <w:ilvl w:val="0"/>
          <w:numId w:val="2"/>
        </w:numPr>
        <w:spacing w:after="60" w:before="60"/>
      </w:pPr>
      <w:r>
        <w:rPr>
          <w:color w:val="201F1E"/>
          <w:sz w:val="22"/>
          <w:szCs w:val="22"/>
        </w:rPr>
        <w:t xml:space="preserve">Click the + New Client button on the Clients page.</w:t>
      </w:r>
    </w:p>
    <w:p>
      <w:pPr>
        <w:pStyle w:val="ListParagraph"/>
        <w:numPr>
          <w:ilvl w:val="0"/>
          <w:numId w:val="2"/>
        </w:numPr>
        <w:spacing w:after="60" w:before="60"/>
      </w:pPr>
      <w:r>
        <w:rPr>
          <w:color w:val="201F1E"/>
          <w:sz w:val="22"/>
          <w:szCs w:val="22"/>
        </w:rPr>
        <w:t xml:space="preserve">Enter all required fields: First Name, Last Name, ID Number, Cell Number, Address, Province.</w:t>
      </w:r>
    </w:p>
    <w:p>
      <w:pPr>
        <w:pStyle w:val="ListParagraph"/>
        <w:numPr>
          <w:ilvl w:val="0"/>
          <w:numId w:val="2"/>
        </w:numPr>
        <w:spacing w:after="60" w:before="60"/>
      </w:pPr>
      <w:r>
        <w:rPr>
          <w:color w:val="201F1E"/>
          <w:sz w:val="22"/>
          <w:szCs w:val="22"/>
        </w:rPr>
        <w:t xml:space="preserve">Click Save Client.</w:t>
      </w:r>
    </w:p>
    <w:p>
      <w:pPr>
        <w:pBdr>
          <w:left w:val="thick" w:color="A4262C" w:sz="12" w:space="8"/>
        </w:pBdr>
        <w:shd w:fill="FDF3F4" w:val="clear"/>
        <w:spacing w:after="80" w:before="80"/>
        <w:ind w:left="360"/>
      </w:pPr>
      <w:r>
        <w:rPr>
          <w:b/>
          <w:bCs/>
          <w:color w:val="A4262C"/>
          <w:sz w:val="20"/>
          <w:szCs w:val="20"/>
        </w:rPr>
        <w:t xml:space="preserve">  WARNING:  </w:t>
      </w:r>
      <w:r>
        <w:rPr>
          <w:color w:val="605E5C"/>
          <w:sz w:val="20"/>
          <w:szCs w:val="20"/>
        </w:rPr>
        <w:t xml:space="preserve">South African ID numbers are validated for format. Ensure the ID is correct before saving.</w:t>
      </w:r>
    </w:p>
    <w:p>
      <w:pPr>
        <w:spacing w:after="80" w:before="0"/>
      </w:pPr>
    </w:p>
    <w:p>
      <w:pPr>
        <w:pStyle w:val="Heading2"/>
        <w:spacing w:after="120" w:before="320"/>
        <w:rPr>
          <w:b/>
          <w:bCs/>
          <w:color w:val="0078D4"/>
          <w:sz w:val="26"/>
          <w:szCs w:val="26"/>
        </w:rPr>
      </w:pPr>
      <w:r>
        <w:t xml:space="preserve">7.4  Editing Client Details</w:t>
      </w:r>
    </w:p>
    <w:p>
      <w:pPr>
        <w:pStyle w:val="ListParagraph"/>
        <w:numPr>
          <w:ilvl w:val="0"/>
          <w:numId w:val="2"/>
        </w:numPr>
        <w:spacing w:after="60" w:before="60"/>
      </w:pPr>
      <w:r>
        <w:rPr>
          <w:color w:val="201F1E"/>
          <w:sz w:val="22"/>
          <w:szCs w:val="22"/>
        </w:rPr>
        <w:t xml:space="preserve">Open the Client Detail page.</w:t>
      </w:r>
    </w:p>
    <w:p>
      <w:pPr>
        <w:pStyle w:val="ListParagraph"/>
        <w:numPr>
          <w:ilvl w:val="0"/>
          <w:numId w:val="2"/>
        </w:numPr>
        <w:spacing w:after="60" w:before="60"/>
      </w:pPr>
      <w:r>
        <w:rPr>
          <w:color w:val="201F1E"/>
          <w:sz w:val="22"/>
          <w:szCs w:val="22"/>
        </w:rPr>
        <w:t xml:space="preserve">Click Edit.</w:t>
      </w:r>
    </w:p>
    <w:p>
      <w:pPr>
        <w:pStyle w:val="ListParagraph"/>
        <w:numPr>
          <w:ilvl w:val="0"/>
          <w:numId w:val="2"/>
        </w:numPr>
        <w:spacing w:after="60" w:before="60"/>
      </w:pPr>
      <w:r>
        <w:rPr>
          <w:color w:val="201F1E"/>
          <w:sz w:val="22"/>
          <w:szCs w:val="22"/>
        </w:rPr>
        <w:t xml:space="preserve">Update the relevant fields.</w:t>
      </w:r>
    </w:p>
    <w:p>
      <w:pPr>
        <w:pStyle w:val="ListParagraph"/>
        <w:numPr>
          <w:ilvl w:val="0"/>
          <w:numId w:val="2"/>
        </w:numPr>
        <w:spacing w:after="60" w:before="60"/>
      </w:pPr>
      <w:r>
        <w:rPr>
          <w:color w:val="201F1E"/>
          <w:sz w:val="22"/>
          <w:szCs w:val="22"/>
        </w:rPr>
        <w:t xml:space="preserve">Click Save Changes.</w:t>
      </w: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All edits are logged in the audit trail with the admin's name and timestamp.</w:t>
      </w:r>
    </w:p>
    <w:p>
      <w:pPr>
        <w:pageBreakBefore/>
      </w:pPr>
    </w:p>
    <w:p>
      <w:pPr>
        <w:pStyle w:val="Heading1"/>
        <w:pBdr>
          <w:bottom w:val="single" w:color="0078D4" w:sz="6" w:space="6"/>
        </w:pBdr>
        <w:spacing w:after="200" w:before="400"/>
        <w:rPr>
          <w:b/>
          <w:bCs/>
          <w:color w:val="003E6B"/>
          <w:sz w:val="32"/>
          <w:szCs w:val="32"/>
        </w:rPr>
      </w:pPr>
      <w:r>
        <w:t xml:space="preserve">8. Policy Management</w:t>
      </w:r>
    </w:p>
    <w:p>
      <w:pPr>
        <w:pStyle w:val="Heading2"/>
        <w:spacing w:after="120" w:before="320"/>
        <w:rPr>
          <w:b/>
          <w:bCs/>
          <w:color w:val="0078D4"/>
          <w:sz w:val="26"/>
          <w:szCs w:val="26"/>
        </w:rPr>
      </w:pPr>
      <w:r>
        <w:t xml:space="preserve">8.1  Viewing Policies</w:t>
      </w:r>
    </w:p>
    <w:p>
      <w:pPr>
        <w:pStyle w:val="ListParagraph"/>
        <w:numPr>
          <w:ilvl w:val="0"/>
          <w:numId w:val="2"/>
        </w:numPr>
        <w:spacing w:after="60" w:before="60"/>
      </w:pPr>
      <w:r>
        <w:rPr>
          <w:color w:val="201F1E"/>
          <w:sz w:val="22"/>
          <w:szCs w:val="22"/>
        </w:rPr>
        <w:t xml:space="preserve">In the sidebar, click Policies.</w:t>
      </w:r>
    </w:p>
    <w:p>
      <w:pPr>
        <w:pStyle w:val="ListParagraph"/>
        <w:numPr>
          <w:ilvl w:val="0"/>
          <w:numId w:val="2"/>
        </w:numPr>
        <w:spacing w:after="60" w:before="60"/>
      </w:pPr>
      <w:r>
        <w:rPr>
          <w:color w:val="201F1E"/>
          <w:sz w:val="22"/>
          <w:szCs w:val="22"/>
        </w:rPr>
        <w:t xml:space="preserve">The table shows all policies with: Policy Number, Client, Product, Premium, Status, and Start Date.</w:t>
      </w:r>
    </w:p>
    <w:p>
      <w:pPr>
        <w:pStyle w:val="ListParagraph"/>
        <w:numPr>
          <w:ilvl w:val="0"/>
          <w:numId w:val="2"/>
        </w:numPr>
        <w:spacing w:after="60" w:before="60"/>
      </w:pPr>
      <w:r>
        <w:rPr>
          <w:color w:val="201F1E"/>
          <w:sz w:val="22"/>
          <w:szCs w:val="22"/>
        </w:rPr>
        <w:t xml:space="preserve">Filter by status: ACTIVE, PENDING, LAPSED, CANCELLED.</w:t>
      </w:r>
    </w:p>
    <w:p>
      <w:pPr>
        <w:spacing w:after="80" w:before="0"/>
      </w:pPr>
    </w:p>
    <w:p>
      <w:pPr>
        <w:pStyle w:val="Heading2"/>
        <w:spacing w:after="120" w:before="320"/>
        <w:rPr>
          <w:b/>
          <w:bCs/>
          <w:color w:val="0078D4"/>
          <w:sz w:val="26"/>
          <w:szCs w:val="26"/>
        </w:rPr>
      </w:pPr>
      <w:r>
        <w:t xml:space="preserve">8.2  Policy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Status</w:t>
            </w:r>
          </w:p>
        </w:tc>
        <w:tc>
          <w:tcPr>
            <w:shd w:fill="0078D4" w:val="clear"/>
            <w:tcMar>
              <w:top w:type="dxa" w:w="80"/>
              <w:left w:type="dxa" w:w="120"/>
              <w:bottom w:type="dxa" w:w="80"/>
              <w:right w:type="dxa" w:w="120"/>
            </w:tcMar>
          </w:tcPr>
          <w:p>
            <w:r>
              <w:rPr>
                <w:b/>
                <w:bCs/>
                <w:color w:val="FFFFFF"/>
                <w:sz w:val="20"/>
                <w:szCs w:val="20"/>
              </w:rPr>
              <w:t xml:space="preserve">Meaning</w:t>
            </w:r>
          </w:p>
        </w:tc>
      </w:tr>
      <w:tr>
        <w:trPr>
          <w:tblHeader w:val="false"/>
        </w:trPr>
        <w:tc>
          <w:tcPr>
            <w:shd/>
            <w:tcMar>
              <w:top w:type="dxa" w:w="80"/>
              <w:left w:type="dxa" w:w="120"/>
              <w:bottom w:type="dxa" w:w="80"/>
              <w:right w:type="dxa" w:w="120"/>
            </w:tcMar>
          </w:tcPr>
          <w:p>
            <w:r>
              <w:rPr>
                <w:b w:val="false"/>
                <w:bCs w:val="false"/>
                <w:color w:val="201F1E"/>
                <w:sz w:val="20"/>
                <w:szCs w:val="20"/>
              </w:rPr>
              <w:t xml:space="preserve">PENDING</w:t>
            </w:r>
          </w:p>
        </w:tc>
        <w:tc>
          <w:tcPr>
            <w:shd w:fill="F3F2F1" w:val="clear"/>
            <w:tcMar>
              <w:top w:type="dxa" w:w="80"/>
              <w:left w:type="dxa" w:w="120"/>
              <w:bottom w:type="dxa" w:w="80"/>
              <w:right w:type="dxa" w:w="120"/>
            </w:tcMar>
          </w:tcPr>
          <w:p>
            <w:r>
              <w:rPr>
                <w:b w:val="false"/>
                <w:bCs w:val="false"/>
                <w:color w:val="201F1E"/>
                <w:sz w:val="20"/>
                <w:szCs w:val="20"/>
              </w:rPr>
              <w:t xml:space="preserve">Policy created but not yet active (awaiting payment or QA approval).</w:t>
            </w:r>
          </w:p>
        </w:tc>
      </w:tr>
      <w:tr>
        <w:trPr>
          <w:tblHeader w:val="false"/>
        </w:trPr>
        <w:tc>
          <w:tcPr>
            <w:shd/>
            <w:tcMar>
              <w:top w:type="dxa" w:w="80"/>
              <w:left w:type="dxa" w:w="120"/>
              <w:bottom w:type="dxa" w:w="80"/>
              <w:right w:type="dxa" w:w="120"/>
            </w:tcMar>
          </w:tcPr>
          <w:p>
            <w:r>
              <w:rPr>
                <w:b w:val="false"/>
                <w:bCs w:val="false"/>
                <w:color w:val="201F1E"/>
                <w:sz w:val="20"/>
                <w:szCs w:val="20"/>
              </w:rPr>
              <w:t xml:space="preserve">ACTIVE</w:t>
            </w:r>
          </w:p>
        </w:tc>
        <w:tc>
          <w:tcPr>
            <w:shd w:fill="F3F2F1" w:val="clear"/>
            <w:tcMar>
              <w:top w:type="dxa" w:w="80"/>
              <w:left w:type="dxa" w:w="120"/>
              <w:bottom w:type="dxa" w:w="80"/>
              <w:right w:type="dxa" w:w="120"/>
            </w:tcMar>
          </w:tcPr>
          <w:p>
            <w:r>
              <w:rPr>
                <w:b w:val="false"/>
                <w:bCs w:val="false"/>
                <w:color w:val="201F1E"/>
                <w:sz w:val="20"/>
                <w:szCs w:val="20"/>
              </w:rPr>
              <w:t xml:space="preserve">Policy is in force — client is paying premiums.</w:t>
            </w:r>
          </w:p>
        </w:tc>
      </w:tr>
      <w:tr>
        <w:trPr>
          <w:tblHeader w:val="false"/>
        </w:trPr>
        <w:tc>
          <w:tcPr>
            <w:shd/>
            <w:tcMar>
              <w:top w:type="dxa" w:w="80"/>
              <w:left w:type="dxa" w:w="120"/>
              <w:bottom w:type="dxa" w:w="80"/>
              <w:right w:type="dxa" w:w="120"/>
            </w:tcMar>
          </w:tcPr>
          <w:p>
            <w:r>
              <w:rPr>
                <w:b w:val="false"/>
                <w:bCs w:val="false"/>
                <w:color w:val="201F1E"/>
                <w:sz w:val="20"/>
                <w:szCs w:val="20"/>
              </w:rPr>
              <w:t xml:space="preserve">LAPSED</w:t>
            </w:r>
          </w:p>
        </w:tc>
        <w:tc>
          <w:tcPr>
            <w:shd w:fill="F3F2F1" w:val="clear"/>
            <w:tcMar>
              <w:top w:type="dxa" w:w="80"/>
              <w:left w:type="dxa" w:w="120"/>
              <w:bottom w:type="dxa" w:w="80"/>
              <w:right w:type="dxa" w:w="120"/>
            </w:tcMar>
          </w:tcPr>
          <w:p>
            <w:r>
              <w:rPr>
                <w:b w:val="false"/>
                <w:bCs w:val="false"/>
                <w:color w:val="201F1E"/>
                <w:sz w:val="20"/>
                <w:szCs w:val="20"/>
              </w:rPr>
              <w:t xml:space="preserve">Policy has lapsed due to missed payments.</w:t>
            </w:r>
          </w:p>
        </w:tc>
      </w:tr>
      <w:tr>
        <w:trPr>
          <w:tblHeader w:val="false"/>
        </w:trPr>
        <w:tc>
          <w:tcPr>
            <w:shd/>
            <w:tcMar>
              <w:top w:type="dxa" w:w="80"/>
              <w:left w:type="dxa" w:w="120"/>
              <w:bottom w:type="dxa" w:w="80"/>
              <w:right w:type="dxa" w:w="120"/>
            </w:tcMar>
          </w:tcPr>
          <w:p>
            <w:r>
              <w:rPr>
                <w:b w:val="false"/>
                <w:bCs w:val="false"/>
                <w:color w:val="201F1E"/>
                <w:sz w:val="20"/>
                <w:szCs w:val="20"/>
              </w:rPr>
              <w:t xml:space="preserve">CANCELLED</w:t>
            </w:r>
          </w:p>
        </w:tc>
        <w:tc>
          <w:tcPr>
            <w:shd w:fill="F3F2F1" w:val="clear"/>
            <w:tcMar>
              <w:top w:type="dxa" w:w="80"/>
              <w:left w:type="dxa" w:w="120"/>
              <w:bottom w:type="dxa" w:w="80"/>
              <w:right w:type="dxa" w:w="120"/>
            </w:tcMar>
          </w:tcPr>
          <w:p>
            <w:r>
              <w:rPr>
                <w:b w:val="false"/>
                <w:bCs w:val="false"/>
                <w:color w:val="201F1E"/>
                <w:sz w:val="20"/>
                <w:szCs w:val="20"/>
              </w:rPr>
              <w:t xml:space="preserve">Policy was cancelled by client or admin.</w:t>
            </w:r>
          </w:p>
        </w:tc>
      </w:tr>
    </w:tbl>
    <w:p>
      <w:pPr>
        <w:spacing w:after="80" w:before="0"/>
      </w:pPr>
    </w:p>
    <w:p>
      <w:pPr>
        <w:pStyle w:val="Heading2"/>
        <w:spacing w:after="120" w:before="320"/>
        <w:rPr>
          <w:b/>
          <w:bCs/>
          <w:color w:val="0078D4"/>
          <w:sz w:val="26"/>
          <w:szCs w:val="26"/>
        </w:rPr>
      </w:pPr>
      <w:r>
        <w:t xml:space="preserve">8.3  Creating a Policy</w:t>
      </w:r>
    </w:p>
    <w:p>
      <w:pPr>
        <w:pStyle w:val="ListParagraph"/>
        <w:numPr>
          <w:ilvl w:val="0"/>
          <w:numId w:val="2"/>
        </w:numPr>
        <w:spacing w:after="60" w:before="60"/>
      </w:pPr>
      <w:r>
        <w:rPr>
          <w:color w:val="201F1E"/>
          <w:sz w:val="22"/>
          <w:szCs w:val="22"/>
        </w:rPr>
        <w:t xml:space="preserve">Click + New Policy on the Policies page.</w:t>
      </w:r>
    </w:p>
    <w:p>
      <w:pPr>
        <w:pStyle w:val="ListParagraph"/>
        <w:numPr>
          <w:ilvl w:val="0"/>
          <w:numId w:val="2"/>
        </w:numPr>
        <w:spacing w:after="60" w:before="60"/>
      </w:pPr>
      <w:r>
        <w:rPr>
          <w:color w:val="201F1E"/>
          <w:sz w:val="22"/>
          <w:szCs w:val="22"/>
        </w:rPr>
        <w:t xml:space="preserve">Select the Client from the search dropdown.</w:t>
      </w:r>
    </w:p>
    <w:p>
      <w:pPr>
        <w:pStyle w:val="ListParagraph"/>
        <w:numPr>
          <w:ilvl w:val="0"/>
          <w:numId w:val="2"/>
        </w:numPr>
        <w:spacing w:after="60" w:before="60"/>
      </w:pPr>
      <w:r>
        <w:rPr>
          <w:color w:val="201F1E"/>
          <w:sz w:val="22"/>
          <w:szCs w:val="22"/>
        </w:rPr>
        <w:t xml:space="preserve">Select the Product.</w:t>
      </w:r>
    </w:p>
    <w:p>
      <w:pPr>
        <w:pStyle w:val="ListParagraph"/>
        <w:numPr>
          <w:ilvl w:val="0"/>
          <w:numId w:val="2"/>
        </w:numPr>
        <w:spacing w:after="60" w:before="60"/>
      </w:pPr>
      <w:r>
        <w:rPr>
          <w:color w:val="201F1E"/>
          <w:sz w:val="22"/>
          <w:szCs w:val="22"/>
        </w:rPr>
        <w:t xml:space="preserve">Select the Premium Tier (if applicable).</w:t>
      </w:r>
    </w:p>
    <w:p>
      <w:pPr>
        <w:pStyle w:val="ListParagraph"/>
        <w:numPr>
          <w:ilvl w:val="0"/>
          <w:numId w:val="2"/>
        </w:numPr>
        <w:spacing w:after="60" w:before="60"/>
      </w:pPr>
      <w:r>
        <w:rPr>
          <w:color w:val="201F1E"/>
          <w:sz w:val="22"/>
          <w:szCs w:val="22"/>
        </w:rPr>
        <w:t xml:space="preserve">Set the Policy Start Date.</w:t>
      </w:r>
    </w:p>
    <w:p>
      <w:pPr>
        <w:pStyle w:val="ListParagraph"/>
        <w:numPr>
          <w:ilvl w:val="0"/>
          <w:numId w:val="2"/>
        </w:numPr>
        <w:spacing w:after="60" w:before="60"/>
      </w:pPr>
      <w:r>
        <w:rPr>
          <w:color w:val="201F1E"/>
          <w:sz w:val="22"/>
          <w:szCs w:val="22"/>
        </w:rPr>
        <w:t xml:space="preserve">Set the Payment Method: Debit Order, SagePay, Cash, or EFT.</w:t>
      </w:r>
    </w:p>
    <w:p>
      <w:pPr>
        <w:pStyle w:val="ListParagraph"/>
        <w:numPr>
          <w:ilvl w:val="0"/>
          <w:numId w:val="2"/>
        </w:numPr>
        <w:spacing w:after="60" w:before="60"/>
      </w:pPr>
      <w:r>
        <w:rPr>
          <w:color w:val="201F1E"/>
          <w:sz w:val="22"/>
          <w:szCs w:val="22"/>
        </w:rPr>
        <w:t xml:space="preserve">Click Create Policy.</w:t>
      </w: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A new policy starts in PENDING status. It becomes ACTIVE once the QA check is approved and the first payment is collected.</w:t>
      </w:r>
    </w:p>
    <w:p>
      <w:pPr>
        <w:spacing w:after="80" w:before="0"/>
      </w:pPr>
    </w:p>
    <w:p>
      <w:pPr>
        <w:pStyle w:val="Heading2"/>
        <w:spacing w:after="120" w:before="320"/>
        <w:rPr>
          <w:b/>
          <w:bCs/>
          <w:color w:val="0078D4"/>
          <w:sz w:val="26"/>
          <w:szCs w:val="26"/>
        </w:rPr>
      </w:pPr>
      <w:r>
        <w:t xml:space="preserve">8.4  Premium Changes</w:t>
      </w:r>
    </w:p>
    <w:p>
      <w:pPr>
        <w:pStyle w:val="ListParagraph"/>
        <w:numPr>
          <w:ilvl w:val="0"/>
          <w:numId w:val="2"/>
        </w:numPr>
        <w:spacing w:after="60" w:before="60"/>
      </w:pPr>
      <w:r>
        <w:rPr>
          <w:color w:val="201F1E"/>
          <w:sz w:val="22"/>
          <w:szCs w:val="22"/>
        </w:rPr>
        <w:t xml:space="preserve">In the sidebar, click Premium Changes.</w:t>
      </w:r>
    </w:p>
    <w:p>
      <w:pPr>
        <w:pStyle w:val="ListParagraph"/>
        <w:numPr>
          <w:ilvl w:val="0"/>
          <w:numId w:val="2"/>
        </w:numPr>
        <w:spacing w:after="60" w:before="60"/>
      </w:pPr>
      <w:r>
        <w:rPr>
          <w:color w:val="201F1E"/>
          <w:sz w:val="22"/>
          <w:szCs w:val="22"/>
        </w:rPr>
        <w:t xml:space="preserve">This shows a history of all premium adjustments.</w:t>
      </w:r>
    </w:p>
    <w:p>
      <w:pPr>
        <w:pStyle w:val="ListParagraph"/>
        <w:numPr>
          <w:ilvl w:val="0"/>
          <w:numId w:val="2"/>
        </w:numPr>
        <w:spacing w:after="60" w:before="60"/>
      </w:pPr>
      <w:r>
        <w:rPr>
          <w:color w:val="201F1E"/>
          <w:sz w:val="22"/>
          <w:szCs w:val="22"/>
        </w:rPr>
        <w:t xml:space="preserve">To apply a premium change, open the Policy Detail and click Change Premium.</w:t>
      </w:r>
    </w:p>
    <w:p>
      <w:pPr>
        <w:pStyle w:val="ListParagraph"/>
        <w:numPr>
          <w:ilvl w:val="0"/>
          <w:numId w:val="2"/>
        </w:numPr>
        <w:spacing w:after="60" w:before="60"/>
      </w:pPr>
      <w:r>
        <w:rPr>
          <w:color w:val="201F1E"/>
          <w:sz w:val="22"/>
          <w:szCs w:val="22"/>
        </w:rPr>
        <w:t xml:space="preserve">Enter the new amount and reason.</w:t>
      </w:r>
    </w:p>
    <w:p>
      <w:pPr>
        <w:pStyle w:val="ListParagraph"/>
        <w:numPr>
          <w:ilvl w:val="0"/>
          <w:numId w:val="2"/>
        </w:numPr>
        <w:spacing w:after="60" w:before="60"/>
      </w:pPr>
      <w:r>
        <w:rPr>
          <w:color w:val="201F1E"/>
          <w:sz w:val="22"/>
          <w:szCs w:val="22"/>
        </w:rPr>
        <w:t xml:space="preserve">Click Apply.</w:t>
      </w:r>
    </w:p>
    <w:p>
      <w:pPr>
        <w:pStyle w:val="ListParagraph"/>
        <w:numPr>
          <w:ilvl w:val="0"/>
          <w:numId w:val="2"/>
        </w:numPr>
        <w:spacing w:after="60" w:before="60"/>
      </w:pPr>
      <w:r>
        <w:rPr>
          <w:color w:val="201F1E"/>
          <w:sz w:val="22"/>
          <w:szCs w:val="22"/>
        </w:rPr>
        <w:t xml:space="preserve">An SMS is automatically sent to the client notifying them of the change.</w:t>
      </w:r>
    </w:p>
    <w:p>
      <w:pPr>
        <w:pageBreakBefore/>
      </w:pPr>
    </w:p>
    <w:p>
      <w:pPr>
        <w:pStyle w:val="Heading1"/>
        <w:pBdr>
          <w:bottom w:val="single" w:color="0078D4" w:sz="6" w:space="6"/>
        </w:pBdr>
        <w:spacing w:after="200" w:before="400"/>
        <w:rPr>
          <w:b/>
          <w:bCs/>
          <w:color w:val="003E6B"/>
          <w:sz w:val="32"/>
          <w:szCs w:val="32"/>
        </w:rPr>
      </w:pPr>
      <w:r>
        <w:t xml:space="preserve">9. Sales Pipeline</w:t>
      </w:r>
    </w:p>
    <w:p>
      <w:pPr>
        <w:spacing w:after="60" w:before="60"/>
      </w:pPr>
      <w:r>
        <w:rPr>
          <w:color w:val="201F1E"/>
          <w:sz w:val="22"/>
          <w:szCs w:val="22"/>
        </w:rPr>
        <w:t xml:space="preserve">The Sales module tracks every sale from capture through to activation, including the QA review stage.</w:t>
      </w:r>
    </w:p>
    <w:p>
      <w:pPr>
        <w:spacing w:after="80" w:before="0"/>
      </w:pPr>
    </w:p>
    <w:p>
      <w:pPr>
        <w:pStyle w:val="Heading2"/>
        <w:spacing w:after="120" w:before="320"/>
        <w:rPr>
          <w:b/>
          <w:bCs/>
          <w:color w:val="0078D4"/>
          <w:sz w:val="26"/>
          <w:szCs w:val="26"/>
        </w:rPr>
      </w:pPr>
      <w:r>
        <w:t xml:space="preserve">9.1  Sale Status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Status</w:t>
            </w:r>
          </w:p>
        </w:tc>
        <w:tc>
          <w:tcPr>
            <w:shd w:fill="0078D4" w:val="clear"/>
            <w:tcMar>
              <w:top w:type="dxa" w:w="80"/>
              <w:left w:type="dxa" w:w="120"/>
              <w:bottom w:type="dxa" w:w="80"/>
              <w:right w:type="dxa" w:w="120"/>
            </w:tcMar>
          </w:tcPr>
          <w:p>
            <w:r>
              <w:rPr>
                <w:b/>
                <w:bCs/>
                <w:color w:val="FFFFFF"/>
                <w:sz w:val="20"/>
                <w:szCs w:val="20"/>
              </w:rPr>
              <w:t xml:space="preserve">Meaning</w:t>
            </w:r>
          </w:p>
        </w:tc>
        <w:tc>
          <w:tcPr>
            <w:shd w:fill="0078D4" w:val="clear"/>
            <w:tcMar>
              <w:top w:type="dxa" w:w="80"/>
              <w:left w:type="dxa" w:w="120"/>
              <w:bottom w:type="dxa" w:w="80"/>
              <w:right w:type="dxa" w:w="120"/>
            </w:tcMar>
          </w:tcPr>
          <w:p>
            <w:r>
              <w:rPr>
                <w:b/>
                <w:bCs/>
                <w:color w:val="FFFFFF"/>
                <w:sz w:val="20"/>
                <w:szCs w:val="20"/>
              </w:rPr>
              <w:t xml:space="preserve">Next Step</w:t>
            </w:r>
          </w:p>
        </w:tc>
      </w:tr>
      <w:tr>
        <w:trPr>
          <w:tblHeader w:val="false"/>
        </w:trPr>
        <w:tc>
          <w:tcPr>
            <w:shd/>
            <w:tcMar>
              <w:top w:type="dxa" w:w="80"/>
              <w:left w:type="dxa" w:w="120"/>
              <w:bottom w:type="dxa" w:w="80"/>
              <w:right w:type="dxa" w:w="120"/>
            </w:tcMar>
          </w:tcPr>
          <w:p>
            <w:r>
              <w:rPr>
                <w:b w:val="false"/>
                <w:bCs w:val="false"/>
                <w:color w:val="201F1E"/>
                <w:sz w:val="20"/>
                <w:szCs w:val="20"/>
              </w:rPr>
              <w:t xml:space="preserve">NEW</w:t>
            </w:r>
          </w:p>
        </w:tc>
        <w:tc>
          <w:tcPr>
            <w:shd w:fill="F3F2F1" w:val="clear"/>
            <w:tcMar>
              <w:top w:type="dxa" w:w="80"/>
              <w:left w:type="dxa" w:w="120"/>
              <w:bottom w:type="dxa" w:w="80"/>
              <w:right w:type="dxa" w:w="120"/>
            </w:tcMar>
          </w:tcPr>
          <w:p>
            <w:r>
              <w:rPr>
                <w:b w:val="false"/>
                <w:bCs w:val="false"/>
                <w:color w:val="201F1E"/>
                <w:sz w:val="20"/>
                <w:szCs w:val="20"/>
              </w:rPr>
              <w:t xml:space="preserve">Sale just recorded by agent.</w:t>
            </w:r>
          </w:p>
        </w:tc>
        <w:tc>
          <w:tcPr>
            <w:shd/>
            <w:tcMar>
              <w:top w:type="dxa" w:w="80"/>
              <w:left w:type="dxa" w:w="120"/>
              <w:bottom w:type="dxa" w:w="80"/>
              <w:right w:type="dxa" w:w="120"/>
            </w:tcMar>
          </w:tcPr>
          <w:p>
            <w:r>
              <w:rPr>
                <w:b w:val="false"/>
                <w:bCs w:val="false"/>
                <w:color w:val="201F1E"/>
                <w:sz w:val="20"/>
                <w:szCs w:val="20"/>
              </w:rPr>
              <w:t xml:space="preserve">Submit for QA review.</w:t>
            </w:r>
          </w:p>
        </w:tc>
      </w:tr>
      <w:tr>
        <w:trPr>
          <w:tblHeader w:val="false"/>
        </w:trPr>
        <w:tc>
          <w:tcPr>
            <w:shd/>
            <w:tcMar>
              <w:top w:type="dxa" w:w="80"/>
              <w:left w:type="dxa" w:w="120"/>
              <w:bottom w:type="dxa" w:w="80"/>
              <w:right w:type="dxa" w:w="120"/>
            </w:tcMar>
          </w:tcPr>
          <w:p>
            <w:r>
              <w:rPr>
                <w:b w:val="false"/>
                <w:bCs w:val="false"/>
                <w:color w:val="201F1E"/>
                <w:sz w:val="20"/>
                <w:szCs w:val="20"/>
              </w:rPr>
              <w:t xml:space="preserve">QA_PENDING</w:t>
            </w:r>
          </w:p>
        </w:tc>
        <w:tc>
          <w:tcPr>
            <w:shd w:fill="F3F2F1" w:val="clear"/>
            <w:tcMar>
              <w:top w:type="dxa" w:w="80"/>
              <w:left w:type="dxa" w:w="120"/>
              <w:bottom w:type="dxa" w:w="80"/>
              <w:right w:type="dxa" w:w="120"/>
            </w:tcMar>
          </w:tcPr>
          <w:p>
            <w:r>
              <w:rPr>
                <w:b w:val="false"/>
                <w:bCs w:val="false"/>
                <w:color w:val="201F1E"/>
                <w:sz w:val="20"/>
                <w:szCs w:val="20"/>
              </w:rPr>
              <w:t xml:space="preserve">Awaiting QA officer review.</w:t>
            </w:r>
          </w:p>
        </w:tc>
        <w:tc>
          <w:tcPr>
            <w:shd/>
            <w:tcMar>
              <w:top w:type="dxa" w:w="80"/>
              <w:left w:type="dxa" w:w="120"/>
              <w:bottom w:type="dxa" w:w="80"/>
              <w:right w:type="dxa" w:w="120"/>
            </w:tcMar>
          </w:tcPr>
          <w:p>
            <w:r>
              <w:rPr>
                <w:b w:val="false"/>
                <w:bCs w:val="false"/>
                <w:color w:val="201F1E"/>
                <w:sz w:val="20"/>
                <w:szCs w:val="20"/>
              </w:rPr>
              <w:t xml:space="preserve">QA officer approves or rejects.</w:t>
            </w:r>
          </w:p>
        </w:tc>
      </w:tr>
      <w:tr>
        <w:trPr>
          <w:tblHeader w:val="false"/>
        </w:trPr>
        <w:tc>
          <w:tcPr>
            <w:shd/>
            <w:tcMar>
              <w:top w:type="dxa" w:w="80"/>
              <w:left w:type="dxa" w:w="120"/>
              <w:bottom w:type="dxa" w:w="80"/>
              <w:right w:type="dxa" w:w="120"/>
            </w:tcMar>
          </w:tcPr>
          <w:p>
            <w:r>
              <w:rPr>
                <w:b w:val="false"/>
                <w:bCs w:val="false"/>
                <w:color w:val="201F1E"/>
                <w:sz w:val="20"/>
                <w:szCs w:val="20"/>
              </w:rPr>
              <w:t xml:space="preserve">QA_APPROVED</w:t>
            </w:r>
          </w:p>
        </w:tc>
        <w:tc>
          <w:tcPr>
            <w:shd w:fill="F3F2F1" w:val="clear"/>
            <w:tcMar>
              <w:top w:type="dxa" w:w="80"/>
              <w:left w:type="dxa" w:w="120"/>
              <w:bottom w:type="dxa" w:w="80"/>
              <w:right w:type="dxa" w:w="120"/>
            </w:tcMar>
          </w:tcPr>
          <w:p>
            <w:r>
              <w:rPr>
                <w:b w:val="false"/>
                <w:bCs w:val="false"/>
                <w:color w:val="201F1E"/>
                <w:sz w:val="20"/>
                <w:szCs w:val="20"/>
              </w:rPr>
              <w:t xml:space="preserve">QA passed — ready for activation.</w:t>
            </w:r>
          </w:p>
        </w:tc>
        <w:tc>
          <w:tcPr>
            <w:shd/>
            <w:tcMar>
              <w:top w:type="dxa" w:w="80"/>
              <w:left w:type="dxa" w:w="120"/>
              <w:bottom w:type="dxa" w:w="80"/>
              <w:right w:type="dxa" w:w="120"/>
            </w:tcMar>
          </w:tcPr>
          <w:p>
            <w:r>
              <w:rPr>
                <w:b w:val="false"/>
                <w:bCs w:val="false"/>
                <w:color w:val="201F1E"/>
                <w:sz w:val="20"/>
                <w:szCs w:val="20"/>
              </w:rPr>
              <w:t xml:space="preserve">Admin activates the sale.</w:t>
            </w:r>
          </w:p>
        </w:tc>
      </w:tr>
      <w:tr>
        <w:trPr>
          <w:tblHeader w:val="false"/>
        </w:trPr>
        <w:tc>
          <w:tcPr>
            <w:shd/>
            <w:tcMar>
              <w:top w:type="dxa" w:w="80"/>
              <w:left w:type="dxa" w:w="120"/>
              <w:bottom w:type="dxa" w:w="80"/>
              <w:right w:type="dxa" w:w="120"/>
            </w:tcMar>
          </w:tcPr>
          <w:p>
            <w:r>
              <w:rPr>
                <w:b w:val="false"/>
                <w:bCs w:val="false"/>
                <w:color w:val="201F1E"/>
                <w:sz w:val="20"/>
                <w:szCs w:val="20"/>
              </w:rPr>
              <w:t xml:space="preserve">QA_REJECTED</w:t>
            </w:r>
          </w:p>
        </w:tc>
        <w:tc>
          <w:tcPr>
            <w:shd w:fill="F3F2F1" w:val="clear"/>
            <w:tcMar>
              <w:top w:type="dxa" w:w="80"/>
              <w:left w:type="dxa" w:w="120"/>
              <w:bottom w:type="dxa" w:w="80"/>
              <w:right w:type="dxa" w:w="120"/>
            </w:tcMar>
          </w:tcPr>
          <w:p>
            <w:r>
              <w:rPr>
                <w:b w:val="false"/>
                <w:bCs w:val="false"/>
                <w:color w:val="201F1E"/>
                <w:sz w:val="20"/>
                <w:szCs w:val="20"/>
              </w:rPr>
              <w:t xml:space="preserve">QA failed — needs correction.</w:t>
            </w:r>
          </w:p>
        </w:tc>
        <w:tc>
          <w:tcPr>
            <w:shd/>
            <w:tcMar>
              <w:top w:type="dxa" w:w="80"/>
              <w:left w:type="dxa" w:w="120"/>
              <w:bottom w:type="dxa" w:w="80"/>
              <w:right w:type="dxa" w:w="120"/>
            </w:tcMar>
          </w:tcPr>
          <w:p>
            <w:r>
              <w:rPr>
                <w:b w:val="false"/>
                <w:bCs w:val="false"/>
                <w:color w:val="201F1E"/>
                <w:sz w:val="20"/>
                <w:szCs w:val="20"/>
              </w:rPr>
              <w:t xml:space="preserve">Agent corrects and resubmits.</w:t>
            </w:r>
          </w:p>
        </w:tc>
      </w:tr>
      <w:tr>
        <w:trPr>
          <w:tblHeader w:val="false"/>
        </w:trPr>
        <w:tc>
          <w:tcPr>
            <w:shd/>
            <w:tcMar>
              <w:top w:type="dxa" w:w="80"/>
              <w:left w:type="dxa" w:w="120"/>
              <w:bottom w:type="dxa" w:w="80"/>
              <w:right w:type="dxa" w:w="120"/>
            </w:tcMar>
          </w:tcPr>
          <w:p>
            <w:r>
              <w:rPr>
                <w:b w:val="false"/>
                <w:bCs w:val="false"/>
                <w:color w:val="201F1E"/>
                <w:sz w:val="20"/>
                <w:szCs w:val="20"/>
              </w:rPr>
              <w:t xml:space="preserve">ACTIVE</w:t>
            </w:r>
          </w:p>
        </w:tc>
        <w:tc>
          <w:tcPr>
            <w:shd w:fill="F3F2F1" w:val="clear"/>
            <w:tcMar>
              <w:top w:type="dxa" w:w="80"/>
              <w:left w:type="dxa" w:w="120"/>
              <w:bottom w:type="dxa" w:w="80"/>
              <w:right w:type="dxa" w:w="120"/>
            </w:tcMar>
          </w:tcPr>
          <w:p>
            <w:r>
              <w:rPr>
                <w:b w:val="false"/>
                <w:bCs w:val="false"/>
                <w:color w:val="201F1E"/>
                <w:sz w:val="20"/>
                <w:szCs w:val="20"/>
              </w:rPr>
              <w:t xml:space="preserve">Sale fully active, policy in force.</w:t>
            </w:r>
          </w:p>
        </w:tc>
        <w:tc>
          <w:tcPr>
            <w:shd/>
            <w:tcMar>
              <w:top w:type="dxa" w:w="80"/>
              <w:left w:type="dxa" w:w="120"/>
              <w:bottom w:type="dxa" w:w="80"/>
              <w:right w:type="dxa" w:w="120"/>
            </w:tcMar>
          </w:tcPr>
          <w:p>
            <w:r>
              <w:rPr>
                <w:b w:val="false"/>
                <w:bCs w:val="false"/>
                <w:color w:val="201F1E"/>
                <w:sz w:val="20"/>
                <w:szCs w:val="20"/>
              </w:rPr>
              <w:t xml:space="preserve">Ongoing.</w:t>
            </w:r>
          </w:p>
        </w:tc>
      </w:tr>
      <w:tr>
        <w:trPr>
          <w:tblHeader w:val="false"/>
        </w:trPr>
        <w:tc>
          <w:tcPr>
            <w:shd/>
            <w:tcMar>
              <w:top w:type="dxa" w:w="80"/>
              <w:left w:type="dxa" w:w="120"/>
              <w:bottom w:type="dxa" w:w="80"/>
              <w:right w:type="dxa" w:w="120"/>
            </w:tcMar>
          </w:tcPr>
          <w:p>
            <w:r>
              <w:rPr>
                <w:b w:val="false"/>
                <w:bCs w:val="false"/>
                <w:color w:val="201F1E"/>
                <w:sz w:val="20"/>
                <w:szCs w:val="20"/>
              </w:rPr>
              <w:t xml:space="preserve">CANCELLED</w:t>
            </w:r>
          </w:p>
        </w:tc>
        <w:tc>
          <w:tcPr>
            <w:shd w:fill="F3F2F1" w:val="clear"/>
            <w:tcMar>
              <w:top w:type="dxa" w:w="80"/>
              <w:left w:type="dxa" w:w="120"/>
              <w:bottom w:type="dxa" w:w="80"/>
              <w:right w:type="dxa" w:w="120"/>
            </w:tcMar>
          </w:tcPr>
          <w:p>
            <w:r>
              <w:rPr>
                <w:b w:val="false"/>
                <w:bCs w:val="false"/>
                <w:color w:val="201F1E"/>
                <w:sz w:val="20"/>
                <w:szCs w:val="20"/>
              </w:rPr>
              <w:t xml:space="preserve">Sale cancelled.</w:t>
            </w:r>
          </w:p>
        </w:tc>
        <w:tc>
          <w:tcPr>
            <w:shd/>
            <w:tcMar>
              <w:top w:type="dxa" w:w="80"/>
              <w:left w:type="dxa" w:w="120"/>
              <w:bottom w:type="dxa" w:w="80"/>
              <w:right w:type="dxa" w:w="120"/>
            </w:tcMar>
          </w:tcPr>
          <w:p>
            <w:r>
              <w:rPr>
                <w:b w:val="false"/>
                <w:bCs w:val="false"/>
                <w:color w:val="201F1E"/>
                <w:sz w:val="20"/>
                <w:szCs w:val="20"/>
              </w:rPr>
              <w:t xml:space="preserve">No further action.</w:t>
            </w:r>
          </w:p>
        </w:tc>
      </w:tr>
    </w:tbl>
    <w:p>
      <w:pPr>
        <w:spacing w:after="80" w:before="0"/>
      </w:pPr>
    </w:p>
    <w:p>
      <w:pPr>
        <w:pStyle w:val="Heading2"/>
        <w:spacing w:after="120" w:before="320"/>
        <w:rPr>
          <w:b/>
          <w:bCs/>
          <w:color w:val="0078D4"/>
          <w:sz w:val="26"/>
          <w:szCs w:val="26"/>
        </w:rPr>
      </w:pPr>
      <w:r>
        <w:t xml:space="preserve">9.2  Viewing the Sales List</w:t>
      </w:r>
    </w:p>
    <w:p>
      <w:pPr>
        <w:pStyle w:val="ListParagraph"/>
        <w:numPr>
          <w:ilvl w:val="0"/>
          <w:numId w:val="2"/>
        </w:numPr>
        <w:spacing w:after="60" w:before="60"/>
      </w:pPr>
      <w:r>
        <w:rPr>
          <w:color w:val="201F1E"/>
          <w:sz w:val="22"/>
          <w:szCs w:val="22"/>
        </w:rPr>
        <w:t xml:space="preserve">In the sidebar, click Sales.</w:t>
      </w:r>
    </w:p>
    <w:p>
      <w:pPr>
        <w:pStyle w:val="ListParagraph"/>
        <w:numPr>
          <w:ilvl w:val="0"/>
          <w:numId w:val="2"/>
        </w:numPr>
        <w:spacing w:after="60" w:before="60"/>
      </w:pPr>
      <w:r>
        <w:rPr>
          <w:color w:val="201F1E"/>
          <w:sz w:val="22"/>
          <w:szCs w:val="22"/>
        </w:rPr>
        <w:t xml:space="preserve">Filter by status to focus on a specific stage.</w:t>
      </w:r>
    </w:p>
    <w:p>
      <w:pPr>
        <w:pStyle w:val="ListParagraph"/>
        <w:numPr>
          <w:ilvl w:val="0"/>
          <w:numId w:val="2"/>
        </w:numPr>
        <w:spacing w:after="60" w:before="60"/>
      </w:pPr>
      <w:r>
        <w:rPr>
          <w:color w:val="201F1E"/>
          <w:sz w:val="22"/>
          <w:szCs w:val="22"/>
        </w:rPr>
        <w:t xml:space="preserve">Click a row to see the full sale detail: client, product, agent, commission, dates.</w:t>
      </w:r>
    </w:p>
    <w:p>
      <w:pPr>
        <w:spacing w:after="80" w:before="0"/>
      </w:pPr>
    </w:p>
    <w:p>
      <w:pPr>
        <w:pStyle w:val="Heading2"/>
        <w:spacing w:after="120" w:before="320"/>
        <w:rPr>
          <w:b/>
          <w:bCs/>
          <w:color w:val="0078D4"/>
          <w:sz w:val="26"/>
          <w:szCs w:val="26"/>
        </w:rPr>
      </w:pPr>
      <w:r>
        <w:t xml:space="preserve">9.3  Recording a Sale</w:t>
      </w:r>
    </w:p>
    <w:p>
      <w:pPr>
        <w:pStyle w:val="ListParagraph"/>
        <w:numPr>
          <w:ilvl w:val="0"/>
          <w:numId w:val="2"/>
        </w:numPr>
        <w:spacing w:after="60" w:before="60"/>
      </w:pPr>
      <w:r>
        <w:rPr>
          <w:color w:val="201F1E"/>
          <w:sz w:val="22"/>
          <w:szCs w:val="22"/>
        </w:rPr>
        <w:t xml:space="preserve">Click + New Sale.</w:t>
      </w:r>
    </w:p>
    <w:p>
      <w:pPr>
        <w:pStyle w:val="ListParagraph"/>
        <w:numPr>
          <w:ilvl w:val="0"/>
          <w:numId w:val="2"/>
        </w:numPr>
        <w:spacing w:after="60" w:before="60"/>
      </w:pPr>
      <w:r>
        <w:rPr>
          <w:color w:val="201F1E"/>
          <w:sz w:val="22"/>
          <w:szCs w:val="22"/>
        </w:rPr>
        <w:t xml:space="preserve">Select the Client and Product.</w:t>
      </w:r>
    </w:p>
    <w:p>
      <w:pPr>
        <w:pStyle w:val="ListParagraph"/>
        <w:numPr>
          <w:ilvl w:val="0"/>
          <w:numId w:val="2"/>
        </w:numPr>
        <w:spacing w:after="60" w:before="60"/>
      </w:pPr>
      <w:r>
        <w:rPr>
          <w:color w:val="201F1E"/>
          <w:sz w:val="22"/>
          <w:szCs w:val="22"/>
        </w:rPr>
        <w:t xml:space="preserve">Enter the Premium Amount.</w:t>
      </w:r>
    </w:p>
    <w:p>
      <w:pPr>
        <w:pStyle w:val="ListParagraph"/>
        <w:numPr>
          <w:ilvl w:val="0"/>
          <w:numId w:val="2"/>
        </w:numPr>
        <w:spacing w:after="60" w:before="60"/>
      </w:pPr>
      <w:r>
        <w:rPr>
          <w:color w:val="201F1E"/>
          <w:sz w:val="22"/>
          <w:szCs w:val="22"/>
        </w:rPr>
        <w:t xml:space="preserve">Select the Agent who made the sale.</w:t>
      </w:r>
    </w:p>
    <w:p>
      <w:pPr>
        <w:pStyle w:val="ListParagraph"/>
        <w:numPr>
          <w:ilvl w:val="0"/>
          <w:numId w:val="2"/>
        </w:numPr>
        <w:spacing w:after="60" w:before="60"/>
      </w:pPr>
      <w:r>
        <w:rPr>
          <w:color w:val="201F1E"/>
          <w:sz w:val="22"/>
          <w:szCs w:val="22"/>
        </w:rPr>
        <w:t xml:space="preserve">Select the Payment Method.</w:t>
      </w:r>
    </w:p>
    <w:p>
      <w:pPr>
        <w:pStyle w:val="ListParagraph"/>
        <w:numPr>
          <w:ilvl w:val="0"/>
          <w:numId w:val="2"/>
        </w:numPr>
        <w:spacing w:after="60" w:before="60"/>
      </w:pPr>
      <w:r>
        <w:rPr>
          <w:color w:val="201F1E"/>
          <w:sz w:val="22"/>
          <w:szCs w:val="22"/>
        </w:rPr>
        <w:t xml:space="preserve">Click Save Sale.</w:t>
      </w:r>
    </w:p>
    <w:p>
      <w:pPr>
        <w:pStyle w:val="ListParagraph"/>
        <w:numPr>
          <w:ilvl w:val="0"/>
          <w:numId w:val="2"/>
        </w:numPr>
        <w:spacing w:after="60" w:before="60"/>
      </w:pPr>
      <w:r>
        <w:rPr>
          <w:color w:val="201F1E"/>
          <w:sz w:val="22"/>
          <w:szCs w:val="22"/>
        </w:rPr>
        <w:t xml:space="preserve">The sale is created in NEW status.</w:t>
      </w:r>
    </w:p>
    <w:p>
      <w:pPr>
        <w:spacing w:after="80" w:before="0"/>
      </w:pPr>
    </w:p>
    <w:p>
      <w:pPr>
        <w:pStyle w:val="Heading2"/>
        <w:spacing w:after="120" w:before="320"/>
        <w:rPr>
          <w:b/>
          <w:bCs/>
          <w:color w:val="0078D4"/>
          <w:sz w:val="26"/>
          <w:szCs w:val="26"/>
        </w:rPr>
      </w:pPr>
      <w:r>
        <w:t xml:space="preserve">9.4  Submitting a Sale for QA</w:t>
      </w:r>
    </w:p>
    <w:p>
      <w:pPr>
        <w:pStyle w:val="ListParagraph"/>
        <w:numPr>
          <w:ilvl w:val="0"/>
          <w:numId w:val="2"/>
        </w:numPr>
        <w:spacing w:after="60" w:before="60"/>
      </w:pPr>
      <w:r>
        <w:rPr>
          <w:color w:val="201F1E"/>
          <w:sz w:val="22"/>
          <w:szCs w:val="22"/>
        </w:rPr>
        <w:t xml:space="preserve">Open the sale record.</w:t>
      </w:r>
    </w:p>
    <w:p>
      <w:pPr>
        <w:pStyle w:val="ListParagraph"/>
        <w:numPr>
          <w:ilvl w:val="0"/>
          <w:numId w:val="2"/>
        </w:numPr>
        <w:spacing w:after="60" w:before="60"/>
      </w:pPr>
      <w:r>
        <w:rPr>
          <w:color w:val="201F1E"/>
          <w:sz w:val="22"/>
          <w:szCs w:val="22"/>
        </w:rPr>
        <w:t xml:space="preserve">Click Submit for QA.</w:t>
      </w:r>
    </w:p>
    <w:p>
      <w:pPr>
        <w:pStyle w:val="ListParagraph"/>
        <w:numPr>
          <w:ilvl w:val="0"/>
          <w:numId w:val="2"/>
        </w:numPr>
        <w:spacing w:after="60" w:before="60"/>
      </w:pPr>
      <w:r>
        <w:rPr>
          <w:color w:val="201F1E"/>
          <w:sz w:val="22"/>
          <w:szCs w:val="22"/>
        </w:rPr>
        <w:t xml:space="preserve">The status changes to QA_PENDING.</w:t>
      </w:r>
    </w:p>
    <w:p>
      <w:pPr>
        <w:pStyle w:val="ListParagraph"/>
        <w:numPr>
          <w:ilvl w:val="0"/>
          <w:numId w:val="2"/>
        </w:numPr>
        <w:spacing w:after="60" w:before="60"/>
      </w:pPr>
      <w:r>
        <w:rPr>
          <w:color w:val="201F1E"/>
          <w:sz w:val="22"/>
          <w:szCs w:val="22"/>
        </w:rPr>
        <w:t xml:space="preserve">The assigned QA Officer receives a notification.</w:t>
      </w:r>
    </w:p>
    <w:p>
      <w:pPr>
        <w:pageBreakBefore/>
      </w:pPr>
    </w:p>
    <w:p>
      <w:pPr>
        <w:pStyle w:val="Heading1"/>
        <w:pBdr>
          <w:bottom w:val="single" w:color="0078D4" w:sz="6" w:space="6"/>
        </w:pBdr>
        <w:spacing w:after="200" w:before="400"/>
        <w:rPr>
          <w:b/>
          <w:bCs/>
          <w:color w:val="003E6B"/>
          <w:sz w:val="32"/>
          <w:szCs w:val="32"/>
        </w:rPr>
      </w:pPr>
      <w:r>
        <w:t xml:space="preserve">10. Commissions</w:t>
      </w:r>
    </w:p>
    <w:p>
      <w:pPr>
        <w:pStyle w:val="Heading2"/>
        <w:spacing w:after="120" w:before="320"/>
        <w:rPr>
          <w:b/>
          <w:bCs/>
          <w:color w:val="0078D4"/>
          <w:sz w:val="26"/>
          <w:szCs w:val="26"/>
        </w:rPr>
      </w:pPr>
      <w:r>
        <w:t xml:space="preserve">10.1  How Commissions Work</w:t>
      </w:r>
    </w:p>
    <w:p>
      <w:pPr>
        <w:spacing w:after="60" w:before="60"/>
      </w:pPr>
      <w:r>
        <w:rPr>
          <w:color w:val="201F1E"/>
          <w:sz w:val="22"/>
          <w:szCs w:val="22"/>
        </w:rPr>
        <w:t xml:space="preserve">Commissions are automatically calculated when a sale reaches QA_APPROVED or ACTIVE status. Each product has a pre-configured commission percentage. The system calculates the commission amount and assigns it to the ambassador who submitted the original lead.</w:t>
      </w:r>
    </w:p>
    <w:p>
      <w:pPr>
        <w:spacing w:after="80" w:before="0"/>
      </w:pPr>
    </w:p>
    <w:p>
      <w:pPr>
        <w:pStyle w:val="Heading2"/>
        <w:spacing w:after="120" w:before="320"/>
        <w:rPr>
          <w:b/>
          <w:bCs/>
          <w:color w:val="0078D4"/>
          <w:sz w:val="26"/>
          <w:szCs w:val="26"/>
        </w:rPr>
      </w:pPr>
      <w:r>
        <w:t xml:space="preserve">10.2  Viewing Commissions (Admin)</w:t>
      </w:r>
    </w:p>
    <w:p>
      <w:pPr>
        <w:pStyle w:val="ListParagraph"/>
        <w:numPr>
          <w:ilvl w:val="0"/>
          <w:numId w:val="2"/>
        </w:numPr>
        <w:spacing w:after="60" w:before="60"/>
      </w:pPr>
      <w:r>
        <w:rPr>
          <w:color w:val="201F1E"/>
          <w:sz w:val="22"/>
          <w:szCs w:val="22"/>
        </w:rPr>
        <w:t xml:space="preserve">In the sidebar, click Commissions.</w:t>
      </w:r>
    </w:p>
    <w:p>
      <w:pPr>
        <w:pStyle w:val="ListParagraph"/>
        <w:numPr>
          <w:ilvl w:val="0"/>
          <w:numId w:val="2"/>
        </w:numPr>
        <w:spacing w:after="60" w:before="60"/>
      </w:pPr>
      <w:r>
        <w:rPr>
          <w:color w:val="201F1E"/>
          <w:sz w:val="22"/>
          <w:szCs w:val="22"/>
        </w:rPr>
        <w:t xml:space="preserve">A table shows all commission records: Ambassador, Sale, Product, Amount, Status.</w:t>
      </w:r>
    </w:p>
    <w:p>
      <w:pPr>
        <w:pStyle w:val="ListParagraph"/>
        <w:numPr>
          <w:ilvl w:val="0"/>
          <w:numId w:val="2"/>
        </w:numPr>
        <w:spacing w:after="60" w:before="60"/>
      </w:pPr>
      <w:r>
        <w:rPr>
          <w:color w:val="201F1E"/>
          <w:sz w:val="22"/>
          <w:szCs w:val="22"/>
        </w:rPr>
        <w:t xml:space="preserve">Filter by ambassador name, month, or status.</w:t>
      </w:r>
    </w:p>
    <w:p>
      <w:pPr>
        <w:pStyle w:val="ListParagraph"/>
        <w:numPr>
          <w:ilvl w:val="0"/>
          <w:numId w:val="2"/>
        </w:numPr>
        <w:spacing w:after="60" w:before="60"/>
      </w:pPr>
      <w:r>
        <w:rPr>
          <w:color w:val="201F1E"/>
          <w:sz w:val="22"/>
          <w:szCs w:val="22"/>
        </w:rPr>
        <w:t xml:space="preserve">Export to CSV using the Export button in the top-right.</w:t>
      </w:r>
    </w:p>
    <w:p>
      <w:pPr>
        <w:spacing w:after="80" w:before="0"/>
      </w:pPr>
    </w:p>
    <w:p>
      <w:pPr>
        <w:pStyle w:val="Heading2"/>
        <w:spacing w:after="120" w:before="320"/>
        <w:rPr>
          <w:b/>
          <w:bCs/>
          <w:color w:val="0078D4"/>
          <w:sz w:val="26"/>
          <w:szCs w:val="26"/>
        </w:rPr>
      </w:pPr>
      <w:r>
        <w:t xml:space="preserve">10.3  Viewing Your Own Commission (Ambassador)</w:t>
      </w:r>
    </w:p>
    <w:p>
      <w:pPr>
        <w:pStyle w:val="ListParagraph"/>
        <w:numPr>
          <w:ilvl w:val="0"/>
          <w:numId w:val="2"/>
        </w:numPr>
        <w:spacing w:after="60" w:before="60"/>
      </w:pPr>
      <w:r>
        <w:rPr>
          <w:color w:val="201F1E"/>
          <w:sz w:val="22"/>
          <w:szCs w:val="22"/>
        </w:rPr>
        <w:t xml:space="preserve">In the sidebar, click Payments.</w:t>
      </w:r>
    </w:p>
    <w:p>
      <w:pPr>
        <w:pStyle w:val="ListParagraph"/>
        <w:numPr>
          <w:ilvl w:val="0"/>
          <w:numId w:val="2"/>
        </w:numPr>
        <w:spacing w:after="60" w:before="60"/>
      </w:pPr>
      <w:r>
        <w:rPr>
          <w:color w:val="201F1E"/>
          <w:sz w:val="22"/>
          <w:szCs w:val="22"/>
        </w:rPr>
        <w:t xml:space="preserve">Your commission earnings are displayed by month.</w:t>
      </w:r>
    </w:p>
    <w:p>
      <w:pPr>
        <w:pStyle w:val="ListParagraph"/>
        <w:numPr>
          <w:ilvl w:val="0"/>
          <w:numId w:val="2"/>
        </w:numPr>
        <w:spacing w:after="60" w:before="60"/>
      </w:pPr>
      <w:r>
        <w:rPr>
          <w:color w:val="201F1E"/>
          <w:sz w:val="22"/>
          <w:szCs w:val="22"/>
        </w:rPr>
        <w:t xml:space="preserve">Click any row to see the individual sales that contributed.</w:t>
      </w:r>
    </w:p>
    <w:p>
      <w:pPr>
        <w:spacing w:after="80" w:before="0"/>
      </w:pPr>
    </w:p>
    <w:p>
      <w:pPr>
        <w:pStyle w:val="Heading2"/>
        <w:spacing w:after="120" w:before="320"/>
        <w:rPr>
          <w:b/>
          <w:bCs/>
          <w:color w:val="0078D4"/>
          <w:sz w:val="26"/>
          <w:szCs w:val="26"/>
        </w:rPr>
      </w:pPr>
      <w:r>
        <w:t xml:space="preserve">10.4  AI Commission Calculator</w:t>
      </w:r>
    </w:p>
    <w:p>
      <w:pPr>
        <w:spacing w:after="60" w:before="60"/>
      </w:pPr>
      <w:r>
        <w:rPr>
          <w:color w:val="201F1E"/>
          <w:sz w:val="22"/>
          <w:szCs w:val="22"/>
        </w:rPr>
        <w:t xml:space="preserve">The built-in AI Commission Calculator agent can be triggered to recalculate all outstanding commissions in bulk. See Chapter 16 (AI Agents) for details.</w:t>
      </w:r>
    </w:p>
    <w:p>
      <w:pPr>
        <w:pageBreakBefore/>
      </w:pPr>
    </w:p>
    <w:p>
      <w:pPr>
        <w:pStyle w:val="Heading1"/>
        <w:pBdr>
          <w:bottom w:val="single" w:color="0078D4" w:sz="6" w:space="6"/>
        </w:pBdr>
        <w:spacing w:after="200" w:before="400"/>
        <w:rPr>
          <w:b/>
          <w:bCs/>
          <w:color w:val="003E6B"/>
          <w:sz w:val="32"/>
          <w:szCs w:val="32"/>
        </w:rPr>
      </w:pPr>
      <w:r>
        <w:t xml:space="preserve">11. Payments &amp; Debit Orders</w:t>
      </w:r>
    </w:p>
    <w:p>
      <w:pPr>
        <w:pStyle w:val="Heading2"/>
        <w:spacing w:after="120" w:before="320"/>
        <w:rPr>
          <w:b/>
          <w:bCs/>
          <w:color w:val="0078D4"/>
          <w:sz w:val="26"/>
          <w:szCs w:val="26"/>
        </w:rPr>
      </w:pPr>
      <w:r>
        <w:t xml:space="preserve">11.1  Payment Methods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Method</w:t>
            </w:r>
          </w:p>
        </w:tc>
        <w:tc>
          <w:tcPr>
            <w:shd w:fill="0078D4" w:val="clear"/>
            <w:tcMar>
              <w:top w:type="dxa" w:w="80"/>
              <w:left w:type="dxa" w:w="120"/>
              <w:bottom w:type="dxa" w:w="80"/>
              <w:right w:type="dxa" w:w="120"/>
            </w:tcMar>
          </w:tcPr>
          <w:p>
            <w:r>
              <w:rPr>
                <w:b/>
                <w:bCs/>
                <w:color w:val="FFFFFF"/>
                <w:sz w:val="20"/>
                <w:szCs w:val="20"/>
              </w:rPr>
              <w:t xml:space="preserve">Gateway/Provider</w:t>
            </w:r>
          </w:p>
        </w:tc>
        <w:tc>
          <w:tcPr>
            <w:shd w:fill="0078D4" w:val="clear"/>
            <w:tcMar>
              <w:top w:type="dxa" w:w="80"/>
              <w:left w:type="dxa" w:w="120"/>
              <w:bottom w:type="dxa" w:w="80"/>
              <w:right w:type="dxa" w:w="120"/>
            </w:tcMar>
          </w:tcPr>
          <w:p>
            <w:r>
              <w:rPr>
                <w:b/>
                <w:bCs/>
                <w:color w:val="FFFFFF"/>
                <w:sz w:val="20"/>
                <w:szCs w:val="20"/>
              </w:rPr>
              <w:t xml:space="preserve">Use Case</w:t>
            </w:r>
          </w:p>
        </w:tc>
      </w:tr>
      <w:tr>
        <w:trPr>
          <w:tblHeader w:val="false"/>
        </w:trPr>
        <w:tc>
          <w:tcPr>
            <w:shd/>
            <w:tcMar>
              <w:top w:type="dxa" w:w="80"/>
              <w:left w:type="dxa" w:w="120"/>
              <w:bottom w:type="dxa" w:w="80"/>
              <w:right w:type="dxa" w:w="120"/>
            </w:tcMar>
          </w:tcPr>
          <w:p>
            <w:r>
              <w:rPr>
                <w:b w:val="false"/>
                <w:bCs w:val="false"/>
                <w:color w:val="201F1E"/>
                <w:sz w:val="20"/>
                <w:szCs w:val="20"/>
              </w:rPr>
              <w:t xml:space="preserve">Debit Order</w:t>
            </w:r>
          </w:p>
        </w:tc>
        <w:tc>
          <w:tcPr>
            <w:shd w:fill="F3F2F1" w:val="clear"/>
            <w:tcMar>
              <w:top w:type="dxa" w:w="80"/>
              <w:left w:type="dxa" w:w="120"/>
              <w:bottom w:type="dxa" w:w="80"/>
              <w:right w:type="dxa" w:w="120"/>
            </w:tcMar>
          </w:tcPr>
          <w:p>
            <w:r>
              <w:rPr>
                <w:b w:val="false"/>
                <w:bCs w:val="false"/>
                <w:color w:val="201F1E"/>
                <w:sz w:val="20"/>
                <w:szCs w:val="20"/>
              </w:rPr>
              <w:t xml:space="preserve">NetCash</w:t>
            </w:r>
          </w:p>
        </w:tc>
        <w:tc>
          <w:tcPr>
            <w:shd/>
            <w:tcMar>
              <w:top w:type="dxa" w:w="80"/>
              <w:left w:type="dxa" w:w="120"/>
              <w:bottom w:type="dxa" w:w="80"/>
              <w:right w:type="dxa" w:w="120"/>
            </w:tcMar>
          </w:tcPr>
          <w:p>
            <w:r>
              <w:rPr>
                <w:b w:val="false"/>
                <w:bCs w:val="false"/>
                <w:color w:val="201F1E"/>
                <w:sz w:val="20"/>
                <w:szCs w:val="20"/>
              </w:rPr>
              <w:t xml:space="preserve">Monthly automatic collection from client bank account.</w:t>
            </w:r>
          </w:p>
        </w:tc>
      </w:tr>
      <w:tr>
        <w:trPr>
          <w:tblHeader w:val="false"/>
        </w:trPr>
        <w:tc>
          <w:tcPr>
            <w:shd/>
            <w:tcMar>
              <w:top w:type="dxa" w:w="80"/>
              <w:left w:type="dxa" w:w="120"/>
              <w:bottom w:type="dxa" w:w="80"/>
              <w:right w:type="dxa" w:w="120"/>
            </w:tcMar>
          </w:tcPr>
          <w:p>
            <w:r>
              <w:rPr>
                <w:b w:val="false"/>
                <w:bCs w:val="false"/>
                <w:color w:val="201F1E"/>
                <w:sz w:val="20"/>
                <w:szCs w:val="20"/>
              </w:rPr>
              <w:t xml:space="preserve">Card Payment</w:t>
            </w:r>
          </w:p>
        </w:tc>
        <w:tc>
          <w:tcPr>
            <w:shd w:fill="F3F2F1" w:val="clear"/>
            <w:tcMar>
              <w:top w:type="dxa" w:w="80"/>
              <w:left w:type="dxa" w:w="120"/>
              <w:bottom w:type="dxa" w:w="80"/>
              <w:right w:type="dxa" w:w="120"/>
            </w:tcMar>
          </w:tcPr>
          <w:p>
            <w:r>
              <w:rPr>
                <w:b w:val="false"/>
                <w:bCs w:val="false"/>
                <w:color w:val="201F1E"/>
                <w:sz w:val="20"/>
                <w:szCs w:val="20"/>
              </w:rPr>
              <w:t xml:space="preserve">SagePay</w:t>
            </w:r>
          </w:p>
        </w:tc>
        <w:tc>
          <w:tcPr>
            <w:shd/>
            <w:tcMar>
              <w:top w:type="dxa" w:w="80"/>
              <w:left w:type="dxa" w:w="120"/>
              <w:bottom w:type="dxa" w:w="80"/>
              <w:right w:type="dxa" w:w="120"/>
            </w:tcMar>
          </w:tcPr>
          <w:p>
            <w:r>
              <w:rPr>
                <w:b w:val="false"/>
                <w:bCs w:val="false"/>
                <w:color w:val="201F1E"/>
                <w:sz w:val="20"/>
                <w:szCs w:val="20"/>
              </w:rPr>
              <w:t xml:space="preserve">One-off or recurring card payment.</w:t>
            </w:r>
          </w:p>
        </w:tc>
      </w:tr>
      <w:tr>
        <w:trPr>
          <w:tblHeader w:val="false"/>
        </w:trPr>
        <w:tc>
          <w:tcPr>
            <w:shd/>
            <w:tcMar>
              <w:top w:type="dxa" w:w="80"/>
              <w:left w:type="dxa" w:w="120"/>
              <w:bottom w:type="dxa" w:w="80"/>
              <w:right w:type="dxa" w:w="120"/>
            </w:tcMar>
          </w:tcPr>
          <w:p>
            <w:r>
              <w:rPr>
                <w:b w:val="false"/>
                <w:bCs w:val="false"/>
                <w:color w:val="201F1E"/>
                <w:sz w:val="20"/>
                <w:szCs w:val="20"/>
              </w:rPr>
              <w:t xml:space="preserve">Cash</w:t>
            </w:r>
          </w:p>
        </w:tc>
        <w:tc>
          <w:tcPr>
            <w:shd w:fill="F3F2F1" w:val="clear"/>
            <w:tcMar>
              <w:top w:type="dxa" w:w="80"/>
              <w:left w:type="dxa" w:w="120"/>
              <w:bottom w:type="dxa" w:w="80"/>
              <w:right w:type="dxa" w:w="120"/>
            </w:tcMar>
          </w:tcPr>
          <w:p>
            <w:r>
              <w:rPr>
                <w:b w:val="false"/>
                <w:bCs w:val="false"/>
                <w:color w:val="201F1E"/>
                <w:sz w:val="20"/>
                <w:szCs w:val="20"/>
              </w:rPr>
              <w:t xml:space="preserve">Manual (recorded)</w:t>
            </w:r>
          </w:p>
        </w:tc>
        <w:tc>
          <w:tcPr>
            <w:shd/>
            <w:tcMar>
              <w:top w:type="dxa" w:w="80"/>
              <w:left w:type="dxa" w:w="120"/>
              <w:bottom w:type="dxa" w:w="80"/>
              <w:right w:type="dxa" w:w="120"/>
            </w:tcMar>
          </w:tcPr>
          <w:p>
            <w:r>
              <w:rPr>
                <w:b w:val="false"/>
                <w:bCs w:val="false"/>
                <w:color w:val="201F1E"/>
                <w:sz w:val="20"/>
                <w:szCs w:val="20"/>
              </w:rPr>
              <w:t xml:space="preserve">In-person cash payment recorded by admin.</w:t>
            </w:r>
          </w:p>
        </w:tc>
      </w:tr>
      <w:tr>
        <w:trPr>
          <w:tblHeader w:val="false"/>
        </w:trPr>
        <w:tc>
          <w:tcPr>
            <w:shd/>
            <w:tcMar>
              <w:top w:type="dxa" w:w="80"/>
              <w:left w:type="dxa" w:w="120"/>
              <w:bottom w:type="dxa" w:w="80"/>
              <w:right w:type="dxa" w:w="120"/>
            </w:tcMar>
          </w:tcPr>
          <w:p>
            <w:r>
              <w:rPr>
                <w:b w:val="false"/>
                <w:bCs w:val="false"/>
                <w:color w:val="201F1E"/>
                <w:sz w:val="20"/>
                <w:szCs w:val="20"/>
              </w:rPr>
              <w:t xml:space="preserve">EFT</w:t>
            </w:r>
          </w:p>
        </w:tc>
        <w:tc>
          <w:tcPr>
            <w:shd w:fill="F3F2F1" w:val="clear"/>
            <w:tcMar>
              <w:top w:type="dxa" w:w="80"/>
              <w:left w:type="dxa" w:w="120"/>
              <w:bottom w:type="dxa" w:w="80"/>
              <w:right w:type="dxa" w:w="120"/>
            </w:tcMar>
          </w:tcPr>
          <w:p>
            <w:r>
              <w:rPr>
                <w:b w:val="false"/>
                <w:bCs w:val="false"/>
                <w:color w:val="201F1E"/>
                <w:sz w:val="20"/>
                <w:szCs w:val="20"/>
              </w:rPr>
              <w:t xml:space="preserve">Manual (recorded)</w:t>
            </w:r>
          </w:p>
        </w:tc>
        <w:tc>
          <w:tcPr>
            <w:shd/>
            <w:tcMar>
              <w:top w:type="dxa" w:w="80"/>
              <w:left w:type="dxa" w:w="120"/>
              <w:bottom w:type="dxa" w:w="80"/>
              <w:right w:type="dxa" w:w="120"/>
            </w:tcMar>
          </w:tcPr>
          <w:p>
            <w:r>
              <w:rPr>
                <w:b w:val="false"/>
                <w:bCs w:val="false"/>
                <w:color w:val="201F1E"/>
                <w:sz w:val="20"/>
                <w:szCs w:val="20"/>
              </w:rPr>
              <w:t xml:space="preserve">Client EFT transfer reconciled by admin.</w:t>
            </w:r>
          </w:p>
        </w:tc>
      </w:tr>
    </w:tbl>
    <w:p>
      <w:pPr>
        <w:spacing w:after="80" w:before="0"/>
      </w:pPr>
    </w:p>
    <w:p>
      <w:pPr>
        <w:pStyle w:val="Heading2"/>
        <w:spacing w:after="120" w:before="320"/>
        <w:rPr>
          <w:b/>
          <w:bCs/>
          <w:color w:val="0078D4"/>
          <w:sz w:val="26"/>
          <w:szCs w:val="26"/>
        </w:rPr>
      </w:pPr>
      <w:r>
        <w:t xml:space="preserve">11.2  Recording a Payment</w:t>
      </w:r>
    </w:p>
    <w:p>
      <w:pPr>
        <w:pStyle w:val="ListParagraph"/>
        <w:numPr>
          <w:ilvl w:val="0"/>
          <w:numId w:val="2"/>
        </w:numPr>
        <w:spacing w:after="60" w:before="60"/>
      </w:pPr>
      <w:r>
        <w:rPr>
          <w:color w:val="201F1E"/>
          <w:sz w:val="22"/>
          <w:szCs w:val="22"/>
        </w:rPr>
        <w:t xml:space="preserve">In the sidebar, click Payments.</w:t>
      </w:r>
    </w:p>
    <w:p>
      <w:pPr>
        <w:pStyle w:val="ListParagraph"/>
        <w:numPr>
          <w:ilvl w:val="0"/>
          <w:numId w:val="2"/>
        </w:numPr>
        <w:spacing w:after="60" w:before="60"/>
      </w:pPr>
      <w:r>
        <w:rPr>
          <w:color w:val="201F1E"/>
          <w:sz w:val="22"/>
          <w:szCs w:val="22"/>
        </w:rPr>
        <w:t xml:space="preserve">Click + Record Payment.</w:t>
      </w:r>
    </w:p>
    <w:p>
      <w:pPr>
        <w:pStyle w:val="ListParagraph"/>
        <w:numPr>
          <w:ilvl w:val="0"/>
          <w:numId w:val="2"/>
        </w:numPr>
        <w:spacing w:after="60" w:before="60"/>
      </w:pPr>
      <w:r>
        <w:rPr>
          <w:color w:val="201F1E"/>
          <w:sz w:val="22"/>
          <w:szCs w:val="22"/>
        </w:rPr>
        <w:t xml:space="preserve">Select the Client and Policy.</w:t>
      </w:r>
    </w:p>
    <w:p>
      <w:pPr>
        <w:pStyle w:val="ListParagraph"/>
        <w:numPr>
          <w:ilvl w:val="0"/>
          <w:numId w:val="2"/>
        </w:numPr>
        <w:spacing w:after="60" w:before="60"/>
      </w:pPr>
      <w:r>
        <w:rPr>
          <w:color w:val="201F1E"/>
          <w:sz w:val="22"/>
          <w:szCs w:val="22"/>
        </w:rPr>
        <w:t xml:space="preserve">Enter the Amount and Date.</w:t>
      </w:r>
    </w:p>
    <w:p>
      <w:pPr>
        <w:pStyle w:val="ListParagraph"/>
        <w:numPr>
          <w:ilvl w:val="0"/>
          <w:numId w:val="2"/>
        </w:numPr>
        <w:spacing w:after="60" w:before="60"/>
      </w:pPr>
      <w:r>
        <w:rPr>
          <w:color w:val="201F1E"/>
          <w:sz w:val="22"/>
          <w:szCs w:val="22"/>
        </w:rPr>
        <w:t xml:space="preserve">Select the Payment Method.</w:t>
      </w:r>
    </w:p>
    <w:p>
      <w:pPr>
        <w:pStyle w:val="ListParagraph"/>
        <w:numPr>
          <w:ilvl w:val="0"/>
          <w:numId w:val="2"/>
        </w:numPr>
        <w:spacing w:after="60" w:before="60"/>
      </w:pPr>
      <w:r>
        <w:rPr>
          <w:color w:val="201F1E"/>
          <w:sz w:val="22"/>
          <w:szCs w:val="22"/>
        </w:rPr>
        <w:t xml:space="preserve">Click Save.</w:t>
      </w:r>
    </w:p>
    <w:p>
      <w:pPr>
        <w:spacing w:after="80" w:before="0"/>
      </w:pPr>
    </w:p>
    <w:p>
      <w:pPr>
        <w:pStyle w:val="Heading2"/>
        <w:spacing w:after="120" w:before="320"/>
        <w:rPr>
          <w:b/>
          <w:bCs/>
          <w:color w:val="0078D4"/>
          <w:sz w:val="26"/>
          <w:szCs w:val="26"/>
        </w:rPr>
      </w:pPr>
      <w:r>
        <w:t xml:space="preserve">11.3  Debit Order Management</w:t>
      </w:r>
    </w:p>
    <w:p>
      <w:pPr>
        <w:pStyle w:val="ListParagraph"/>
        <w:numPr>
          <w:ilvl w:val="0"/>
          <w:numId w:val="2"/>
        </w:numPr>
        <w:spacing w:after="60" w:before="60"/>
      </w:pPr>
      <w:r>
        <w:rPr>
          <w:color w:val="201F1E"/>
          <w:sz w:val="22"/>
          <w:szCs w:val="22"/>
        </w:rPr>
        <w:t xml:space="preserve">Open the Client Detail page for the relevant client.</w:t>
      </w:r>
    </w:p>
    <w:p>
      <w:pPr>
        <w:pStyle w:val="ListParagraph"/>
        <w:numPr>
          <w:ilvl w:val="0"/>
          <w:numId w:val="2"/>
        </w:numPr>
        <w:spacing w:after="60" w:before="60"/>
      </w:pPr>
      <w:r>
        <w:rPr>
          <w:color w:val="201F1E"/>
          <w:sz w:val="22"/>
          <w:szCs w:val="22"/>
        </w:rPr>
        <w:t xml:space="preserve">Click the Debit Orders tab.</w:t>
      </w:r>
    </w:p>
    <w:p>
      <w:pPr>
        <w:pStyle w:val="ListParagraph"/>
        <w:numPr>
          <w:ilvl w:val="0"/>
          <w:numId w:val="2"/>
        </w:numPr>
        <w:spacing w:after="60" w:before="60"/>
      </w:pPr>
      <w:r>
        <w:rPr>
          <w:color w:val="201F1E"/>
          <w:sz w:val="22"/>
          <w:szCs w:val="22"/>
        </w:rPr>
        <w:t xml:space="preserve">Click + Add Debit Order.</w:t>
      </w:r>
    </w:p>
    <w:p>
      <w:pPr>
        <w:pStyle w:val="ListParagraph"/>
        <w:numPr>
          <w:ilvl w:val="0"/>
          <w:numId w:val="2"/>
        </w:numPr>
        <w:spacing w:after="60" w:before="60"/>
      </w:pPr>
      <w:r>
        <w:rPr>
          <w:color w:val="201F1E"/>
          <w:sz w:val="22"/>
          <w:szCs w:val="22"/>
        </w:rPr>
        <w:t xml:space="preserve">Enter: Bank Name, Account Holder, Account Number, Branch Code, Deduction Date.</w:t>
      </w:r>
    </w:p>
    <w:p>
      <w:pPr>
        <w:pStyle w:val="ListParagraph"/>
        <w:numPr>
          <w:ilvl w:val="0"/>
          <w:numId w:val="2"/>
        </w:numPr>
        <w:spacing w:after="60" w:before="60"/>
      </w:pPr>
      <w:r>
        <w:rPr>
          <w:color w:val="201F1E"/>
          <w:sz w:val="22"/>
          <w:szCs w:val="22"/>
        </w:rPr>
        <w:t xml:space="preserve">Click Save Debit Order.</w:t>
      </w:r>
    </w:p>
    <w:p>
      <w:pPr>
        <w:pStyle w:val="ListParagraph"/>
        <w:numPr>
          <w:ilvl w:val="0"/>
          <w:numId w:val="2"/>
        </w:numPr>
        <w:spacing w:after="60" w:before="60"/>
      </w:pPr>
      <w:r>
        <w:rPr>
          <w:color w:val="201F1E"/>
          <w:sz w:val="22"/>
          <w:szCs w:val="22"/>
        </w:rPr>
        <w:t xml:space="preserve">The debit order is sent to NetCash on the next batch run.</w:t>
      </w:r>
    </w:p>
    <w:p>
      <w:pPr>
        <w:spacing w:after="80" w:before="0"/>
      </w:pPr>
    </w:p>
    <w:p>
      <w:pPr>
        <w:pStyle w:val="Heading2"/>
        <w:spacing w:after="120" w:before="320"/>
        <w:rPr>
          <w:b/>
          <w:bCs/>
          <w:color w:val="0078D4"/>
          <w:sz w:val="26"/>
          <w:szCs w:val="26"/>
        </w:rPr>
      </w:pPr>
      <w:r>
        <w:t xml:space="preserve">11.4  SagePay Transactions</w:t>
      </w:r>
    </w:p>
    <w:p>
      <w:pPr>
        <w:pStyle w:val="ListParagraph"/>
        <w:numPr>
          <w:ilvl w:val="0"/>
          <w:numId w:val="2"/>
        </w:numPr>
        <w:spacing w:after="60" w:before="60"/>
      </w:pPr>
      <w:r>
        <w:rPr>
          <w:color w:val="201F1E"/>
          <w:sz w:val="22"/>
          <w:szCs w:val="22"/>
        </w:rPr>
        <w:t xml:space="preserve">In the sidebar, click Payments → SagePay.</w:t>
      </w:r>
    </w:p>
    <w:p>
      <w:pPr>
        <w:pStyle w:val="ListParagraph"/>
        <w:numPr>
          <w:ilvl w:val="0"/>
          <w:numId w:val="2"/>
        </w:numPr>
        <w:spacing w:after="60" w:before="60"/>
      </w:pPr>
      <w:r>
        <w:rPr>
          <w:color w:val="201F1E"/>
          <w:sz w:val="22"/>
          <w:szCs w:val="22"/>
        </w:rPr>
        <w:t xml:space="preserve">View all card transactions with status: SUCCESS, FAILED, REVERSED.</w:t>
      </w:r>
    </w:p>
    <w:p>
      <w:pPr>
        <w:pStyle w:val="ListParagraph"/>
        <w:numPr>
          <w:ilvl w:val="0"/>
          <w:numId w:val="2"/>
        </w:numPr>
        <w:spacing w:after="60" w:before="60"/>
      </w:pPr>
      <w:r>
        <w:rPr>
          <w:color w:val="201F1E"/>
          <w:sz w:val="22"/>
          <w:szCs w:val="22"/>
        </w:rPr>
        <w:t xml:space="preserve">Reversed transactions are flagged for investigation.</w:t>
      </w:r>
    </w:p>
    <w:p>
      <w:pPr>
        <w:pBdr>
          <w:left w:val="thick" w:color="A4262C" w:sz="12" w:space="8"/>
        </w:pBdr>
        <w:shd w:fill="FDF3F4" w:val="clear"/>
        <w:spacing w:after="80" w:before="80"/>
        <w:ind w:left="360"/>
      </w:pPr>
      <w:r>
        <w:rPr>
          <w:b/>
          <w:bCs/>
          <w:color w:val="A4262C"/>
          <w:sz w:val="20"/>
          <w:szCs w:val="20"/>
        </w:rPr>
        <w:t xml:space="preserve">  WARNING:  </w:t>
      </w:r>
      <w:r>
        <w:rPr>
          <w:color w:val="605E5C"/>
          <w:sz w:val="20"/>
          <w:szCs w:val="20"/>
        </w:rPr>
        <w:t xml:space="preserve">Never share SagePay transaction IDs or client card details externally.</w:t>
      </w:r>
    </w:p>
    <w:p>
      <w:pPr>
        <w:spacing w:after="80" w:before="0"/>
      </w:pPr>
    </w:p>
    <w:p>
      <w:pPr>
        <w:pStyle w:val="Heading2"/>
        <w:spacing w:after="120" w:before="320"/>
        <w:rPr>
          <w:b/>
          <w:bCs/>
          <w:color w:val="0078D4"/>
          <w:sz w:val="26"/>
          <w:szCs w:val="26"/>
        </w:rPr>
      </w:pPr>
      <w:r>
        <w:t xml:space="preserve">11.5  QLink (Government Deductions)</w:t>
      </w:r>
    </w:p>
    <w:p>
      <w:pPr>
        <w:spacing w:after="60" w:before="60"/>
      </w:pPr>
      <w:r>
        <w:rPr>
          <w:color w:val="201F1E"/>
          <w:sz w:val="22"/>
          <w:szCs w:val="22"/>
        </w:rPr>
        <w:t xml:space="preserve">For public-sector clients whose premiums are deducted from salary via QLink:</w:t>
      </w:r>
    </w:p>
    <w:p>
      <w:pPr>
        <w:pStyle w:val="ListParagraph"/>
        <w:numPr>
          <w:ilvl w:val="0"/>
          <w:numId w:val="2"/>
        </w:numPr>
        <w:spacing w:after="60" w:before="60"/>
      </w:pPr>
      <w:r>
        <w:rPr>
          <w:color w:val="201F1E"/>
          <w:sz w:val="22"/>
          <w:szCs w:val="22"/>
        </w:rPr>
        <w:t xml:space="preserve">In Integrations, ensure QLink is configured with the correct credentials.</w:t>
      </w:r>
    </w:p>
    <w:p>
      <w:pPr>
        <w:pStyle w:val="ListParagraph"/>
        <w:numPr>
          <w:ilvl w:val="0"/>
          <w:numId w:val="2"/>
        </w:numPr>
        <w:spacing w:after="60" w:before="60"/>
      </w:pPr>
      <w:r>
        <w:rPr>
          <w:color w:val="201F1E"/>
          <w:sz w:val="22"/>
          <w:szCs w:val="22"/>
        </w:rPr>
        <w:t xml:space="preserve">Deductions are submitted to QLink in batches monthly.</w:t>
      </w:r>
    </w:p>
    <w:p>
      <w:pPr>
        <w:pStyle w:val="ListParagraph"/>
        <w:numPr>
          <w:ilvl w:val="0"/>
          <w:numId w:val="2"/>
        </w:numPr>
        <w:spacing w:after="60" w:before="60"/>
      </w:pPr>
      <w:r>
        <w:rPr>
          <w:color w:val="201F1E"/>
          <w:sz w:val="22"/>
          <w:szCs w:val="22"/>
        </w:rPr>
        <w:t xml:space="preserve">QLink batch status is visible in the Integrations panel.</w:t>
      </w:r>
    </w:p>
    <w:p>
      <w:pPr>
        <w:pageBreakBefore/>
      </w:pPr>
    </w:p>
    <w:p>
      <w:pPr>
        <w:pStyle w:val="Heading1"/>
        <w:pBdr>
          <w:bottom w:val="single" w:color="0078D4" w:sz="6" w:space="6"/>
        </w:pBdr>
        <w:spacing w:after="200" w:before="400"/>
        <w:rPr>
          <w:b/>
          <w:bCs/>
          <w:color w:val="003E6B"/>
          <w:sz w:val="32"/>
          <w:szCs w:val="32"/>
        </w:rPr>
      </w:pPr>
      <w:r>
        <w:t xml:space="preserve">12. SMS Centre</w:t>
      </w:r>
    </w:p>
    <w:p>
      <w:pPr>
        <w:pStyle w:val="Heading2"/>
        <w:spacing w:after="120" w:before="320"/>
        <w:rPr>
          <w:b/>
          <w:bCs/>
          <w:color w:val="0078D4"/>
          <w:sz w:val="26"/>
          <w:szCs w:val="26"/>
        </w:rPr>
      </w:pPr>
      <w:r>
        <w:t xml:space="preserve">12.1  Overview</w:t>
      </w:r>
    </w:p>
    <w:p>
      <w:pPr>
        <w:spacing w:after="60" w:before="60"/>
      </w:pPr>
      <w:r>
        <w:rPr>
          <w:color w:val="201F1E"/>
          <w:sz w:val="22"/>
          <w:szCs w:val="22"/>
        </w:rPr>
        <w:t xml:space="preserve">The SMS Centre allows admins to send SMS messages to clients, ambassadors, or groups. Messages are sent via the SMS Portal integration. All sent messages are logged with status (QUEUED, SENT, DELIVERED, FAILED).</w:t>
      </w:r>
    </w:p>
    <w:p>
      <w:pPr>
        <w:spacing w:after="80" w:before="0"/>
      </w:pPr>
    </w:p>
    <w:p>
      <w:pPr>
        <w:pStyle w:val="Heading2"/>
        <w:spacing w:after="120" w:before="320"/>
        <w:rPr>
          <w:b/>
          <w:bCs/>
          <w:color w:val="0078D4"/>
          <w:sz w:val="26"/>
          <w:szCs w:val="26"/>
        </w:rPr>
      </w:pPr>
      <w:r>
        <w:t xml:space="preserve">12.2  Sending an Individual SMS</w:t>
      </w:r>
    </w:p>
    <w:p>
      <w:pPr>
        <w:pStyle w:val="ListParagraph"/>
        <w:numPr>
          <w:ilvl w:val="0"/>
          <w:numId w:val="2"/>
        </w:numPr>
        <w:spacing w:after="60" w:before="60"/>
      </w:pPr>
      <w:r>
        <w:rPr>
          <w:color w:val="201F1E"/>
          <w:sz w:val="22"/>
          <w:szCs w:val="22"/>
        </w:rPr>
        <w:t xml:space="preserve">In the sidebar, click SMS Centre.</w:t>
      </w:r>
    </w:p>
    <w:p>
      <w:pPr>
        <w:pStyle w:val="ListParagraph"/>
        <w:numPr>
          <w:ilvl w:val="0"/>
          <w:numId w:val="2"/>
        </w:numPr>
        <w:spacing w:after="60" w:before="60"/>
      </w:pPr>
      <w:r>
        <w:rPr>
          <w:color w:val="201F1E"/>
          <w:sz w:val="22"/>
          <w:szCs w:val="22"/>
        </w:rPr>
        <w:t xml:space="preserve">Click + New SMS.</w:t>
      </w:r>
    </w:p>
    <w:p>
      <w:pPr>
        <w:pStyle w:val="ListParagraph"/>
        <w:numPr>
          <w:ilvl w:val="0"/>
          <w:numId w:val="2"/>
        </w:numPr>
        <w:spacing w:after="60" w:before="60"/>
      </w:pPr>
      <w:r>
        <w:rPr>
          <w:color w:val="201F1E"/>
          <w:sz w:val="22"/>
          <w:szCs w:val="22"/>
        </w:rPr>
        <w:t xml:space="preserve">Enter or search for the recipient (client or ambassador).</w:t>
      </w:r>
    </w:p>
    <w:p>
      <w:pPr>
        <w:pStyle w:val="ListParagraph"/>
        <w:numPr>
          <w:ilvl w:val="0"/>
          <w:numId w:val="2"/>
        </w:numPr>
        <w:spacing w:after="60" w:before="60"/>
      </w:pPr>
      <w:r>
        <w:rPr>
          <w:color w:val="201F1E"/>
          <w:sz w:val="22"/>
          <w:szCs w:val="22"/>
        </w:rPr>
        <w:t xml:space="preserve">Type your message in the Message field (max 160 characters per SMS segment).</w:t>
      </w:r>
    </w:p>
    <w:p>
      <w:pPr>
        <w:pStyle w:val="ListParagraph"/>
        <w:numPr>
          <w:ilvl w:val="0"/>
          <w:numId w:val="2"/>
        </w:numPr>
        <w:spacing w:after="60" w:before="60"/>
      </w:pPr>
      <w:r>
        <w:rPr>
          <w:color w:val="201F1E"/>
          <w:sz w:val="22"/>
          <w:szCs w:val="22"/>
        </w:rPr>
        <w:t xml:space="preserve">Click Send.</w:t>
      </w:r>
    </w:p>
    <w:p>
      <w:pPr>
        <w:spacing w:after="80" w:before="0"/>
      </w:pPr>
    </w:p>
    <w:p>
      <w:pPr>
        <w:pStyle w:val="Heading2"/>
        <w:spacing w:after="120" w:before="320"/>
        <w:rPr>
          <w:b/>
          <w:bCs/>
          <w:color w:val="0078D4"/>
          <w:sz w:val="26"/>
          <w:szCs w:val="26"/>
        </w:rPr>
      </w:pPr>
      <w:r>
        <w:t xml:space="preserve">12.3  Sending a Bulk SMS</w:t>
      </w:r>
    </w:p>
    <w:p>
      <w:pPr>
        <w:pStyle w:val="ListParagraph"/>
        <w:numPr>
          <w:ilvl w:val="0"/>
          <w:numId w:val="2"/>
        </w:numPr>
        <w:spacing w:after="60" w:before="60"/>
      </w:pPr>
      <w:r>
        <w:rPr>
          <w:color w:val="201F1E"/>
          <w:sz w:val="22"/>
          <w:szCs w:val="22"/>
        </w:rPr>
        <w:t xml:space="preserve">On the SMS Centre page, click Bulk SMS.</w:t>
      </w:r>
    </w:p>
    <w:p>
      <w:pPr>
        <w:pStyle w:val="ListParagraph"/>
        <w:numPr>
          <w:ilvl w:val="0"/>
          <w:numId w:val="2"/>
        </w:numPr>
        <w:spacing w:after="60" w:before="60"/>
      </w:pPr>
      <w:r>
        <w:rPr>
          <w:color w:val="201F1E"/>
          <w:sz w:val="22"/>
          <w:szCs w:val="22"/>
        </w:rPr>
        <w:t xml:space="preserve">Choose the recipient group:</w:t>
      </w:r>
    </w:p>
    <w:p>
      <w:pPr>
        <w:pStyle w:val="ListParagraph"/>
        <w:numPr>
          <w:ilvl w:val="1"/>
          <w:numId w:val="1"/>
        </w:numPr>
        <w:spacing w:after="40" w:before="40"/>
      </w:pPr>
      <w:r>
        <w:rPr>
          <w:color w:val="201F1E"/>
          <w:sz w:val="22"/>
          <w:szCs w:val="22"/>
        </w:rPr>
        <w:t xml:space="preserve">All Active Clients</w:t>
      </w:r>
    </w:p>
    <w:p>
      <w:pPr>
        <w:pStyle w:val="ListParagraph"/>
        <w:numPr>
          <w:ilvl w:val="1"/>
          <w:numId w:val="1"/>
        </w:numPr>
        <w:spacing w:after="40" w:before="40"/>
      </w:pPr>
      <w:r>
        <w:rPr>
          <w:color w:val="201F1E"/>
          <w:sz w:val="22"/>
          <w:szCs w:val="22"/>
        </w:rPr>
        <w:t xml:space="preserve">Clients with Lapsed Policies</w:t>
      </w:r>
    </w:p>
    <w:p>
      <w:pPr>
        <w:pStyle w:val="ListParagraph"/>
        <w:numPr>
          <w:ilvl w:val="1"/>
          <w:numId w:val="1"/>
        </w:numPr>
        <w:spacing w:after="40" w:before="40"/>
      </w:pPr>
      <w:r>
        <w:rPr>
          <w:color w:val="201F1E"/>
          <w:sz w:val="22"/>
          <w:szCs w:val="22"/>
        </w:rPr>
        <w:t xml:space="preserve">All Ambassadors</w:t>
      </w:r>
    </w:p>
    <w:p>
      <w:pPr>
        <w:pStyle w:val="ListParagraph"/>
        <w:numPr>
          <w:ilvl w:val="1"/>
          <w:numId w:val="1"/>
        </w:numPr>
        <w:spacing w:after="40" w:before="40"/>
      </w:pPr>
      <w:r>
        <w:rPr>
          <w:color w:val="201F1E"/>
          <w:sz w:val="22"/>
          <w:szCs w:val="22"/>
        </w:rPr>
        <w:t xml:space="preserve">Custom list (upload CSV)</w:t>
      </w:r>
    </w:p>
    <w:p>
      <w:pPr>
        <w:pStyle w:val="ListParagraph"/>
        <w:numPr>
          <w:ilvl w:val="0"/>
          <w:numId w:val="2"/>
        </w:numPr>
        <w:spacing w:after="60" w:before="60"/>
      </w:pPr>
      <w:r>
        <w:rPr>
          <w:color w:val="201F1E"/>
          <w:sz w:val="22"/>
          <w:szCs w:val="22"/>
        </w:rPr>
        <w:t xml:space="preserve">Type or paste your message template. Use {firstName} for personalisation.</w:t>
      </w:r>
    </w:p>
    <w:p>
      <w:pPr>
        <w:pStyle w:val="ListParagraph"/>
        <w:numPr>
          <w:ilvl w:val="0"/>
          <w:numId w:val="2"/>
        </w:numPr>
        <w:spacing w:after="60" w:before="60"/>
      </w:pPr>
      <w:r>
        <w:rPr>
          <w:color w:val="201F1E"/>
          <w:sz w:val="22"/>
          <w:szCs w:val="22"/>
        </w:rPr>
        <w:t xml:space="preserve">Click Send Bulk SMS.</w:t>
      </w:r>
    </w:p>
    <w:p>
      <w:pPr>
        <w:pStyle w:val="ListParagraph"/>
        <w:numPr>
          <w:ilvl w:val="0"/>
          <w:numId w:val="2"/>
        </w:numPr>
        <w:spacing w:after="60" w:before="60"/>
      </w:pPr>
      <w:r>
        <w:rPr>
          <w:color w:val="201F1E"/>
          <w:sz w:val="22"/>
          <w:szCs w:val="22"/>
        </w:rPr>
        <w:t xml:space="preserve">A batch record is created — monitor delivery progress in the Batches tab.</w:t>
      </w:r>
    </w:p>
    <w:p>
      <w:pPr>
        <w:spacing w:after="80" w:before="0"/>
      </w:pPr>
    </w:p>
    <w:p>
      <w:pPr>
        <w:pStyle w:val="Heading2"/>
        <w:spacing w:after="120" w:before="320"/>
        <w:rPr>
          <w:b/>
          <w:bCs/>
          <w:color w:val="0078D4"/>
          <w:sz w:val="26"/>
          <w:szCs w:val="26"/>
        </w:rPr>
      </w:pPr>
      <w:r>
        <w:t xml:space="preserve">12.4  Automatic SMS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Trigger</w:t>
            </w:r>
          </w:p>
        </w:tc>
        <w:tc>
          <w:tcPr>
            <w:shd w:fill="0078D4" w:val="clear"/>
            <w:tcMar>
              <w:top w:type="dxa" w:w="80"/>
              <w:left w:type="dxa" w:w="120"/>
              <w:bottom w:type="dxa" w:w="80"/>
              <w:right w:type="dxa" w:w="120"/>
            </w:tcMar>
          </w:tcPr>
          <w:p>
            <w:r>
              <w:rPr>
                <w:b/>
                <w:bCs/>
                <w:color w:val="FFFFFF"/>
                <w:sz w:val="20"/>
                <w:szCs w:val="20"/>
              </w:rPr>
              <w:t xml:space="preserve">SMS Sent To</w:t>
            </w:r>
          </w:p>
        </w:tc>
      </w:tr>
      <w:tr>
        <w:trPr>
          <w:tblHeader w:val="false"/>
        </w:trPr>
        <w:tc>
          <w:tcPr>
            <w:shd/>
            <w:tcMar>
              <w:top w:type="dxa" w:w="80"/>
              <w:left w:type="dxa" w:w="120"/>
              <w:bottom w:type="dxa" w:w="80"/>
              <w:right w:type="dxa" w:w="120"/>
            </w:tcMar>
          </w:tcPr>
          <w:p>
            <w:r>
              <w:rPr>
                <w:b w:val="false"/>
                <w:bCs w:val="false"/>
                <w:color w:val="201F1E"/>
                <w:sz w:val="20"/>
                <w:szCs w:val="20"/>
              </w:rPr>
              <w:t xml:space="preserve">New policy activated</w:t>
            </w:r>
          </w:p>
        </w:tc>
        <w:tc>
          <w:tcPr>
            <w:shd w:fill="F3F2F1" w:val="clear"/>
            <w:tcMar>
              <w:top w:type="dxa" w:w="80"/>
              <w:left w:type="dxa" w:w="120"/>
              <w:bottom w:type="dxa" w:w="80"/>
              <w:right w:type="dxa" w:w="120"/>
            </w:tcMar>
          </w:tcPr>
          <w:p>
            <w:r>
              <w:rPr>
                <w:b w:val="false"/>
                <w:bCs w:val="false"/>
                <w:color w:val="201F1E"/>
                <w:sz w:val="20"/>
                <w:szCs w:val="20"/>
              </w:rPr>
              <w:t xml:space="preserve">Client — welcome message.</w:t>
            </w:r>
          </w:p>
        </w:tc>
      </w:tr>
      <w:tr>
        <w:trPr>
          <w:tblHeader w:val="false"/>
        </w:trPr>
        <w:tc>
          <w:tcPr>
            <w:shd/>
            <w:tcMar>
              <w:top w:type="dxa" w:w="80"/>
              <w:left w:type="dxa" w:w="120"/>
              <w:bottom w:type="dxa" w:w="80"/>
              <w:right w:type="dxa" w:w="120"/>
            </w:tcMar>
          </w:tcPr>
          <w:p>
            <w:r>
              <w:rPr>
                <w:b w:val="false"/>
                <w:bCs w:val="false"/>
                <w:color w:val="201F1E"/>
                <w:sz w:val="20"/>
                <w:szCs w:val="20"/>
              </w:rPr>
              <w:t xml:space="preserve">Premium change applied</w:t>
            </w:r>
          </w:p>
        </w:tc>
        <w:tc>
          <w:tcPr>
            <w:shd w:fill="F3F2F1" w:val="clear"/>
            <w:tcMar>
              <w:top w:type="dxa" w:w="80"/>
              <w:left w:type="dxa" w:w="120"/>
              <w:bottom w:type="dxa" w:w="80"/>
              <w:right w:type="dxa" w:w="120"/>
            </w:tcMar>
          </w:tcPr>
          <w:p>
            <w:r>
              <w:rPr>
                <w:b w:val="false"/>
                <w:bCs w:val="false"/>
                <w:color w:val="201F1E"/>
                <w:sz w:val="20"/>
                <w:szCs w:val="20"/>
              </w:rPr>
              <w:t xml:space="preserve">Client — premium change notice.</w:t>
            </w:r>
          </w:p>
        </w:tc>
      </w:tr>
      <w:tr>
        <w:trPr>
          <w:tblHeader w:val="false"/>
        </w:trPr>
        <w:tc>
          <w:tcPr>
            <w:shd/>
            <w:tcMar>
              <w:top w:type="dxa" w:w="80"/>
              <w:left w:type="dxa" w:w="120"/>
              <w:bottom w:type="dxa" w:w="80"/>
              <w:right w:type="dxa" w:w="120"/>
            </w:tcMar>
          </w:tcPr>
          <w:p>
            <w:r>
              <w:rPr>
                <w:b w:val="false"/>
                <w:bCs w:val="false"/>
                <w:color w:val="201F1E"/>
                <w:sz w:val="20"/>
                <w:szCs w:val="20"/>
              </w:rPr>
              <w:t xml:space="preserve">QA verification needed</w:t>
            </w:r>
          </w:p>
        </w:tc>
        <w:tc>
          <w:tcPr>
            <w:shd w:fill="F3F2F1" w:val="clear"/>
            <w:tcMar>
              <w:top w:type="dxa" w:w="80"/>
              <w:left w:type="dxa" w:w="120"/>
              <w:bottom w:type="dxa" w:w="80"/>
              <w:right w:type="dxa" w:w="120"/>
            </w:tcMar>
          </w:tcPr>
          <w:p>
            <w:r>
              <w:rPr>
                <w:b w:val="false"/>
                <w:bCs w:val="false"/>
                <w:color w:val="201F1E"/>
                <w:sz w:val="20"/>
                <w:szCs w:val="20"/>
              </w:rPr>
              <w:t xml:space="preserve">Client — consent verification.</w:t>
            </w:r>
          </w:p>
        </w:tc>
      </w:tr>
      <w:tr>
        <w:trPr>
          <w:tblHeader w:val="false"/>
        </w:trPr>
        <w:tc>
          <w:tcPr>
            <w:shd/>
            <w:tcMar>
              <w:top w:type="dxa" w:w="80"/>
              <w:left w:type="dxa" w:w="120"/>
              <w:bottom w:type="dxa" w:w="80"/>
              <w:right w:type="dxa" w:w="120"/>
            </w:tcMar>
          </w:tcPr>
          <w:p>
            <w:r>
              <w:rPr>
                <w:b w:val="false"/>
                <w:bCs w:val="false"/>
                <w:color w:val="201F1E"/>
                <w:sz w:val="20"/>
                <w:szCs w:val="20"/>
              </w:rPr>
              <w:t xml:space="preserve">Lead converted (PAID)</w:t>
            </w:r>
          </w:p>
        </w:tc>
        <w:tc>
          <w:tcPr>
            <w:shd w:fill="F3F2F1" w:val="clear"/>
            <w:tcMar>
              <w:top w:type="dxa" w:w="80"/>
              <w:left w:type="dxa" w:w="120"/>
              <w:bottom w:type="dxa" w:w="80"/>
              <w:right w:type="dxa" w:w="120"/>
            </w:tcMar>
          </w:tcPr>
          <w:p>
            <w:r>
              <w:rPr>
                <w:b w:val="false"/>
                <w:bCs w:val="false"/>
                <w:color w:val="201F1E"/>
                <w:sz w:val="20"/>
                <w:szCs w:val="20"/>
              </w:rPr>
              <w:t xml:space="preserve">Ambassador — commission earned notification.</w:t>
            </w:r>
          </w:p>
        </w:tc>
      </w:tr>
      <w:tr>
        <w:trPr>
          <w:tblHeader w:val="false"/>
        </w:trPr>
        <w:tc>
          <w:tcPr>
            <w:shd/>
            <w:tcMar>
              <w:top w:type="dxa" w:w="80"/>
              <w:left w:type="dxa" w:w="120"/>
              <w:bottom w:type="dxa" w:w="80"/>
              <w:right w:type="dxa" w:w="120"/>
            </w:tcMar>
          </w:tcPr>
          <w:p>
            <w:r>
              <w:rPr>
                <w:b w:val="false"/>
                <w:bCs w:val="false"/>
                <w:color w:val="201F1E"/>
                <w:sz w:val="20"/>
                <w:szCs w:val="20"/>
              </w:rPr>
              <w:t xml:space="preserve">Callback requested</w:t>
            </w:r>
          </w:p>
        </w:tc>
        <w:tc>
          <w:tcPr>
            <w:shd w:fill="F3F2F1" w:val="clear"/>
            <w:tcMar>
              <w:top w:type="dxa" w:w="80"/>
              <w:left w:type="dxa" w:w="120"/>
              <w:bottom w:type="dxa" w:w="80"/>
              <w:right w:type="dxa" w:w="120"/>
            </w:tcMar>
          </w:tcPr>
          <w:p>
            <w:r>
              <w:rPr>
                <w:b w:val="false"/>
                <w:bCs w:val="false"/>
                <w:color w:val="201F1E"/>
                <w:sz w:val="20"/>
                <w:szCs w:val="20"/>
              </w:rPr>
              <w:t xml:space="preserve">Agent — callback reminder.</w:t>
            </w:r>
          </w:p>
        </w:tc>
      </w:tr>
    </w:tbl>
    <w:p>
      <w:pPr>
        <w:spacing w:after="80" w:before="0"/>
      </w:pPr>
    </w:p>
    <w:p>
      <w:pPr>
        <w:pStyle w:val="Heading2"/>
        <w:spacing w:after="120" w:before="320"/>
        <w:rPr>
          <w:b/>
          <w:bCs/>
          <w:color w:val="0078D4"/>
          <w:sz w:val="26"/>
          <w:szCs w:val="26"/>
        </w:rPr>
      </w:pPr>
      <w:r>
        <w:t xml:space="preserve">12.5  WhatsApp (UltraMsg)</w:t>
      </w:r>
    </w:p>
    <w:p>
      <w:pPr>
        <w:spacing w:after="60" w:before="60"/>
      </w:pPr>
      <w:r>
        <w:rPr>
          <w:color w:val="201F1E"/>
          <w:sz w:val="22"/>
          <w:szCs w:val="22"/>
        </w:rPr>
        <w:t xml:space="preserve">In addition to SMS, the platform sends WhatsApp messages via UltraMsg for:</w:t>
      </w:r>
    </w:p>
    <w:p>
      <w:pPr>
        <w:pStyle w:val="ListParagraph"/>
        <w:numPr>
          <w:ilvl w:val="0"/>
          <w:numId w:val="1"/>
        </w:numPr>
        <w:spacing w:after="40" w:before="40"/>
      </w:pPr>
      <w:r>
        <w:rPr>
          <w:color w:val="201F1E"/>
          <w:sz w:val="22"/>
          <w:szCs w:val="22"/>
        </w:rPr>
        <w:t xml:space="preserve">New lead assignment notifications to agents.</w:t>
      </w:r>
    </w:p>
    <w:p>
      <w:pPr>
        <w:pStyle w:val="ListParagraph"/>
        <w:numPr>
          <w:ilvl w:val="0"/>
          <w:numId w:val="1"/>
        </w:numPr>
        <w:spacing w:after="40" w:before="40"/>
      </w:pPr>
      <w:r>
        <w:rPr>
          <w:color w:val="201F1E"/>
          <w:sz w:val="22"/>
          <w:szCs w:val="22"/>
        </w:rPr>
        <w:t xml:space="preserve">Lead status update alerts.</w:t>
      </w: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WhatsApp messages require the UltraMsg instance to be active. Contact your administrator if WhatsApp messages are not being delivered.</w:t>
      </w:r>
    </w:p>
    <w:p>
      <w:pPr>
        <w:pageBreakBefore/>
      </w:pPr>
    </w:p>
    <w:p>
      <w:pPr>
        <w:pStyle w:val="Heading1"/>
        <w:pBdr>
          <w:bottom w:val="single" w:color="0078D4" w:sz="6" w:space="6"/>
        </w:pBdr>
        <w:spacing w:after="200" w:before="400"/>
        <w:rPr>
          <w:b/>
          <w:bCs/>
          <w:color w:val="003E6B"/>
          <w:sz w:val="32"/>
          <w:szCs w:val="32"/>
        </w:rPr>
      </w:pPr>
      <w:r>
        <w:t xml:space="preserve">13. Quality Assurance (QA)</w:t>
      </w:r>
    </w:p>
    <w:p>
      <w:pPr>
        <w:pStyle w:val="Heading2"/>
        <w:spacing w:after="120" w:before="320"/>
        <w:rPr>
          <w:b/>
          <w:bCs/>
          <w:color w:val="0078D4"/>
          <w:sz w:val="26"/>
          <w:szCs w:val="26"/>
        </w:rPr>
      </w:pPr>
      <w:r>
        <w:t xml:space="preserve">13.1  Purpose of QA</w:t>
      </w:r>
    </w:p>
    <w:p>
      <w:pPr>
        <w:spacing w:after="60" w:before="60"/>
      </w:pPr>
      <w:r>
        <w:rPr>
          <w:color w:val="201F1E"/>
          <w:sz w:val="22"/>
          <w:szCs w:val="22"/>
        </w:rPr>
        <w:t xml:space="preserve">Every sale must pass a quality assurance check before the policy is activated. This ensures the client has given informed consent, the information is correct, and all regulatory requirements are met.</w:t>
      </w:r>
    </w:p>
    <w:p>
      <w:pPr>
        <w:spacing w:after="80" w:before="0"/>
      </w:pPr>
    </w:p>
    <w:p>
      <w:pPr>
        <w:pStyle w:val="Heading2"/>
        <w:spacing w:after="120" w:before="320"/>
        <w:rPr>
          <w:b/>
          <w:bCs/>
          <w:color w:val="0078D4"/>
          <w:sz w:val="26"/>
          <w:szCs w:val="26"/>
        </w:rPr>
      </w:pPr>
      <w:r>
        <w:t xml:space="preserve">13.2  QA Checklist (What Is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Check Item</w:t>
            </w:r>
          </w:p>
        </w:tc>
        <w:tc>
          <w:tcPr>
            <w:shd w:fill="0078D4" w:val="clear"/>
            <w:tcMar>
              <w:top w:type="dxa" w:w="80"/>
              <w:left w:type="dxa" w:w="120"/>
              <w:bottom w:type="dxa" w:w="80"/>
              <w:right w:type="dxa" w:w="120"/>
            </w:tcMar>
          </w:tcPr>
          <w:p>
            <w:r>
              <w:rPr>
                <w:b/>
                <w:bCs/>
                <w:color w:val="FFFFFF"/>
                <w:sz w:val="20"/>
                <w:szCs w:val="20"/>
              </w:rPr>
              <w:t xml:space="preserve">Description</w:t>
            </w:r>
          </w:p>
        </w:tc>
      </w:tr>
      <w:tr>
        <w:trPr>
          <w:tblHeader w:val="false"/>
        </w:trPr>
        <w:tc>
          <w:tcPr>
            <w:shd/>
            <w:tcMar>
              <w:top w:type="dxa" w:w="80"/>
              <w:left w:type="dxa" w:w="120"/>
              <w:bottom w:type="dxa" w:w="80"/>
              <w:right w:type="dxa" w:w="120"/>
            </w:tcMar>
          </w:tcPr>
          <w:p>
            <w:r>
              <w:rPr>
                <w:b w:val="false"/>
                <w:bCs w:val="false"/>
                <w:color w:val="201F1E"/>
                <w:sz w:val="20"/>
                <w:szCs w:val="20"/>
              </w:rPr>
              <w:t xml:space="preserve">Client consent confirmed</w:t>
            </w:r>
          </w:p>
        </w:tc>
        <w:tc>
          <w:tcPr>
            <w:shd w:fill="F3F2F1" w:val="clear"/>
            <w:tcMar>
              <w:top w:type="dxa" w:w="80"/>
              <w:left w:type="dxa" w:w="120"/>
              <w:bottom w:type="dxa" w:w="80"/>
              <w:right w:type="dxa" w:w="120"/>
            </w:tcMar>
          </w:tcPr>
          <w:p>
            <w:r>
              <w:rPr>
                <w:b w:val="false"/>
                <w:bCs w:val="false"/>
                <w:color w:val="201F1E"/>
                <w:sz w:val="20"/>
                <w:szCs w:val="20"/>
              </w:rPr>
              <w:t xml:space="preserve">Client has verbally or digitally agreed to the policy.</w:t>
            </w:r>
          </w:p>
        </w:tc>
      </w:tr>
      <w:tr>
        <w:trPr>
          <w:tblHeader w:val="false"/>
        </w:trPr>
        <w:tc>
          <w:tcPr>
            <w:shd/>
            <w:tcMar>
              <w:top w:type="dxa" w:w="80"/>
              <w:left w:type="dxa" w:w="120"/>
              <w:bottom w:type="dxa" w:w="80"/>
              <w:right w:type="dxa" w:w="120"/>
            </w:tcMar>
          </w:tcPr>
          <w:p>
            <w:r>
              <w:rPr>
                <w:b w:val="false"/>
                <w:bCs w:val="false"/>
                <w:color w:val="201F1E"/>
                <w:sz w:val="20"/>
                <w:szCs w:val="20"/>
              </w:rPr>
              <w:t xml:space="preserve">Correct premium amount</w:t>
            </w:r>
          </w:p>
        </w:tc>
        <w:tc>
          <w:tcPr>
            <w:shd w:fill="F3F2F1" w:val="clear"/>
            <w:tcMar>
              <w:top w:type="dxa" w:w="80"/>
              <w:left w:type="dxa" w:w="120"/>
              <w:bottom w:type="dxa" w:w="80"/>
              <w:right w:type="dxa" w:w="120"/>
            </w:tcMar>
          </w:tcPr>
          <w:p>
            <w:r>
              <w:rPr>
                <w:b w:val="false"/>
                <w:bCs w:val="false"/>
                <w:color w:val="201F1E"/>
                <w:sz w:val="20"/>
                <w:szCs w:val="20"/>
              </w:rPr>
              <w:t xml:space="preserve">The premium matches the product tier selected.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ID number valid</w:t>
            </w:r>
          </w:p>
        </w:tc>
        <w:tc>
          <w:tcPr>
            <w:shd w:fill="F3F2F1" w:val="clear"/>
            <w:tcMar>
              <w:top w:type="dxa" w:w="80"/>
              <w:left w:type="dxa" w:w="120"/>
              <w:bottom w:type="dxa" w:w="80"/>
              <w:right w:type="dxa" w:w="120"/>
            </w:tcMar>
          </w:tcPr>
          <w:p>
            <w:r>
              <w:rPr>
                <w:b w:val="false"/>
                <w:bCs w:val="false"/>
                <w:color w:val="201F1E"/>
                <w:sz w:val="20"/>
                <w:szCs w:val="20"/>
              </w:rPr>
              <w:t xml:space="preserve">South African ID format is correct and matches client.</w:t>
            </w:r>
          </w:p>
        </w:tc>
      </w:tr>
      <w:tr>
        <w:trPr>
          <w:tblHeader w:val="false"/>
        </w:trPr>
        <w:tc>
          <w:tcPr>
            <w:shd/>
            <w:tcMar>
              <w:top w:type="dxa" w:w="80"/>
              <w:left w:type="dxa" w:w="120"/>
              <w:bottom w:type="dxa" w:w="80"/>
              <w:right w:type="dxa" w:w="120"/>
            </w:tcMar>
          </w:tcPr>
          <w:p>
            <w:r>
              <w:rPr>
                <w:b w:val="false"/>
                <w:bCs w:val="false"/>
                <w:color w:val="201F1E"/>
                <w:sz w:val="20"/>
                <w:szCs w:val="20"/>
              </w:rPr>
              <w:t xml:space="preserve">Welcome pack sent</w:t>
            </w:r>
          </w:p>
        </w:tc>
        <w:tc>
          <w:tcPr>
            <w:shd w:fill="F3F2F1" w:val="clear"/>
            <w:tcMar>
              <w:top w:type="dxa" w:w="80"/>
              <w:left w:type="dxa" w:w="120"/>
              <w:bottom w:type="dxa" w:w="80"/>
              <w:right w:type="dxa" w:w="120"/>
            </w:tcMar>
          </w:tcPr>
          <w:p>
            <w:r>
              <w:rPr>
                <w:b w:val="false"/>
                <w:bCs w:val="false"/>
                <w:color w:val="201F1E"/>
                <w:sz w:val="20"/>
                <w:szCs w:val="20"/>
              </w:rPr>
              <w:t xml:space="preserve">Client has received and acknowledged the welcome pack.</w:t>
            </w:r>
          </w:p>
        </w:tc>
      </w:tr>
      <w:tr>
        <w:trPr>
          <w:tblHeader w:val="false"/>
        </w:trPr>
        <w:tc>
          <w:tcPr>
            <w:shd/>
            <w:tcMar>
              <w:top w:type="dxa" w:w="80"/>
              <w:left w:type="dxa" w:w="120"/>
              <w:bottom w:type="dxa" w:w="80"/>
              <w:right w:type="dxa" w:w="120"/>
            </w:tcMar>
          </w:tcPr>
          <w:p>
            <w:r>
              <w:rPr>
                <w:b w:val="false"/>
                <w:bCs w:val="false"/>
                <w:color w:val="201F1E"/>
                <w:sz w:val="20"/>
                <w:szCs w:val="20"/>
              </w:rPr>
              <w:t xml:space="preserve">E-signature obtained</w:t>
            </w:r>
          </w:p>
        </w:tc>
        <w:tc>
          <w:tcPr>
            <w:shd w:fill="F3F2F1" w:val="clear"/>
            <w:tcMar>
              <w:top w:type="dxa" w:w="80"/>
              <w:left w:type="dxa" w:w="120"/>
              <w:bottom w:type="dxa" w:w="80"/>
              <w:right w:type="dxa" w:w="120"/>
            </w:tcMar>
          </w:tcPr>
          <w:p>
            <w:r>
              <w:rPr>
                <w:b w:val="false"/>
                <w:bCs w:val="false"/>
                <w:color w:val="201F1E"/>
                <w:sz w:val="20"/>
                <w:szCs w:val="20"/>
              </w:rPr>
              <w:t xml:space="preserve">Electronic signature captured where required.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Bank details verified</w:t>
            </w:r>
          </w:p>
        </w:tc>
        <w:tc>
          <w:tcPr>
            <w:shd w:fill="F3F2F1" w:val="clear"/>
            <w:tcMar>
              <w:top w:type="dxa" w:w="80"/>
              <w:left w:type="dxa" w:w="120"/>
              <w:bottom w:type="dxa" w:w="80"/>
              <w:right w:type="dxa" w:w="120"/>
            </w:tcMar>
          </w:tcPr>
          <w:p>
            <w:r>
              <w:rPr>
                <w:b w:val="false"/>
                <w:bCs w:val="false"/>
                <w:color w:val="201F1E"/>
                <w:sz w:val="20"/>
                <w:szCs w:val="20"/>
              </w:rPr>
              <w:t xml:space="preserve">For debit orders: account number and branch code confirmed.</w:t>
            </w:r>
          </w:p>
        </w:tc>
      </w:tr>
    </w:tbl>
    <w:p>
      <w:pPr>
        <w:spacing w:after="80" w:before="0"/>
      </w:pPr>
    </w:p>
    <w:p>
      <w:pPr>
        <w:pStyle w:val="Heading2"/>
        <w:spacing w:after="120" w:before="320"/>
        <w:rPr>
          <w:b/>
          <w:bCs/>
          <w:color w:val="0078D4"/>
          <w:sz w:val="26"/>
          <w:szCs w:val="26"/>
        </w:rPr>
      </w:pPr>
      <w:r>
        <w:t xml:space="preserve">13.3  Performing a QA Check (QA Officer)</w:t>
      </w:r>
    </w:p>
    <w:p>
      <w:pPr>
        <w:pStyle w:val="ListParagraph"/>
        <w:numPr>
          <w:ilvl w:val="0"/>
          <w:numId w:val="2"/>
        </w:numPr>
        <w:spacing w:after="60" w:before="60"/>
      </w:pPr>
      <w:r>
        <w:rPr>
          <w:color w:val="201F1E"/>
          <w:sz w:val="22"/>
          <w:szCs w:val="22"/>
        </w:rPr>
        <w:t xml:space="preserve">In the sidebar, click Quality Assurance.</w:t>
      </w:r>
    </w:p>
    <w:p>
      <w:pPr>
        <w:pStyle w:val="ListParagraph"/>
        <w:numPr>
          <w:ilvl w:val="0"/>
          <w:numId w:val="2"/>
        </w:numPr>
        <w:spacing w:after="60" w:before="60"/>
      </w:pPr>
      <w:r>
        <w:rPr>
          <w:color w:val="201F1E"/>
          <w:sz w:val="22"/>
          <w:szCs w:val="22"/>
        </w:rPr>
        <w:t xml:space="preserve">The table shows all sales in QA_PENDING status.</w:t>
      </w:r>
    </w:p>
    <w:p>
      <w:pPr>
        <w:pStyle w:val="ListParagraph"/>
        <w:numPr>
          <w:ilvl w:val="0"/>
          <w:numId w:val="2"/>
        </w:numPr>
        <w:spacing w:after="60" w:before="60"/>
      </w:pPr>
      <w:r>
        <w:rPr>
          <w:color w:val="201F1E"/>
          <w:sz w:val="22"/>
          <w:szCs w:val="22"/>
        </w:rPr>
        <w:t xml:space="preserve">Click a sale row to open the QA detail view.</w:t>
      </w:r>
    </w:p>
    <w:p>
      <w:pPr>
        <w:pStyle w:val="ListParagraph"/>
        <w:numPr>
          <w:ilvl w:val="0"/>
          <w:numId w:val="2"/>
        </w:numPr>
        <w:spacing w:after="60" w:before="60"/>
      </w:pPr>
      <w:r>
        <w:rPr>
          <w:color w:val="201F1E"/>
          <w:sz w:val="22"/>
          <w:szCs w:val="22"/>
        </w:rPr>
        <w:t xml:space="preserve">Review each checklist item — tick the checkbox if satisfied.</w:t>
      </w:r>
    </w:p>
    <w:p>
      <w:pPr>
        <w:pStyle w:val="ListParagraph"/>
        <w:numPr>
          <w:ilvl w:val="0"/>
          <w:numId w:val="2"/>
        </w:numPr>
        <w:spacing w:after="60" w:before="60"/>
      </w:pPr>
      <w:r>
        <w:rPr>
          <w:color w:val="201F1E"/>
          <w:sz w:val="22"/>
          <w:szCs w:val="22"/>
        </w:rPr>
        <w:t xml:space="preserve">If all checks pass, click Approve QA.</w:t>
      </w:r>
    </w:p>
    <w:p>
      <w:pPr>
        <w:pStyle w:val="ListParagraph"/>
        <w:numPr>
          <w:ilvl w:val="0"/>
          <w:numId w:val="2"/>
        </w:numPr>
        <w:spacing w:after="60" w:before="60"/>
      </w:pPr>
      <w:r>
        <w:rPr>
          <w:color w:val="201F1E"/>
          <w:sz w:val="22"/>
          <w:szCs w:val="22"/>
        </w:rPr>
        <w:t xml:space="preserve">If a check fails, add a rejection note and click Reject QA.</w:t>
      </w:r>
    </w:p>
    <w:p>
      <w:pPr>
        <w:pStyle w:val="ListParagraph"/>
        <w:numPr>
          <w:ilvl w:val="0"/>
          <w:numId w:val="2"/>
        </w:numPr>
        <w:spacing w:after="60" w:before="60"/>
      </w:pPr>
      <w:r>
        <w:rPr>
          <w:color w:val="201F1E"/>
          <w:sz w:val="22"/>
          <w:szCs w:val="22"/>
        </w:rPr>
        <w:t xml:space="preserve">The sale status updates automatically and the agent is notified by SMS.</w:t>
      </w:r>
    </w:p>
    <w:p>
      <w:pPr>
        <w:spacing w:after="80" w:before="0"/>
      </w:pPr>
    </w:p>
    <w:p>
      <w:pPr>
        <w:pStyle w:val="Heading2"/>
        <w:spacing w:after="120" w:before="320"/>
        <w:rPr>
          <w:b/>
          <w:bCs/>
          <w:color w:val="0078D4"/>
          <w:sz w:val="26"/>
          <w:szCs w:val="26"/>
        </w:rPr>
      </w:pPr>
      <w:r>
        <w:t xml:space="preserve">13.4  Automated QA (AI Agent)</w:t>
      </w:r>
    </w:p>
    <w:p>
      <w:pPr>
        <w:spacing w:after="60" w:before="60"/>
      </w:pPr>
      <w:r>
        <w:rPr>
          <w:color w:val="201F1E"/>
          <w:sz w:val="22"/>
          <w:szCs w:val="22"/>
        </w:rPr>
        <w:t xml:space="preserve">The AI QA Agent can pre-screen sales automatically by checking data completeness and flagging anomalies. See Chapter 16 for details.</w:t>
      </w:r>
    </w:p>
    <w:p>
      <w:pPr>
        <w:pageBreakBefore/>
      </w:pPr>
    </w:p>
    <w:p>
      <w:pPr>
        <w:pStyle w:val="Heading1"/>
        <w:pBdr>
          <w:bottom w:val="single" w:color="0078D4" w:sz="6" w:space="6"/>
        </w:pBdr>
        <w:spacing w:after="200" w:before="400"/>
        <w:rPr>
          <w:b/>
          <w:bCs/>
          <w:color w:val="003E6B"/>
          <w:sz w:val="32"/>
          <w:szCs w:val="32"/>
        </w:rPr>
      </w:pPr>
      <w:r>
        <w:t xml:space="preserve">14. Documents</w:t>
      </w:r>
    </w:p>
    <w:p>
      <w:pPr>
        <w:pStyle w:val="Heading2"/>
        <w:spacing w:after="120" w:before="320"/>
        <w:rPr>
          <w:b/>
          <w:bCs/>
          <w:color w:val="0078D4"/>
          <w:sz w:val="26"/>
          <w:szCs w:val="26"/>
        </w:rPr>
      </w:pPr>
      <w:r>
        <w:t xml:space="preserve">14.1  Viewing Documents</w:t>
      </w:r>
    </w:p>
    <w:p>
      <w:pPr>
        <w:pStyle w:val="ListParagraph"/>
        <w:numPr>
          <w:ilvl w:val="0"/>
          <w:numId w:val="2"/>
        </w:numPr>
        <w:spacing w:after="60" w:before="60"/>
      </w:pPr>
      <w:r>
        <w:rPr>
          <w:color w:val="201F1E"/>
          <w:sz w:val="22"/>
          <w:szCs w:val="22"/>
        </w:rPr>
        <w:t xml:space="preserve">In the sidebar, click Documents.</w:t>
      </w:r>
    </w:p>
    <w:p>
      <w:pPr>
        <w:pStyle w:val="ListParagraph"/>
        <w:numPr>
          <w:ilvl w:val="0"/>
          <w:numId w:val="2"/>
        </w:numPr>
        <w:spacing w:after="60" w:before="60"/>
      </w:pPr>
      <w:r>
        <w:rPr>
          <w:color w:val="201F1E"/>
          <w:sz w:val="22"/>
          <w:szCs w:val="22"/>
        </w:rPr>
        <w:t xml:space="preserve">A list of all documents is shown with: Client, Document Type, Upload Date, and Viewed Status.</w:t>
      </w:r>
    </w:p>
    <w:p>
      <w:pPr>
        <w:pStyle w:val="ListParagraph"/>
        <w:numPr>
          <w:ilvl w:val="0"/>
          <w:numId w:val="2"/>
        </w:numPr>
        <w:spacing w:after="60" w:before="60"/>
      </w:pPr>
      <w:r>
        <w:rPr>
          <w:color w:val="201F1E"/>
          <w:sz w:val="22"/>
          <w:szCs w:val="22"/>
        </w:rPr>
        <w:t xml:space="preserve">Click a document row to view it.</w:t>
      </w: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Every document view is recorded in the audit trail (document_views table) with user, timestamp, and IP.</w:t>
      </w:r>
    </w:p>
    <w:p>
      <w:pPr>
        <w:spacing w:after="80" w:before="0"/>
      </w:pPr>
    </w:p>
    <w:p>
      <w:pPr>
        <w:pStyle w:val="Heading2"/>
        <w:spacing w:after="120" w:before="320"/>
        <w:rPr>
          <w:b/>
          <w:bCs/>
          <w:color w:val="0078D4"/>
          <w:sz w:val="26"/>
          <w:szCs w:val="26"/>
        </w:rPr>
      </w:pPr>
      <w:r>
        <w:t xml:space="preserve">14.2  Document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Type</w:t>
            </w:r>
          </w:p>
        </w:tc>
        <w:tc>
          <w:tcPr>
            <w:shd w:fill="0078D4" w:val="clear"/>
            <w:tcMar>
              <w:top w:type="dxa" w:w="80"/>
              <w:left w:type="dxa" w:w="120"/>
              <w:bottom w:type="dxa" w:w="80"/>
              <w:right w:type="dxa" w:w="120"/>
            </w:tcMar>
          </w:tcPr>
          <w:p>
            <w:r>
              <w:rPr>
                <w:b/>
                <w:bCs/>
                <w:color w:val="FFFFFF"/>
                <w:sz w:val="20"/>
                <w:szCs w:val="20"/>
              </w:rPr>
              <w:t xml:space="preserve">Purpose</w:t>
            </w:r>
          </w:p>
        </w:tc>
      </w:tr>
      <w:tr>
        <w:trPr>
          <w:tblHeader w:val="false"/>
        </w:trPr>
        <w:tc>
          <w:tcPr>
            <w:shd/>
            <w:tcMar>
              <w:top w:type="dxa" w:w="80"/>
              <w:left w:type="dxa" w:w="120"/>
              <w:bottom w:type="dxa" w:w="80"/>
              <w:right w:type="dxa" w:w="120"/>
            </w:tcMar>
          </w:tcPr>
          <w:p>
            <w:r>
              <w:rPr>
                <w:b w:val="false"/>
                <w:bCs w:val="false"/>
                <w:color w:val="201F1E"/>
                <w:sz w:val="20"/>
                <w:szCs w:val="20"/>
              </w:rPr>
              <w:t xml:space="preserve">Policy Schedule</w:t>
            </w:r>
          </w:p>
        </w:tc>
        <w:tc>
          <w:tcPr>
            <w:shd w:fill="F3F2F1" w:val="clear"/>
            <w:tcMar>
              <w:top w:type="dxa" w:w="80"/>
              <w:left w:type="dxa" w:w="120"/>
              <w:bottom w:type="dxa" w:w="80"/>
              <w:right w:type="dxa" w:w="120"/>
            </w:tcMar>
          </w:tcPr>
          <w:p>
            <w:r>
              <w:rPr>
                <w:b w:val="false"/>
                <w:bCs w:val="false"/>
                <w:color w:val="201F1E"/>
                <w:sz w:val="20"/>
                <w:szCs w:val="20"/>
              </w:rPr>
              <w:t xml:space="preserve">Issued to client upon policy activation.</w:t>
            </w:r>
          </w:p>
        </w:tc>
      </w:tr>
      <w:tr>
        <w:trPr>
          <w:tblHeader w:val="false"/>
        </w:trPr>
        <w:tc>
          <w:tcPr>
            <w:shd/>
            <w:tcMar>
              <w:top w:type="dxa" w:w="80"/>
              <w:left w:type="dxa" w:w="120"/>
              <w:bottom w:type="dxa" w:w="80"/>
              <w:right w:type="dxa" w:w="120"/>
            </w:tcMar>
          </w:tcPr>
          <w:p>
            <w:r>
              <w:rPr>
                <w:b w:val="false"/>
                <w:bCs w:val="false"/>
                <w:color w:val="201F1E"/>
                <w:sz w:val="20"/>
                <w:szCs w:val="20"/>
              </w:rPr>
              <w:t xml:space="preserve">Welcome Pack</w:t>
            </w:r>
          </w:p>
        </w:tc>
        <w:tc>
          <w:tcPr>
            <w:shd w:fill="F3F2F1" w:val="clear"/>
            <w:tcMar>
              <w:top w:type="dxa" w:w="80"/>
              <w:left w:type="dxa" w:w="120"/>
              <w:bottom w:type="dxa" w:w="80"/>
              <w:right w:type="dxa" w:w="120"/>
            </w:tcMar>
          </w:tcPr>
          <w:p>
            <w:r>
              <w:rPr>
                <w:b w:val="false"/>
                <w:bCs w:val="false"/>
                <w:color w:val="201F1E"/>
                <w:sz w:val="20"/>
                <w:szCs w:val="20"/>
              </w:rPr>
              <w:t xml:space="preserve">Product information and terms sent to new clients.</w:t>
            </w:r>
          </w:p>
        </w:tc>
      </w:tr>
      <w:tr>
        <w:trPr>
          <w:tblHeader w:val="false"/>
        </w:trPr>
        <w:tc>
          <w:tcPr>
            <w:shd/>
            <w:tcMar>
              <w:top w:type="dxa" w:w="80"/>
              <w:left w:type="dxa" w:w="120"/>
              <w:bottom w:type="dxa" w:w="80"/>
              <w:right w:type="dxa" w:w="120"/>
            </w:tcMar>
          </w:tcPr>
          <w:p>
            <w:r>
              <w:rPr>
                <w:b w:val="false"/>
                <w:bCs w:val="false"/>
                <w:color w:val="201F1E"/>
                <w:sz w:val="20"/>
                <w:szCs w:val="20"/>
              </w:rPr>
              <w:t xml:space="preserve">E-Signature</w:t>
            </w:r>
          </w:p>
        </w:tc>
        <w:tc>
          <w:tcPr>
            <w:shd w:fill="F3F2F1" w:val="clear"/>
            <w:tcMar>
              <w:top w:type="dxa" w:w="80"/>
              <w:left w:type="dxa" w:w="120"/>
              <w:bottom w:type="dxa" w:w="80"/>
              <w:right w:type="dxa" w:w="120"/>
            </w:tcMar>
          </w:tcPr>
          <w:p>
            <w:r>
              <w:rPr>
                <w:b w:val="false"/>
                <w:bCs w:val="false"/>
                <w:color w:val="201F1E"/>
                <w:sz w:val="20"/>
                <w:szCs w:val="20"/>
              </w:rPr>
              <w:t xml:space="preserve">Digital consent record.</w:t>
            </w:r>
          </w:p>
        </w:tc>
      </w:tr>
      <w:tr>
        <w:trPr>
          <w:tblHeader w:val="false"/>
        </w:trPr>
        <w:tc>
          <w:tcPr>
            <w:shd/>
            <w:tcMar>
              <w:top w:type="dxa" w:w="80"/>
              <w:left w:type="dxa" w:w="120"/>
              <w:bottom w:type="dxa" w:w="80"/>
              <w:right w:type="dxa" w:w="120"/>
            </w:tcMar>
          </w:tcPr>
          <w:p>
            <w:r>
              <w:rPr>
                <w:b w:val="false"/>
                <w:bCs w:val="false"/>
                <w:color w:val="201F1E"/>
                <w:sz w:val="20"/>
                <w:szCs w:val="20"/>
              </w:rPr>
              <w:t xml:space="preserve">ID Document</w:t>
            </w:r>
          </w:p>
        </w:tc>
        <w:tc>
          <w:tcPr>
            <w:shd w:fill="F3F2F1" w:val="clear"/>
            <w:tcMar>
              <w:top w:type="dxa" w:w="80"/>
              <w:left w:type="dxa" w:w="120"/>
              <w:bottom w:type="dxa" w:w="80"/>
              <w:right w:type="dxa" w:w="120"/>
            </w:tcMar>
          </w:tcPr>
          <w:p>
            <w:r>
              <w:rPr>
                <w:b w:val="false"/>
                <w:bCs w:val="false"/>
                <w:color w:val="201F1E"/>
                <w:sz w:val="20"/>
                <w:szCs w:val="20"/>
              </w:rPr>
              <w:t xml:space="preserve">Scanned copy of client ID.</w:t>
            </w:r>
          </w:p>
        </w:tc>
      </w:tr>
      <w:tr>
        <w:trPr>
          <w:tblHeader w:val="false"/>
        </w:trPr>
        <w:tc>
          <w:tcPr>
            <w:shd/>
            <w:tcMar>
              <w:top w:type="dxa" w:w="80"/>
              <w:left w:type="dxa" w:w="120"/>
              <w:bottom w:type="dxa" w:w="80"/>
              <w:right w:type="dxa" w:w="120"/>
            </w:tcMar>
          </w:tcPr>
          <w:p>
            <w:r>
              <w:rPr>
                <w:b w:val="false"/>
                <w:bCs w:val="false"/>
                <w:color w:val="201F1E"/>
                <w:sz w:val="20"/>
                <w:szCs w:val="20"/>
              </w:rPr>
              <w:t xml:space="preserve">Bank Confirmation</w:t>
            </w:r>
          </w:p>
        </w:tc>
        <w:tc>
          <w:tcPr>
            <w:shd w:fill="F3F2F1" w:val="clear"/>
            <w:tcMar>
              <w:top w:type="dxa" w:w="80"/>
              <w:left w:type="dxa" w:w="120"/>
              <w:bottom w:type="dxa" w:w="80"/>
              <w:right w:type="dxa" w:w="120"/>
            </w:tcMar>
          </w:tcPr>
          <w:p>
            <w:r>
              <w:rPr>
                <w:b w:val="false"/>
                <w:bCs w:val="false"/>
                <w:color w:val="201F1E"/>
                <w:sz w:val="20"/>
                <w:szCs w:val="20"/>
              </w:rPr>
              <w:t xml:space="preserve">Proof of bank details for debit order.</w:t>
            </w:r>
          </w:p>
        </w:tc>
      </w:tr>
    </w:tbl>
    <w:p>
      <w:pPr>
        <w:spacing w:after="80" w:before="0"/>
      </w:pPr>
    </w:p>
    <w:p>
      <w:pPr>
        <w:pStyle w:val="Heading2"/>
        <w:spacing w:after="120" w:before="320"/>
        <w:rPr>
          <w:b/>
          <w:bCs/>
          <w:color w:val="0078D4"/>
          <w:sz w:val="26"/>
          <w:szCs w:val="26"/>
        </w:rPr>
      </w:pPr>
      <w:r>
        <w:t xml:space="preserve">14.3  E-Signatures</w:t>
      </w:r>
    </w:p>
    <w:p>
      <w:pPr>
        <w:spacing w:after="60" w:before="60"/>
      </w:pPr>
      <w:r>
        <w:rPr>
          <w:color w:val="201F1E"/>
          <w:sz w:val="22"/>
          <w:szCs w:val="22"/>
        </w:rPr>
        <w:t xml:space="preserve">Electronic signatures are captured during the sale process. Each signature is timestamped and linked to the sale record. To view an e-signature:</w:t>
      </w:r>
    </w:p>
    <w:p>
      <w:pPr>
        <w:pStyle w:val="ListParagraph"/>
        <w:numPr>
          <w:ilvl w:val="0"/>
          <w:numId w:val="2"/>
        </w:numPr>
        <w:spacing w:after="60" w:before="60"/>
      </w:pPr>
      <w:r>
        <w:rPr>
          <w:color w:val="201F1E"/>
          <w:sz w:val="22"/>
          <w:szCs w:val="22"/>
        </w:rPr>
        <w:t xml:space="preserve">Open the Client Detail page.</w:t>
      </w:r>
    </w:p>
    <w:p>
      <w:pPr>
        <w:pStyle w:val="ListParagraph"/>
        <w:numPr>
          <w:ilvl w:val="0"/>
          <w:numId w:val="2"/>
        </w:numPr>
        <w:spacing w:after="60" w:before="60"/>
      </w:pPr>
      <w:r>
        <w:rPr>
          <w:color w:val="201F1E"/>
          <w:sz w:val="22"/>
          <w:szCs w:val="22"/>
        </w:rPr>
        <w:t xml:space="preserve">Click the Documents tab.</w:t>
      </w:r>
    </w:p>
    <w:p>
      <w:pPr>
        <w:pStyle w:val="ListParagraph"/>
        <w:numPr>
          <w:ilvl w:val="0"/>
          <w:numId w:val="2"/>
        </w:numPr>
        <w:spacing w:after="60" w:before="60"/>
      </w:pPr>
      <w:r>
        <w:rPr>
          <w:color w:val="201F1E"/>
          <w:sz w:val="22"/>
          <w:szCs w:val="22"/>
        </w:rPr>
        <w:t xml:space="preserve">Click the E-Signature record.</w:t>
      </w:r>
    </w:p>
    <w:p>
      <w:pPr>
        <w:pageBreakBefore/>
      </w:pPr>
    </w:p>
    <w:p>
      <w:pPr>
        <w:pStyle w:val="Heading1"/>
        <w:pBdr>
          <w:bottom w:val="single" w:color="0078D4" w:sz="6" w:space="6"/>
        </w:pBdr>
        <w:spacing w:after="200" w:before="400"/>
        <w:rPr>
          <w:b/>
          <w:bCs/>
          <w:color w:val="003E6B"/>
          <w:sz w:val="32"/>
          <w:szCs w:val="32"/>
        </w:rPr>
      </w:pPr>
      <w:r>
        <w:t xml:space="preserve">15. Products Catalogue</w:t>
      </w:r>
    </w:p>
    <w:p>
      <w:pPr>
        <w:pStyle w:val="Heading2"/>
        <w:spacing w:after="120" w:before="320"/>
        <w:rPr>
          <w:b/>
          <w:bCs/>
          <w:color w:val="0078D4"/>
          <w:sz w:val="26"/>
          <w:szCs w:val="26"/>
        </w:rPr>
      </w:pPr>
      <w:r>
        <w:t xml:space="preserve">15.1  Viewing Products</w:t>
      </w:r>
    </w:p>
    <w:p>
      <w:pPr>
        <w:pStyle w:val="ListParagraph"/>
        <w:numPr>
          <w:ilvl w:val="0"/>
          <w:numId w:val="2"/>
        </w:numPr>
        <w:spacing w:after="60" w:before="60"/>
      </w:pPr>
      <w:r>
        <w:rPr>
          <w:color w:val="201F1E"/>
          <w:sz w:val="22"/>
          <w:szCs w:val="22"/>
        </w:rPr>
        <w:t xml:space="preserve">In the sidebar, click Products.</w:t>
      </w:r>
    </w:p>
    <w:p>
      <w:pPr>
        <w:pStyle w:val="ListParagraph"/>
        <w:numPr>
          <w:ilvl w:val="0"/>
          <w:numId w:val="2"/>
        </w:numPr>
        <w:spacing w:after="60" w:before="60"/>
      </w:pPr>
      <w:r>
        <w:rPr>
          <w:color w:val="201F1E"/>
          <w:sz w:val="22"/>
          <w:szCs w:val="22"/>
        </w:rPr>
        <w:t xml:space="preserve">A table shows all available insurance products with type, premium, and status.</w:t>
      </w:r>
    </w:p>
    <w:p>
      <w:pPr>
        <w:spacing w:after="80" w:before="0"/>
      </w:pPr>
    </w:p>
    <w:p>
      <w:pPr>
        <w:pStyle w:val="Heading2"/>
        <w:spacing w:after="120" w:before="320"/>
        <w:rPr>
          <w:b/>
          <w:bCs/>
          <w:color w:val="0078D4"/>
          <w:sz w:val="26"/>
          <w:szCs w:val="26"/>
        </w:rPr>
      </w:pPr>
      <w:r>
        <w:t xml:space="preserve">15.2  Product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Type</w:t>
            </w:r>
          </w:p>
        </w:tc>
        <w:tc>
          <w:tcPr>
            <w:shd w:fill="0078D4" w:val="clear"/>
            <w:tcMar>
              <w:top w:type="dxa" w:w="80"/>
              <w:left w:type="dxa" w:w="120"/>
              <w:bottom w:type="dxa" w:w="80"/>
              <w:right w:type="dxa" w:w="120"/>
            </w:tcMar>
          </w:tcPr>
          <w:p>
            <w:r>
              <w:rPr>
                <w:b/>
                <w:bCs/>
                <w:color w:val="FFFFFF"/>
                <w:sz w:val="20"/>
                <w:szCs w:val="20"/>
              </w:rPr>
              <w:t xml:space="preserve">Description</w:t>
            </w:r>
          </w:p>
        </w:tc>
      </w:tr>
      <w:tr>
        <w:trPr>
          <w:tblHeader w:val="false"/>
        </w:trPr>
        <w:tc>
          <w:tcPr>
            <w:shd/>
            <w:tcMar>
              <w:top w:type="dxa" w:w="80"/>
              <w:left w:type="dxa" w:w="120"/>
              <w:bottom w:type="dxa" w:w="80"/>
              <w:right w:type="dxa" w:w="120"/>
            </w:tcMar>
          </w:tcPr>
          <w:p>
            <w:r>
              <w:rPr>
                <w:b w:val="false"/>
                <w:bCs w:val="false"/>
                <w:color w:val="201F1E"/>
                <w:sz w:val="20"/>
                <w:szCs w:val="20"/>
              </w:rPr>
              <w:t xml:space="preserve">LIFE_COVER</w:t>
            </w:r>
          </w:p>
        </w:tc>
        <w:tc>
          <w:tcPr>
            <w:shd w:fill="F3F2F1" w:val="clear"/>
            <w:tcMar>
              <w:top w:type="dxa" w:w="80"/>
              <w:left w:type="dxa" w:w="120"/>
              <w:bottom w:type="dxa" w:w="80"/>
              <w:right w:type="dxa" w:w="120"/>
            </w:tcMar>
          </w:tcPr>
          <w:p>
            <w:r>
              <w:rPr>
                <w:b w:val="false"/>
                <w:bCs w:val="false"/>
                <w:color w:val="201F1E"/>
                <w:sz w:val="20"/>
                <w:szCs w:val="20"/>
              </w:rPr>
              <w:t xml:space="preserve">Life insurance — pays out on death of insured.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LEGAL</w:t>
            </w:r>
          </w:p>
        </w:tc>
        <w:tc>
          <w:tcPr>
            <w:shd w:fill="F3F2F1" w:val="clear"/>
            <w:tcMar>
              <w:top w:type="dxa" w:w="80"/>
              <w:left w:type="dxa" w:w="120"/>
              <w:bottom w:type="dxa" w:w="80"/>
              <w:right w:type="dxa" w:w="120"/>
            </w:tcMar>
          </w:tcPr>
          <w:p>
            <w:r>
              <w:rPr>
                <w:b w:val="false"/>
                <w:bCs w:val="false"/>
                <w:color w:val="201F1E"/>
                <w:sz w:val="20"/>
                <w:szCs w:val="20"/>
              </w:rPr>
              <w:t xml:space="preserve">Legal assistance cover.</w:t>
            </w:r>
          </w:p>
        </w:tc>
      </w:tr>
      <w:tr>
        <w:trPr>
          <w:tblHeader w:val="false"/>
        </w:trPr>
        <w:tc>
          <w:tcPr>
            <w:shd/>
            <w:tcMar>
              <w:top w:type="dxa" w:w="80"/>
              <w:left w:type="dxa" w:w="120"/>
              <w:bottom w:type="dxa" w:w="80"/>
              <w:right w:type="dxa" w:w="120"/>
            </w:tcMar>
          </w:tcPr>
          <w:p>
            <w:r>
              <w:rPr>
                <w:b w:val="false"/>
                <w:bCs w:val="false"/>
                <w:color w:val="201F1E"/>
                <w:sz w:val="20"/>
                <w:szCs w:val="20"/>
              </w:rPr>
              <w:t xml:space="preserve">SOS</w:t>
            </w:r>
          </w:p>
        </w:tc>
        <w:tc>
          <w:tcPr>
            <w:shd w:fill="F3F2F1" w:val="clear"/>
            <w:tcMar>
              <w:top w:type="dxa" w:w="80"/>
              <w:left w:type="dxa" w:w="120"/>
              <w:bottom w:type="dxa" w:w="80"/>
              <w:right w:type="dxa" w:w="120"/>
            </w:tcMar>
          </w:tcPr>
          <w:p>
            <w:r>
              <w:rPr>
                <w:b w:val="false"/>
                <w:bCs w:val="false"/>
                <w:color w:val="201F1E"/>
                <w:sz w:val="20"/>
                <w:szCs w:val="20"/>
              </w:rPr>
              <w:t xml:space="preserve">Emergency assistance and roadside cover.</w:t>
            </w:r>
          </w:p>
        </w:tc>
      </w:tr>
      <w:tr>
        <w:trPr>
          <w:tblHeader w:val="false"/>
        </w:trPr>
        <w:tc>
          <w:tcPr>
            <w:shd/>
            <w:tcMar>
              <w:top w:type="dxa" w:w="80"/>
              <w:left w:type="dxa" w:w="120"/>
              <w:bottom w:type="dxa" w:w="80"/>
              <w:right w:type="dxa" w:w="120"/>
            </w:tcMar>
          </w:tcPr>
          <w:p>
            <w:r>
              <w:rPr>
                <w:b w:val="false"/>
                <w:bCs w:val="false"/>
                <w:color w:val="201F1E"/>
                <w:sz w:val="20"/>
                <w:szCs w:val="20"/>
              </w:rPr>
              <w:t xml:space="preserve">FIVE_IN_ONE</w:t>
            </w:r>
          </w:p>
        </w:tc>
        <w:tc>
          <w:tcPr>
            <w:shd w:fill="F3F2F1" w:val="clear"/>
            <w:tcMar>
              <w:top w:type="dxa" w:w="80"/>
              <w:left w:type="dxa" w:w="120"/>
              <w:bottom w:type="dxa" w:w="80"/>
              <w:right w:type="dxa" w:w="120"/>
            </w:tcMar>
          </w:tcPr>
          <w:p>
            <w:r>
              <w:rPr>
                <w:b w:val="false"/>
                <w:bCs w:val="false"/>
                <w:color w:val="201F1E"/>
                <w:sz w:val="20"/>
                <w:szCs w:val="20"/>
              </w:rPr>
              <w:t xml:space="preserve">Bundled product covering life, legal, SOS, and more.</w:t>
            </w:r>
          </w:p>
        </w:tc>
      </w:tr>
      <w:tr>
        <w:trPr>
          <w:tblHeader w:val="false"/>
        </w:trPr>
        <w:tc>
          <w:tcPr>
            <w:shd/>
            <w:tcMar>
              <w:top w:type="dxa" w:w="80"/>
              <w:left w:type="dxa" w:w="120"/>
              <w:bottom w:type="dxa" w:w="80"/>
              <w:right w:type="dxa" w:w="120"/>
            </w:tcMar>
          </w:tcPr>
          <w:p>
            <w:r>
              <w:rPr>
                <w:b w:val="false"/>
                <w:bCs w:val="false"/>
                <w:color w:val="201F1E"/>
                <w:sz w:val="20"/>
                <w:szCs w:val="20"/>
              </w:rPr>
              <w:t xml:space="preserve">SHORT_TERM</w:t>
            </w:r>
          </w:p>
        </w:tc>
        <w:tc>
          <w:tcPr>
            <w:shd w:fill="F3F2F1" w:val="clear"/>
            <w:tcMar>
              <w:top w:type="dxa" w:w="80"/>
              <w:left w:type="dxa" w:w="120"/>
              <w:bottom w:type="dxa" w:w="80"/>
              <w:right w:type="dxa" w:w="120"/>
            </w:tcMar>
          </w:tcPr>
          <w:p>
            <w:r>
              <w:rPr>
                <w:b w:val="false"/>
                <w:bCs w:val="false"/>
                <w:color w:val="201F1E"/>
                <w:sz w:val="20"/>
                <w:szCs w:val="20"/>
              </w:rPr>
              <w:t xml:space="preserve">Short-term insurance (household, vehicle, etc.).</w:t>
            </w:r>
          </w:p>
        </w:tc>
      </w:tr>
      <w:tr>
        <w:trPr>
          <w:tblHeader w:val="false"/>
        </w:trPr>
        <w:tc>
          <w:tcPr>
            <w:shd/>
            <w:tcMar>
              <w:top w:type="dxa" w:w="80"/>
              <w:left w:type="dxa" w:w="120"/>
              <w:bottom w:type="dxa" w:w="80"/>
              <w:right w:type="dxa" w:w="120"/>
            </w:tcMar>
          </w:tcPr>
          <w:p>
            <w:r>
              <w:rPr>
                <w:b w:val="false"/>
                <w:bCs w:val="false"/>
                <w:color w:val="201F1E"/>
                <w:sz w:val="20"/>
                <w:szCs w:val="20"/>
              </w:rPr>
              <w:t xml:space="preserve">CONSULT</w:t>
            </w:r>
          </w:p>
        </w:tc>
        <w:tc>
          <w:tcPr>
            <w:shd w:fill="F3F2F1" w:val="clear"/>
            <w:tcMar>
              <w:top w:type="dxa" w:w="80"/>
              <w:left w:type="dxa" w:w="120"/>
              <w:bottom w:type="dxa" w:w="80"/>
              <w:right w:type="dxa" w:w="120"/>
            </w:tcMar>
          </w:tcPr>
          <w:p>
            <w:r>
              <w:rPr>
                <w:b w:val="false"/>
                <w:bCs w:val="false"/>
                <w:color w:val="201F1E"/>
                <w:sz w:val="20"/>
                <w:szCs w:val="20"/>
              </w:rPr>
              <w:t xml:space="preserve">Medical consultation and telemedicine cover.</w:t>
            </w:r>
          </w:p>
        </w:tc>
      </w:tr>
    </w:tbl>
    <w:p>
      <w:pPr>
        <w:spacing w:after="80" w:before="0"/>
      </w:pPr>
    </w:p>
    <w:p>
      <w:pPr>
        <w:pStyle w:val="Heading2"/>
        <w:spacing w:after="120" w:before="320"/>
        <w:rPr>
          <w:b/>
          <w:bCs/>
          <w:color w:val="0078D4"/>
          <w:sz w:val="26"/>
          <w:szCs w:val="26"/>
        </w:rPr>
      </w:pPr>
      <w:r>
        <w:t xml:space="preserve">15.3  Adding a New Product</w:t>
      </w:r>
    </w:p>
    <w:p>
      <w:pPr>
        <w:pStyle w:val="ListParagraph"/>
        <w:numPr>
          <w:ilvl w:val="0"/>
          <w:numId w:val="2"/>
        </w:numPr>
        <w:spacing w:after="60" w:before="60"/>
      </w:pPr>
      <w:r>
        <w:rPr>
          <w:color w:val="201F1E"/>
          <w:sz w:val="22"/>
          <w:szCs w:val="22"/>
        </w:rPr>
        <w:t xml:space="preserve">Click + New Product.</w:t>
      </w:r>
    </w:p>
    <w:p>
      <w:pPr>
        <w:pStyle w:val="ListParagraph"/>
        <w:numPr>
          <w:ilvl w:val="0"/>
          <w:numId w:val="2"/>
        </w:numPr>
        <w:spacing w:after="60" w:before="60"/>
      </w:pPr>
      <w:r>
        <w:rPr>
          <w:color w:val="201F1E"/>
          <w:sz w:val="22"/>
          <w:szCs w:val="22"/>
        </w:rPr>
        <w:t xml:space="preserve">Enter: Name, Type, Description, Base Premium Amount.</w:t>
      </w:r>
    </w:p>
    <w:p>
      <w:pPr>
        <w:pStyle w:val="ListParagraph"/>
        <w:numPr>
          <w:ilvl w:val="0"/>
          <w:numId w:val="2"/>
        </w:numPr>
        <w:spacing w:after="60" w:before="60"/>
      </w:pPr>
      <w:r>
        <w:rPr>
          <w:color w:val="201F1E"/>
          <w:sz w:val="22"/>
          <w:szCs w:val="22"/>
        </w:rPr>
        <w:t xml:space="preserve">Add Premium Tiers if the product has multiple levels (e.g. Bronze, Silver, Gold).</w:t>
      </w:r>
    </w:p>
    <w:p>
      <w:pPr>
        <w:pStyle w:val="ListParagraph"/>
        <w:numPr>
          <w:ilvl w:val="0"/>
          <w:numId w:val="2"/>
        </w:numPr>
        <w:spacing w:after="60" w:before="60"/>
      </w:pPr>
      <w:r>
        <w:rPr>
          <w:color w:val="201F1E"/>
          <w:sz w:val="22"/>
          <w:szCs w:val="22"/>
        </w:rPr>
        <w:t xml:space="preserve">For each tier, enter: Tier Name, Premium Amount, Cover Amount.</w:t>
      </w:r>
    </w:p>
    <w:p>
      <w:pPr>
        <w:pStyle w:val="ListParagraph"/>
        <w:numPr>
          <w:ilvl w:val="0"/>
          <w:numId w:val="2"/>
        </w:numPr>
        <w:spacing w:after="60" w:before="60"/>
      </w:pPr>
      <w:r>
        <w:rPr>
          <w:color w:val="201F1E"/>
          <w:sz w:val="22"/>
          <w:szCs w:val="22"/>
        </w:rPr>
        <w:t xml:space="preserve">Click Save Product.</w:t>
      </w:r>
    </w:p>
    <w:p>
      <w:pPr>
        <w:spacing w:after="80" w:before="0"/>
      </w:pPr>
    </w:p>
    <w:p>
      <w:pPr>
        <w:pStyle w:val="Heading2"/>
        <w:spacing w:after="120" w:before="320"/>
        <w:rPr>
          <w:b/>
          <w:bCs/>
          <w:color w:val="0078D4"/>
          <w:sz w:val="26"/>
          <w:szCs w:val="26"/>
        </w:rPr>
      </w:pPr>
      <w:r>
        <w:t xml:space="preserve">15.4  Editing a Product</w:t>
      </w:r>
    </w:p>
    <w:p>
      <w:pPr>
        <w:pStyle w:val="ListParagraph"/>
        <w:numPr>
          <w:ilvl w:val="0"/>
          <w:numId w:val="2"/>
        </w:numPr>
        <w:spacing w:after="60" w:before="60"/>
      </w:pPr>
      <w:r>
        <w:rPr>
          <w:color w:val="201F1E"/>
          <w:sz w:val="22"/>
          <w:szCs w:val="22"/>
        </w:rPr>
        <w:t xml:space="preserve">Click the product row.</w:t>
      </w:r>
    </w:p>
    <w:p>
      <w:pPr>
        <w:pStyle w:val="ListParagraph"/>
        <w:numPr>
          <w:ilvl w:val="0"/>
          <w:numId w:val="2"/>
        </w:numPr>
        <w:spacing w:after="60" w:before="60"/>
      </w:pPr>
      <w:r>
        <w:rPr>
          <w:color w:val="201F1E"/>
          <w:sz w:val="22"/>
          <w:szCs w:val="22"/>
        </w:rPr>
        <w:t xml:space="preserve">Click Edit.</w:t>
      </w:r>
    </w:p>
    <w:p>
      <w:pPr>
        <w:pStyle w:val="ListParagraph"/>
        <w:numPr>
          <w:ilvl w:val="0"/>
          <w:numId w:val="2"/>
        </w:numPr>
        <w:spacing w:after="60" w:before="60"/>
      </w:pPr>
      <w:r>
        <w:rPr>
          <w:color w:val="201F1E"/>
          <w:sz w:val="22"/>
          <w:szCs w:val="22"/>
        </w:rPr>
        <w:t xml:space="preserve">Make changes and click Save.</w:t>
      </w:r>
    </w:p>
    <w:p>
      <w:pPr>
        <w:pBdr>
          <w:left w:val="thick" w:color="A4262C" w:sz="12" w:space="8"/>
        </w:pBdr>
        <w:shd w:fill="FDF3F4" w:val="clear"/>
        <w:spacing w:after="80" w:before="80"/>
        <w:ind w:left="360"/>
      </w:pPr>
      <w:r>
        <w:rPr>
          <w:b/>
          <w:bCs/>
          <w:color w:val="A4262C"/>
          <w:sz w:val="20"/>
          <w:szCs w:val="20"/>
        </w:rPr>
        <w:t xml:space="preserve">  WARNING:  </w:t>
      </w:r>
      <w:r>
        <w:rPr>
          <w:color w:val="605E5C"/>
          <w:sz w:val="20"/>
          <w:szCs w:val="20"/>
        </w:rPr>
        <w:t xml:space="preserve">Changing the premium amount on an active product does NOT automatically update existing policies. Use the Premium Change function on each affected policy.</w:t>
      </w:r>
    </w:p>
    <w:p>
      <w:pPr>
        <w:pageBreakBefore/>
      </w:pPr>
    </w:p>
    <w:p>
      <w:pPr>
        <w:pStyle w:val="Heading1"/>
        <w:pBdr>
          <w:bottom w:val="single" w:color="0078D4" w:sz="6" w:space="6"/>
        </w:pBdr>
        <w:spacing w:after="200" w:before="400"/>
        <w:rPr>
          <w:b/>
          <w:bCs/>
          <w:color w:val="003E6B"/>
          <w:sz w:val="32"/>
          <w:szCs w:val="32"/>
        </w:rPr>
      </w:pPr>
      <w:r>
        <w:t xml:space="preserve">16. AI Agents</w:t>
      </w:r>
    </w:p>
    <w:p>
      <w:pPr>
        <w:spacing w:after="60" w:before="60"/>
      </w:pPr>
      <w:r>
        <w:rPr>
          <w:color w:val="201F1E"/>
          <w:sz w:val="22"/>
          <w:szCs w:val="22"/>
        </w:rPr>
        <w:t xml:space="preserve">AmbassadorC v5 includes built-in AI automation agents that handle routine tasks. Admins can monitor, trigger, and configure these agents from the AI Agents page.</w:t>
      </w:r>
    </w:p>
    <w:p>
      <w:pPr>
        <w:spacing w:after="80" w:before="0"/>
      </w:pPr>
    </w:p>
    <w:p>
      <w:pPr>
        <w:pStyle w:val="Heading2"/>
        <w:spacing w:after="120" w:before="320"/>
        <w:rPr>
          <w:b/>
          <w:bCs/>
          <w:color w:val="0078D4"/>
          <w:sz w:val="26"/>
          <w:szCs w:val="26"/>
        </w:rPr>
      </w:pPr>
      <w:r>
        <w:t xml:space="preserve">16.1  Accessing AI Agents</w:t>
      </w:r>
    </w:p>
    <w:p>
      <w:pPr>
        <w:pStyle w:val="ListParagraph"/>
        <w:numPr>
          <w:ilvl w:val="0"/>
          <w:numId w:val="2"/>
        </w:numPr>
        <w:spacing w:after="60" w:before="60"/>
      </w:pPr>
      <w:r>
        <w:rPr>
          <w:color w:val="201F1E"/>
          <w:sz w:val="22"/>
          <w:szCs w:val="22"/>
        </w:rPr>
        <w:t xml:space="preserve">In the sidebar, click AI Agents.</w:t>
      </w:r>
    </w:p>
    <w:p>
      <w:pPr>
        <w:pStyle w:val="ListParagraph"/>
        <w:numPr>
          <w:ilvl w:val="0"/>
          <w:numId w:val="2"/>
        </w:numPr>
        <w:spacing w:after="60" w:before="60"/>
      </w:pPr>
      <w:r>
        <w:rPr>
          <w:color w:val="201F1E"/>
          <w:sz w:val="22"/>
          <w:szCs w:val="22"/>
        </w:rPr>
        <w:t xml:space="preserve">A list of all agents is shown with their status (Idle, Running, Error) and last run time.</w:t>
      </w:r>
    </w:p>
    <w:p>
      <w:pPr>
        <w:spacing w:after="80" w:before="0"/>
      </w:pPr>
    </w:p>
    <w:p>
      <w:pPr>
        <w:pStyle w:val="Heading2"/>
        <w:spacing w:after="120" w:before="320"/>
        <w:rPr>
          <w:b/>
          <w:bCs/>
          <w:color w:val="0078D4"/>
          <w:sz w:val="26"/>
          <w:szCs w:val="26"/>
        </w:rPr>
      </w:pPr>
      <w:r>
        <w:t xml:space="preserve">16.2  Available AI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Agent</w:t>
            </w:r>
          </w:p>
        </w:tc>
        <w:tc>
          <w:tcPr>
            <w:shd w:fill="0078D4" w:val="clear"/>
            <w:tcMar>
              <w:top w:type="dxa" w:w="80"/>
              <w:left w:type="dxa" w:w="120"/>
              <w:bottom w:type="dxa" w:w="80"/>
              <w:right w:type="dxa" w:w="120"/>
            </w:tcMar>
          </w:tcPr>
          <w:p>
            <w:r>
              <w:rPr>
                <w:b/>
                <w:bCs/>
                <w:color w:val="FFFFFF"/>
                <w:sz w:val="20"/>
                <w:szCs w:val="20"/>
              </w:rPr>
              <w:t xml:space="preserve">Function</w:t>
            </w:r>
          </w:p>
        </w:tc>
        <w:tc>
          <w:tcPr>
            <w:shd w:fill="0078D4" w:val="clear"/>
            <w:tcMar>
              <w:top w:type="dxa" w:w="80"/>
              <w:left w:type="dxa" w:w="120"/>
              <w:bottom w:type="dxa" w:w="80"/>
              <w:right w:type="dxa" w:w="120"/>
            </w:tcMar>
          </w:tcPr>
          <w:p>
            <w:r>
              <w:rPr>
                <w:b/>
                <w:bCs/>
                <w:color w:val="FFFFFF"/>
                <w:sz w:val="20"/>
                <w:szCs w:val="20"/>
              </w:rPr>
              <w:t xml:space="preserve">Trigger</w:t>
            </w:r>
          </w:p>
        </w:tc>
      </w:tr>
      <w:tr>
        <w:trPr>
          <w:tblHeader w:val="false"/>
        </w:trPr>
        <w:tc>
          <w:tcPr>
            <w:shd/>
            <w:tcMar>
              <w:top w:type="dxa" w:w="80"/>
              <w:left w:type="dxa" w:w="120"/>
              <w:bottom w:type="dxa" w:w="80"/>
              <w:right w:type="dxa" w:w="120"/>
            </w:tcMar>
          </w:tcPr>
          <w:p>
            <w:r>
              <w:rPr>
                <w:b w:val="false"/>
                <w:bCs w:val="false"/>
                <w:color w:val="201F1E"/>
                <w:sz w:val="20"/>
                <w:szCs w:val="20"/>
              </w:rPr>
              <w:t xml:space="preserve">Lead Scorer</w:t>
            </w:r>
          </w:p>
        </w:tc>
        <w:tc>
          <w:tcPr>
            <w:shd w:fill="F3F2F1" w:val="clear"/>
            <w:tcMar>
              <w:top w:type="dxa" w:w="80"/>
              <w:left w:type="dxa" w:w="120"/>
              <w:bottom w:type="dxa" w:w="80"/>
              <w:right w:type="dxa" w:w="120"/>
            </w:tcMar>
          </w:tcPr>
          <w:p>
            <w:r>
              <w:rPr>
                <w:b w:val="false"/>
                <w:bCs w:val="false"/>
                <w:color w:val="201F1E"/>
                <w:sz w:val="20"/>
                <w:szCs w:val="20"/>
              </w:rPr>
              <w:t xml:space="preserve">Scores leads 1–100 based on contact quality, province, and product match.</w:t>
            </w:r>
          </w:p>
        </w:tc>
        <w:tc>
          <w:tcPr>
            <w:shd/>
            <w:tcMar>
              <w:top w:type="dxa" w:w="80"/>
              <w:left w:type="dxa" w:w="120"/>
              <w:bottom w:type="dxa" w:w="80"/>
              <w:right w:type="dxa" w:w="120"/>
            </w:tcMar>
          </w:tcPr>
          <w:p>
            <w:r>
              <w:rPr>
                <w:b w:val="false"/>
                <w:bCs w:val="false"/>
                <w:color w:val="201F1E"/>
                <w:sz w:val="20"/>
                <w:szCs w:val="20"/>
              </w:rPr>
              <w:t xml:space="preserve">Automatic on new lead / Manual</w:t>
            </w:r>
          </w:p>
        </w:tc>
      </w:tr>
      <w:tr>
        <w:trPr>
          <w:tblHeader w:val="false"/>
        </w:trPr>
        <w:tc>
          <w:tcPr>
            <w:shd/>
            <w:tcMar>
              <w:top w:type="dxa" w:w="80"/>
              <w:left w:type="dxa" w:w="120"/>
              <w:bottom w:type="dxa" w:w="80"/>
              <w:right w:type="dxa" w:w="120"/>
            </w:tcMar>
          </w:tcPr>
          <w:p>
            <w:r>
              <w:rPr>
                <w:b w:val="false"/>
                <w:bCs w:val="false"/>
                <w:color w:val="201F1E"/>
                <w:sz w:val="20"/>
                <w:szCs w:val="20"/>
              </w:rPr>
              <w:t xml:space="preserve">QA Auto Checker</w:t>
            </w:r>
          </w:p>
        </w:tc>
        <w:tc>
          <w:tcPr>
            <w:shd w:fill="F3F2F1" w:val="clear"/>
            <w:tcMar>
              <w:top w:type="dxa" w:w="80"/>
              <w:left w:type="dxa" w:w="120"/>
              <w:bottom w:type="dxa" w:w="80"/>
              <w:right w:type="dxa" w:w="120"/>
            </w:tcMar>
          </w:tcPr>
          <w:p>
            <w:r>
              <w:rPr>
                <w:b w:val="false"/>
                <w:bCs w:val="false"/>
                <w:color w:val="201F1E"/>
                <w:sz w:val="20"/>
                <w:szCs w:val="20"/>
              </w:rPr>
              <w:t xml:space="preserve">Pre-screens sales for data completeness before human QA review.</w:t>
            </w:r>
          </w:p>
        </w:tc>
        <w:tc>
          <w:tcPr>
            <w:shd/>
            <w:tcMar>
              <w:top w:type="dxa" w:w="80"/>
              <w:left w:type="dxa" w:w="120"/>
              <w:bottom w:type="dxa" w:w="80"/>
              <w:right w:type="dxa" w:w="120"/>
            </w:tcMar>
          </w:tcPr>
          <w:p>
            <w:r>
              <w:rPr>
                <w:b w:val="false"/>
                <w:bCs w:val="false"/>
                <w:color w:val="201F1E"/>
                <w:sz w:val="20"/>
                <w:szCs w:val="20"/>
              </w:rPr>
              <w:t xml:space="preserve">Automatic on QA_PENDING / Manual</w:t>
            </w:r>
          </w:p>
        </w:tc>
      </w:tr>
      <w:tr>
        <w:trPr>
          <w:tblHeader w:val="false"/>
        </w:trPr>
        <w:tc>
          <w:tcPr>
            <w:shd/>
            <w:tcMar>
              <w:top w:type="dxa" w:w="80"/>
              <w:left w:type="dxa" w:w="120"/>
              <w:bottom w:type="dxa" w:w="80"/>
              <w:right w:type="dxa" w:w="120"/>
            </w:tcMar>
          </w:tcPr>
          <w:p>
            <w:r>
              <w:rPr>
                <w:b w:val="false"/>
                <w:bCs w:val="false"/>
                <w:color w:val="201F1E"/>
                <w:sz w:val="20"/>
                <w:szCs w:val="20"/>
              </w:rPr>
              <w:t xml:space="preserve">Commission Calculator</w:t>
            </w:r>
          </w:p>
        </w:tc>
        <w:tc>
          <w:tcPr>
            <w:shd w:fill="F3F2F1" w:val="clear"/>
            <w:tcMar>
              <w:top w:type="dxa" w:w="80"/>
              <w:left w:type="dxa" w:w="120"/>
              <w:bottom w:type="dxa" w:w="80"/>
              <w:right w:type="dxa" w:w="120"/>
            </w:tcMar>
          </w:tcPr>
          <w:p>
            <w:r>
              <w:rPr>
                <w:b w:val="false"/>
                <w:bCs w:val="false"/>
                <w:color w:val="201F1E"/>
                <w:sz w:val="20"/>
                <w:szCs w:val="20"/>
              </w:rPr>
              <w:t xml:space="preserve">Recalculates all pending commissions in bulk.</w:t>
            </w:r>
          </w:p>
        </w:tc>
        <w:tc>
          <w:tcPr>
            <w:shd/>
            <w:tcMar>
              <w:top w:type="dxa" w:w="80"/>
              <w:left w:type="dxa" w:w="120"/>
              <w:bottom w:type="dxa" w:w="80"/>
              <w:right w:type="dxa" w:w="120"/>
            </w:tcMar>
          </w:tcPr>
          <w:p>
            <w:r>
              <w:rPr>
                <w:b w:val="false"/>
                <w:bCs w:val="false"/>
                <w:color w:val="201F1E"/>
                <w:sz w:val="20"/>
                <w:szCs w:val="20"/>
              </w:rPr>
              <w:t xml:space="preserve">Manual / Scheduled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SMS Dispatcher</w:t>
            </w:r>
          </w:p>
        </w:tc>
        <w:tc>
          <w:tcPr>
            <w:shd w:fill="F3F2F1" w:val="clear"/>
            <w:tcMar>
              <w:top w:type="dxa" w:w="80"/>
              <w:left w:type="dxa" w:w="120"/>
              <w:bottom w:type="dxa" w:w="80"/>
              <w:right w:type="dxa" w:w="120"/>
            </w:tcMar>
          </w:tcPr>
          <w:p>
            <w:r>
              <w:rPr>
                <w:b w:val="false"/>
                <w:bCs w:val="false"/>
                <w:color w:val="201F1E"/>
                <w:sz w:val="20"/>
                <w:szCs w:val="20"/>
              </w:rPr>
              <w:t xml:space="preserve">Sends queued bulk SMS batches.</w:t>
            </w:r>
          </w:p>
        </w:tc>
        <w:tc>
          <w:tcPr>
            <w:shd/>
            <w:tcMar>
              <w:top w:type="dxa" w:w="80"/>
              <w:left w:type="dxa" w:w="120"/>
              <w:bottom w:type="dxa" w:w="80"/>
              <w:right w:type="dxa" w:w="120"/>
            </w:tcMar>
          </w:tcPr>
          <w:p>
            <w:r>
              <w:rPr>
                <w:b w:val="false"/>
                <w:bCs w:val="false"/>
                <w:color w:val="201F1E"/>
                <w:sz w:val="20"/>
                <w:szCs w:val="20"/>
              </w:rPr>
              <w:t xml:space="preserve">Automatic on batch creation / Manual</w:t>
            </w:r>
          </w:p>
        </w:tc>
      </w:tr>
      <w:tr>
        <w:trPr>
          <w:tblHeader w:val="false"/>
        </w:trPr>
        <w:tc>
          <w:tcPr>
            <w:shd/>
            <w:tcMar>
              <w:top w:type="dxa" w:w="80"/>
              <w:left w:type="dxa" w:w="120"/>
              <w:bottom w:type="dxa" w:w="80"/>
              <w:right w:type="dxa" w:w="120"/>
            </w:tcMar>
          </w:tcPr>
          <w:p>
            <w:r>
              <w:rPr>
                <w:b w:val="false"/>
                <w:bCs w:val="false"/>
                <w:color w:val="201F1E"/>
                <w:sz w:val="20"/>
                <w:szCs w:val="20"/>
              </w:rPr>
              <w:t xml:space="preserve">Welcome Pack Sender</w:t>
            </w:r>
          </w:p>
        </w:tc>
        <w:tc>
          <w:tcPr>
            <w:shd w:fill="F3F2F1" w:val="clear"/>
            <w:tcMar>
              <w:top w:type="dxa" w:w="80"/>
              <w:left w:type="dxa" w:w="120"/>
              <w:bottom w:type="dxa" w:w="80"/>
              <w:right w:type="dxa" w:w="120"/>
            </w:tcMar>
          </w:tcPr>
          <w:p>
            <w:r>
              <w:rPr>
                <w:b w:val="false"/>
                <w:bCs w:val="false"/>
                <w:color w:val="201F1E"/>
                <w:sz w:val="20"/>
                <w:szCs w:val="20"/>
              </w:rPr>
              <w:t xml:space="preserve">Sends welcome packs to newly activated clients.</w:t>
            </w:r>
          </w:p>
        </w:tc>
        <w:tc>
          <w:tcPr>
            <w:shd/>
            <w:tcMar>
              <w:top w:type="dxa" w:w="80"/>
              <w:left w:type="dxa" w:w="120"/>
              <w:bottom w:type="dxa" w:w="80"/>
              <w:right w:type="dxa" w:w="120"/>
            </w:tcMar>
          </w:tcPr>
          <w:p>
            <w:r>
              <w:rPr>
                <w:b w:val="false"/>
                <w:bCs w:val="false"/>
                <w:color w:val="201F1E"/>
                <w:sz w:val="20"/>
                <w:szCs w:val="20"/>
              </w:rPr>
              <w:t xml:space="preserve">Automatic on policy activation / Manual</w:t>
            </w:r>
          </w:p>
        </w:tc>
      </w:tr>
      <w:tr>
        <w:trPr>
          <w:tblHeader w:val="false"/>
        </w:trPr>
        <w:tc>
          <w:tcPr>
            <w:shd/>
            <w:tcMar>
              <w:top w:type="dxa" w:w="80"/>
              <w:left w:type="dxa" w:w="120"/>
              <w:bottom w:type="dxa" w:w="80"/>
              <w:right w:type="dxa" w:w="120"/>
            </w:tcMar>
          </w:tcPr>
          <w:p>
            <w:r>
              <w:rPr>
                <w:b w:val="false"/>
                <w:bCs w:val="false"/>
                <w:color w:val="201F1E"/>
                <w:sz w:val="20"/>
                <w:szCs w:val="20"/>
              </w:rPr>
              <w:t xml:space="preserve">Debit Order Reconciler</w:t>
            </w:r>
          </w:p>
        </w:tc>
        <w:tc>
          <w:tcPr>
            <w:shd w:fill="F3F2F1" w:val="clear"/>
            <w:tcMar>
              <w:top w:type="dxa" w:w="80"/>
              <w:left w:type="dxa" w:w="120"/>
              <w:bottom w:type="dxa" w:w="80"/>
              <w:right w:type="dxa" w:w="120"/>
            </w:tcMar>
          </w:tcPr>
          <w:p>
            <w:r>
              <w:rPr>
                <w:b w:val="false"/>
                <w:bCs w:val="false"/>
                <w:color w:val="201F1E"/>
                <w:sz w:val="20"/>
                <w:szCs w:val="20"/>
              </w:rPr>
              <w:t xml:space="preserve">Matches NetCash payment returns to client policy records.</w:t>
            </w:r>
          </w:p>
        </w:tc>
        <w:tc>
          <w:tcPr>
            <w:shd/>
            <w:tcMar>
              <w:top w:type="dxa" w:w="80"/>
              <w:left w:type="dxa" w:w="120"/>
              <w:bottom w:type="dxa" w:w="80"/>
              <w:right w:type="dxa" w:w="120"/>
            </w:tcMar>
          </w:tcPr>
          <w:p>
            <w:r>
              <w:rPr>
                <w:b w:val="false"/>
                <w:bCs w:val="false"/>
                <w:color w:val="201F1E"/>
                <w:sz w:val="20"/>
                <w:szCs w:val="20"/>
              </w:rPr>
              <w:t xml:space="preserve">Scheduled monthly</w:t>
            </w:r>
          </w:p>
        </w:tc>
      </w:tr>
    </w:tbl>
    <w:p>
      <w:pPr>
        <w:spacing w:after="80" w:before="0"/>
      </w:pPr>
    </w:p>
    <w:p>
      <w:pPr>
        <w:pStyle w:val="Heading2"/>
        <w:spacing w:after="120" w:before="320"/>
        <w:rPr>
          <w:b/>
          <w:bCs/>
          <w:color w:val="0078D4"/>
          <w:sz w:val="26"/>
          <w:szCs w:val="26"/>
        </w:rPr>
      </w:pPr>
      <w:r>
        <w:t xml:space="preserve">16.3  Manually Running an Agent</w:t>
      </w:r>
    </w:p>
    <w:p>
      <w:pPr>
        <w:pStyle w:val="ListParagraph"/>
        <w:numPr>
          <w:ilvl w:val="0"/>
          <w:numId w:val="2"/>
        </w:numPr>
        <w:spacing w:after="60" w:before="60"/>
      </w:pPr>
      <w:r>
        <w:rPr>
          <w:color w:val="201F1E"/>
          <w:sz w:val="22"/>
          <w:szCs w:val="22"/>
        </w:rPr>
        <w:t xml:space="preserve">On the AI Agents page, click the Run button next to the agent.</w:t>
      </w:r>
    </w:p>
    <w:p>
      <w:pPr>
        <w:pStyle w:val="ListParagraph"/>
        <w:numPr>
          <w:ilvl w:val="0"/>
          <w:numId w:val="2"/>
        </w:numPr>
        <w:spacing w:after="60" w:before="60"/>
      </w:pPr>
      <w:r>
        <w:rPr>
          <w:color w:val="201F1E"/>
          <w:sz w:val="22"/>
          <w:szCs w:val="22"/>
        </w:rPr>
        <w:t xml:space="preserve">A progress indicator appears.</w:t>
      </w:r>
    </w:p>
    <w:p>
      <w:pPr>
        <w:pStyle w:val="ListParagraph"/>
        <w:numPr>
          <w:ilvl w:val="0"/>
          <w:numId w:val="2"/>
        </w:numPr>
        <w:spacing w:after="60" w:before="60"/>
      </w:pPr>
      <w:r>
        <w:rPr>
          <w:color w:val="201F1E"/>
          <w:sz w:val="22"/>
          <w:szCs w:val="22"/>
        </w:rPr>
        <w:t xml:space="preserve">When complete, the Last Run time updates and a summary is shown (e.g. '47 commissions calculated').</w:t>
      </w:r>
    </w:p>
    <w:p>
      <w:pPr>
        <w:spacing w:after="80" w:before="0"/>
      </w:pPr>
    </w:p>
    <w:p>
      <w:pPr>
        <w:pStyle w:val="Heading2"/>
        <w:spacing w:after="120" w:before="320"/>
        <w:rPr>
          <w:b/>
          <w:bCs/>
          <w:color w:val="0078D4"/>
          <w:sz w:val="26"/>
          <w:szCs w:val="26"/>
        </w:rPr>
      </w:pPr>
      <w:r>
        <w:t xml:space="preserve">16.4  Scheduling an Agent</w:t>
      </w:r>
    </w:p>
    <w:p>
      <w:pPr>
        <w:pStyle w:val="ListParagraph"/>
        <w:numPr>
          <w:ilvl w:val="0"/>
          <w:numId w:val="2"/>
        </w:numPr>
        <w:spacing w:after="60" w:before="60"/>
      </w:pPr>
      <w:r>
        <w:rPr>
          <w:color w:val="201F1E"/>
          <w:sz w:val="22"/>
          <w:szCs w:val="22"/>
        </w:rPr>
        <w:t xml:space="preserve">Click Configure next to the agent.</w:t>
      </w:r>
    </w:p>
    <w:p>
      <w:pPr>
        <w:pStyle w:val="ListParagraph"/>
        <w:numPr>
          <w:ilvl w:val="0"/>
          <w:numId w:val="2"/>
        </w:numPr>
        <w:spacing w:after="60" w:before="60"/>
      </w:pPr>
      <w:r>
        <w:rPr>
          <w:color w:val="201F1E"/>
          <w:sz w:val="22"/>
          <w:szCs w:val="22"/>
        </w:rPr>
        <w:t xml:space="preserve">Set the schedule: Daily, Weekly, or Monthly.</w:t>
      </w:r>
    </w:p>
    <w:p>
      <w:pPr>
        <w:pStyle w:val="ListParagraph"/>
        <w:numPr>
          <w:ilvl w:val="0"/>
          <w:numId w:val="2"/>
        </w:numPr>
        <w:spacing w:after="60" w:before="60"/>
      </w:pPr>
      <w:r>
        <w:rPr>
          <w:color w:val="201F1E"/>
          <w:sz w:val="22"/>
          <w:szCs w:val="22"/>
        </w:rPr>
        <w:t xml:space="preserve">Click Save Schedule.</w:t>
      </w: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Agent schedules run at midnight South African Standard Time (SAST = UTC+2).</w:t>
      </w:r>
    </w:p>
    <w:p>
      <w:pPr>
        <w:pageBreakBefore/>
      </w:pPr>
    </w:p>
    <w:p>
      <w:pPr>
        <w:pStyle w:val="Heading1"/>
        <w:pBdr>
          <w:bottom w:val="single" w:color="0078D4" w:sz="6" w:space="6"/>
        </w:pBdr>
        <w:spacing w:after="200" w:before="400"/>
        <w:rPr>
          <w:b/>
          <w:bCs/>
          <w:color w:val="003E6B"/>
          <w:sz w:val="32"/>
          <w:szCs w:val="32"/>
        </w:rPr>
      </w:pPr>
      <w:r>
        <w:t xml:space="preserve">17. Workflows</w:t>
      </w:r>
    </w:p>
    <w:p>
      <w:pPr>
        <w:spacing w:after="60" w:before="60"/>
      </w:pPr>
      <w:r>
        <w:rPr>
          <w:color w:val="201F1E"/>
          <w:sz w:val="22"/>
          <w:szCs w:val="22"/>
        </w:rPr>
        <w:t xml:space="preserve">The Workflow Engine lets admins build automated multi-step processes (e.g. 'New Client Onboarding', 'Lapsed Policy Recovery') without writing code.</w:t>
      </w:r>
    </w:p>
    <w:p>
      <w:pPr>
        <w:spacing w:after="80" w:before="0"/>
      </w:pPr>
    </w:p>
    <w:p>
      <w:pPr>
        <w:pStyle w:val="Heading2"/>
        <w:spacing w:after="120" w:before="320"/>
        <w:rPr>
          <w:b/>
          <w:bCs/>
          <w:color w:val="0078D4"/>
          <w:sz w:val="26"/>
          <w:szCs w:val="26"/>
        </w:rPr>
      </w:pPr>
      <w:r>
        <w:t xml:space="preserve">17.1  Viewing Workflows</w:t>
      </w:r>
    </w:p>
    <w:p>
      <w:pPr>
        <w:pStyle w:val="ListParagraph"/>
        <w:numPr>
          <w:ilvl w:val="0"/>
          <w:numId w:val="2"/>
        </w:numPr>
        <w:spacing w:after="60" w:before="60"/>
      </w:pPr>
      <w:r>
        <w:rPr>
          <w:color w:val="201F1E"/>
          <w:sz w:val="22"/>
          <w:szCs w:val="22"/>
        </w:rPr>
        <w:t xml:space="preserve">In the sidebar, click Workflows.</w:t>
      </w:r>
    </w:p>
    <w:p>
      <w:pPr>
        <w:pStyle w:val="ListParagraph"/>
        <w:numPr>
          <w:ilvl w:val="0"/>
          <w:numId w:val="2"/>
        </w:numPr>
        <w:spacing w:after="60" w:before="60"/>
      </w:pPr>
      <w:r>
        <w:rPr>
          <w:color w:val="201F1E"/>
          <w:sz w:val="22"/>
          <w:szCs w:val="22"/>
        </w:rPr>
        <w:t xml:space="preserve">A table lists all workflow definitions with status: DRAFT, ACTIVE, PAUSED, COMPLETED.</w:t>
      </w:r>
    </w:p>
    <w:p>
      <w:pPr>
        <w:spacing w:after="80" w:before="0"/>
      </w:pPr>
    </w:p>
    <w:p>
      <w:pPr>
        <w:pStyle w:val="Heading2"/>
        <w:spacing w:after="120" w:before="320"/>
        <w:rPr>
          <w:b/>
          <w:bCs/>
          <w:color w:val="0078D4"/>
          <w:sz w:val="26"/>
          <w:szCs w:val="26"/>
        </w:rPr>
      </w:pPr>
      <w:r>
        <w:t xml:space="preserve">17.2  Creating a Workflow</w:t>
      </w:r>
    </w:p>
    <w:p>
      <w:pPr>
        <w:pStyle w:val="ListParagraph"/>
        <w:numPr>
          <w:ilvl w:val="0"/>
          <w:numId w:val="2"/>
        </w:numPr>
        <w:spacing w:after="60" w:before="60"/>
      </w:pPr>
      <w:r>
        <w:rPr>
          <w:color w:val="201F1E"/>
          <w:sz w:val="22"/>
          <w:szCs w:val="22"/>
        </w:rPr>
        <w:t xml:space="preserve">Click + New Workflow.</w:t>
      </w:r>
    </w:p>
    <w:p>
      <w:pPr>
        <w:pStyle w:val="ListParagraph"/>
        <w:numPr>
          <w:ilvl w:val="0"/>
          <w:numId w:val="2"/>
        </w:numPr>
        <w:spacing w:after="60" w:before="60"/>
      </w:pPr>
      <w:r>
        <w:rPr>
          <w:color w:val="201F1E"/>
          <w:sz w:val="22"/>
          <w:szCs w:val="22"/>
        </w:rPr>
        <w:t xml:space="preserve">Enter a name and description.</w:t>
      </w:r>
    </w:p>
    <w:p>
      <w:pPr>
        <w:pStyle w:val="ListParagraph"/>
        <w:numPr>
          <w:ilvl w:val="0"/>
          <w:numId w:val="2"/>
        </w:numPr>
        <w:spacing w:after="60" w:before="60"/>
      </w:pPr>
      <w:r>
        <w:rPr>
          <w:color w:val="201F1E"/>
          <w:sz w:val="22"/>
          <w:szCs w:val="22"/>
        </w:rPr>
        <w:t xml:space="preserve">Add steps by clicking + Add Step.</w:t>
      </w:r>
    </w:p>
    <w:p>
      <w:pPr>
        <w:pStyle w:val="ListParagraph"/>
        <w:numPr>
          <w:ilvl w:val="0"/>
          <w:numId w:val="2"/>
        </w:numPr>
        <w:spacing w:after="60" w:before="60"/>
      </w:pPr>
      <w:r>
        <w:rPr>
          <w:color w:val="201F1E"/>
          <w:sz w:val="22"/>
          <w:szCs w:val="22"/>
        </w:rPr>
        <w:t xml:space="preserve">For each step, define: Step Name, Step Type (SMS, API call, Manual review, etc.), and conditions.</w:t>
      </w:r>
    </w:p>
    <w:p>
      <w:pPr>
        <w:pStyle w:val="ListParagraph"/>
        <w:numPr>
          <w:ilvl w:val="0"/>
          <w:numId w:val="2"/>
        </w:numPr>
        <w:spacing w:after="60" w:before="60"/>
      </w:pPr>
      <w:r>
        <w:rPr>
          <w:color w:val="201F1E"/>
          <w:sz w:val="22"/>
          <w:szCs w:val="22"/>
        </w:rPr>
        <w:t xml:space="preserve">Click Save as Draft.</w:t>
      </w:r>
    </w:p>
    <w:p>
      <w:pPr>
        <w:pStyle w:val="ListParagraph"/>
        <w:numPr>
          <w:ilvl w:val="0"/>
          <w:numId w:val="2"/>
        </w:numPr>
        <w:spacing w:after="60" w:before="60"/>
      </w:pPr>
      <w:r>
        <w:rPr>
          <w:color w:val="201F1E"/>
          <w:sz w:val="22"/>
          <w:szCs w:val="22"/>
        </w:rPr>
        <w:t xml:space="preserve">When ready, click Activate Workflow to set it live.</w:t>
      </w:r>
    </w:p>
    <w:p>
      <w:pPr>
        <w:spacing w:after="80" w:before="0"/>
      </w:pPr>
    </w:p>
    <w:p>
      <w:pPr>
        <w:pStyle w:val="Heading2"/>
        <w:spacing w:after="120" w:before="320"/>
        <w:rPr>
          <w:b/>
          <w:bCs/>
          <w:color w:val="0078D4"/>
          <w:sz w:val="26"/>
          <w:szCs w:val="26"/>
        </w:rPr>
      </w:pPr>
      <w:r>
        <w:t xml:space="preserve">17.3  Workflow Instances</w:t>
      </w:r>
    </w:p>
    <w:p>
      <w:pPr>
        <w:pStyle w:val="ListParagraph"/>
        <w:numPr>
          <w:ilvl w:val="0"/>
          <w:numId w:val="2"/>
        </w:numPr>
        <w:spacing w:after="60" w:before="60"/>
      </w:pPr>
      <w:r>
        <w:rPr>
          <w:color w:val="201F1E"/>
          <w:sz w:val="22"/>
          <w:szCs w:val="22"/>
        </w:rPr>
        <w:t xml:space="preserve">Click a workflow name to see all running instances.</w:t>
      </w:r>
    </w:p>
    <w:p>
      <w:pPr>
        <w:pStyle w:val="ListParagraph"/>
        <w:numPr>
          <w:ilvl w:val="0"/>
          <w:numId w:val="2"/>
        </w:numPr>
        <w:spacing w:after="60" w:before="60"/>
      </w:pPr>
      <w:r>
        <w:rPr>
          <w:color w:val="201F1E"/>
          <w:sz w:val="22"/>
          <w:szCs w:val="22"/>
        </w:rPr>
        <w:t xml:space="preserve">Each instance shows: which step it is on, who triggered it, and the current status.</w:t>
      </w:r>
    </w:p>
    <w:p>
      <w:pPr>
        <w:pStyle w:val="ListParagraph"/>
        <w:numPr>
          <w:ilvl w:val="0"/>
          <w:numId w:val="2"/>
        </w:numPr>
        <w:spacing w:after="60" w:before="60"/>
      </w:pPr>
      <w:r>
        <w:rPr>
          <w:color w:val="201F1E"/>
          <w:sz w:val="22"/>
          <w:szCs w:val="22"/>
        </w:rPr>
        <w:t xml:space="preserve">Click an instance to see its step-by-step execution log.</w:t>
      </w:r>
    </w:p>
    <w:p>
      <w:pPr>
        <w:spacing w:after="80" w:before="0"/>
      </w:pPr>
    </w:p>
    <w:p>
      <w:pPr>
        <w:pStyle w:val="Heading2"/>
        <w:spacing w:after="120" w:before="320"/>
        <w:rPr>
          <w:b/>
          <w:bCs/>
          <w:color w:val="0078D4"/>
          <w:sz w:val="26"/>
          <w:szCs w:val="26"/>
        </w:rPr>
      </w:pPr>
      <w:r>
        <w:t xml:space="preserve">17.4  Workflow Step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Status</w:t>
            </w:r>
          </w:p>
        </w:tc>
        <w:tc>
          <w:tcPr>
            <w:shd w:fill="0078D4" w:val="clear"/>
            <w:tcMar>
              <w:top w:type="dxa" w:w="80"/>
              <w:left w:type="dxa" w:w="120"/>
              <w:bottom w:type="dxa" w:w="80"/>
              <w:right w:type="dxa" w:w="120"/>
            </w:tcMar>
          </w:tcPr>
          <w:p>
            <w:r>
              <w:rPr>
                <w:b/>
                <w:bCs/>
                <w:color w:val="FFFFFF"/>
                <w:sz w:val="20"/>
                <w:szCs w:val="20"/>
              </w:rPr>
              <w:t xml:space="preserve">Meaning</w:t>
            </w:r>
          </w:p>
        </w:tc>
      </w:tr>
      <w:tr>
        <w:trPr>
          <w:tblHeader w:val="false"/>
        </w:trPr>
        <w:tc>
          <w:tcPr>
            <w:shd/>
            <w:tcMar>
              <w:top w:type="dxa" w:w="80"/>
              <w:left w:type="dxa" w:w="120"/>
              <w:bottom w:type="dxa" w:w="80"/>
              <w:right w:type="dxa" w:w="120"/>
            </w:tcMar>
          </w:tcPr>
          <w:p>
            <w:r>
              <w:rPr>
                <w:b w:val="false"/>
                <w:bCs w:val="false"/>
                <w:color w:val="201F1E"/>
                <w:sz w:val="20"/>
                <w:szCs w:val="20"/>
              </w:rPr>
              <w:t xml:space="preserve">PENDING</w:t>
            </w:r>
          </w:p>
        </w:tc>
        <w:tc>
          <w:tcPr>
            <w:shd w:fill="F3F2F1" w:val="clear"/>
            <w:tcMar>
              <w:top w:type="dxa" w:w="80"/>
              <w:left w:type="dxa" w:w="120"/>
              <w:bottom w:type="dxa" w:w="80"/>
              <w:right w:type="dxa" w:w="120"/>
            </w:tcMar>
          </w:tcPr>
          <w:p>
            <w:r>
              <w:rPr>
                <w:b w:val="false"/>
                <w:bCs w:val="false"/>
                <w:color w:val="201F1E"/>
                <w:sz w:val="20"/>
                <w:szCs w:val="20"/>
              </w:rPr>
              <w:t xml:space="preserve">Step not yet started.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IN_PROGRESS</w:t>
            </w:r>
          </w:p>
        </w:tc>
        <w:tc>
          <w:tcPr>
            <w:shd w:fill="F3F2F1" w:val="clear"/>
            <w:tcMar>
              <w:top w:type="dxa" w:w="80"/>
              <w:left w:type="dxa" w:w="120"/>
              <w:bottom w:type="dxa" w:w="80"/>
              <w:right w:type="dxa" w:w="120"/>
            </w:tcMar>
          </w:tcPr>
          <w:p>
            <w:r>
              <w:rPr>
                <w:b w:val="false"/>
                <w:bCs w:val="false"/>
                <w:color w:val="201F1E"/>
                <w:sz w:val="20"/>
                <w:szCs w:val="20"/>
              </w:rPr>
              <w:t xml:space="preserve">Step is executing.</w:t>
            </w:r>
          </w:p>
        </w:tc>
      </w:tr>
      <w:tr>
        <w:trPr>
          <w:tblHeader w:val="false"/>
        </w:trPr>
        <w:tc>
          <w:tcPr>
            <w:shd/>
            <w:tcMar>
              <w:top w:type="dxa" w:w="80"/>
              <w:left w:type="dxa" w:w="120"/>
              <w:bottom w:type="dxa" w:w="80"/>
              <w:right w:type="dxa" w:w="120"/>
            </w:tcMar>
          </w:tcPr>
          <w:p>
            <w:r>
              <w:rPr>
                <w:b w:val="false"/>
                <w:bCs w:val="false"/>
                <w:color w:val="201F1E"/>
                <w:sz w:val="20"/>
                <w:szCs w:val="20"/>
              </w:rPr>
              <w:t xml:space="preserve">COMPLETED</w:t>
            </w:r>
          </w:p>
        </w:tc>
        <w:tc>
          <w:tcPr>
            <w:shd w:fill="F3F2F1" w:val="clear"/>
            <w:tcMar>
              <w:top w:type="dxa" w:w="80"/>
              <w:left w:type="dxa" w:w="120"/>
              <w:bottom w:type="dxa" w:w="80"/>
              <w:right w:type="dxa" w:w="120"/>
            </w:tcMar>
          </w:tcPr>
          <w:p>
            <w:r>
              <w:rPr>
                <w:b w:val="false"/>
                <w:bCs w:val="false"/>
                <w:color w:val="201F1E"/>
                <w:sz w:val="20"/>
                <w:szCs w:val="20"/>
              </w:rPr>
              <w:t xml:space="preserve">Step finished successfully.</w:t>
            </w:r>
          </w:p>
        </w:tc>
      </w:tr>
      <w:tr>
        <w:trPr>
          <w:tblHeader w:val="false"/>
        </w:trPr>
        <w:tc>
          <w:tcPr>
            <w:shd/>
            <w:tcMar>
              <w:top w:type="dxa" w:w="80"/>
              <w:left w:type="dxa" w:w="120"/>
              <w:bottom w:type="dxa" w:w="80"/>
              <w:right w:type="dxa" w:w="120"/>
            </w:tcMar>
          </w:tcPr>
          <w:p>
            <w:r>
              <w:rPr>
                <w:b w:val="false"/>
                <w:bCs w:val="false"/>
                <w:color w:val="201F1E"/>
                <w:sz w:val="20"/>
                <w:szCs w:val="20"/>
              </w:rPr>
              <w:t xml:space="preserve">FAILED</w:t>
            </w:r>
          </w:p>
        </w:tc>
        <w:tc>
          <w:tcPr>
            <w:shd w:fill="F3F2F1" w:val="clear"/>
            <w:tcMar>
              <w:top w:type="dxa" w:w="80"/>
              <w:left w:type="dxa" w:w="120"/>
              <w:bottom w:type="dxa" w:w="80"/>
              <w:right w:type="dxa" w:w="120"/>
            </w:tcMar>
          </w:tcPr>
          <w:p>
            <w:r>
              <w:rPr>
                <w:b w:val="false"/>
                <w:bCs w:val="false"/>
                <w:color w:val="201F1E"/>
                <w:sz w:val="20"/>
                <w:szCs w:val="20"/>
              </w:rPr>
              <w:t xml:space="preserve">Step encountered an error.</w:t>
            </w:r>
          </w:p>
        </w:tc>
      </w:tr>
      <w:tr>
        <w:trPr>
          <w:tblHeader w:val="false"/>
        </w:trPr>
        <w:tc>
          <w:tcPr>
            <w:shd/>
            <w:tcMar>
              <w:top w:type="dxa" w:w="80"/>
              <w:left w:type="dxa" w:w="120"/>
              <w:bottom w:type="dxa" w:w="80"/>
              <w:right w:type="dxa" w:w="120"/>
            </w:tcMar>
          </w:tcPr>
          <w:p>
            <w:r>
              <w:rPr>
                <w:b w:val="false"/>
                <w:bCs w:val="false"/>
                <w:color w:val="201F1E"/>
                <w:sz w:val="20"/>
                <w:szCs w:val="20"/>
              </w:rPr>
              <w:t xml:space="preserve">SKIPPED</w:t>
            </w:r>
          </w:p>
        </w:tc>
        <w:tc>
          <w:tcPr>
            <w:shd w:fill="F3F2F1" w:val="clear"/>
            <w:tcMar>
              <w:top w:type="dxa" w:w="80"/>
              <w:left w:type="dxa" w:w="120"/>
              <w:bottom w:type="dxa" w:w="80"/>
              <w:right w:type="dxa" w:w="120"/>
            </w:tcMar>
          </w:tcPr>
          <w:p>
            <w:r>
              <w:rPr>
                <w:b w:val="false"/>
                <w:bCs w:val="false"/>
                <w:color w:val="201F1E"/>
                <w:sz w:val="20"/>
                <w:szCs w:val="20"/>
              </w:rPr>
              <w:t xml:space="preserve">Step was conditionally skipped.</w:t>
            </w:r>
          </w:p>
        </w:tc>
      </w:tr>
    </w:tbl>
    <w:p>
      <w:pPr>
        <w:pageBreakBefore/>
      </w:pPr>
    </w:p>
    <w:p>
      <w:pPr>
        <w:pStyle w:val="Heading1"/>
        <w:pBdr>
          <w:bottom w:val="single" w:color="0078D4" w:sz="6" w:space="6"/>
        </w:pBdr>
        <w:spacing w:after="200" w:before="400"/>
        <w:rPr>
          <w:b/>
          <w:bCs/>
          <w:color w:val="003E6B"/>
          <w:sz w:val="32"/>
          <w:szCs w:val="32"/>
        </w:rPr>
      </w:pPr>
      <w:r>
        <w:t xml:space="preserve">18. Integrations</w:t>
      </w:r>
    </w:p>
    <w:p>
      <w:pPr>
        <w:spacing w:after="60" w:before="60"/>
      </w:pPr>
      <w:r>
        <w:rPr>
          <w:color w:val="201F1E"/>
          <w:sz w:val="22"/>
          <w:szCs w:val="22"/>
        </w:rPr>
        <w:t xml:space="preserve">The Integrations panel allows admins to configure and monitor connections to third-party services.</w:t>
      </w:r>
    </w:p>
    <w:p>
      <w:pPr>
        <w:spacing w:after="80" w:before="0"/>
      </w:pPr>
    </w:p>
    <w:p>
      <w:pPr>
        <w:pStyle w:val="Heading2"/>
        <w:spacing w:after="120" w:before="320"/>
        <w:rPr>
          <w:b/>
          <w:bCs/>
          <w:color w:val="0078D4"/>
          <w:sz w:val="26"/>
          <w:szCs w:val="26"/>
        </w:rPr>
      </w:pPr>
      <w:r>
        <w:t xml:space="preserve">18.1  Accessing Integrations</w:t>
      </w:r>
    </w:p>
    <w:p>
      <w:pPr>
        <w:pStyle w:val="ListParagraph"/>
        <w:numPr>
          <w:ilvl w:val="0"/>
          <w:numId w:val="2"/>
        </w:numPr>
        <w:spacing w:after="60" w:before="60"/>
      </w:pPr>
      <w:r>
        <w:rPr>
          <w:color w:val="201F1E"/>
          <w:sz w:val="22"/>
          <w:szCs w:val="22"/>
        </w:rPr>
        <w:t xml:space="preserve">In the sidebar, click Integrations.</w:t>
      </w:r>
    </w:p>
    <w:p>
      <w:pPr>
        <w:pStyle w:val="ListParagraph"/>
        <w:numPr>
          <w:ilvl w:val="0"/>
          <w:numId w:val="2"/>
        </w:numPr>
        <w:spacing w:after="60" w:before="60"/>
      </w:pPr>
      <w:r>
        <w:rPr>
          <w:color w:val="201F1E"/>
          <w:sz w:val="22"/>
          <w:szCs w:val="22"/>
        </w:rPr>
        <w:t xml:space="preserve">A list of all integration slots is shown — each has a status indicator: Connected (green), Disconnected (red), or Not Configured (grey).</w:t>
      </w:r>
    </w:p>
    <w:p>
      <w:pPr>
        <w:spacing w:after="80" w:before="0"/>
      </w:pPr>
    </w:p>
    <w:p>
      <w:pPr>
        <w:pStyle w:val="Heading2"/>
        <w:spacing w:after="120" w:before="320"/>
        <w:rPr>
          <w:b/>
          <w:bCs/>
          <w:color w:val="0078D4"/>
          <w:sz w:val="26"/>
          <w:szCs w:val="26"/>
        </w:rPr>
      </w:pPr>
      <w:r>
        <w:t xml:space="preserve">18.2  Configured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Service</w:t>
            </w:r>
          </w:p>
        </w:tc>
        <w:tc>
          <w:tcPr>
            <w:shd w:fill="0078D4" w:val="clear"/>
            <w:tcMar>
              <w:top w:type="dxa" w:w="80"/>
              <w:left w:type="dxa" w:w="120"/>
              <w:bottom w:type="dxa" w:w="80"/>
              <w:right w:type="dxa" w:w="120"/>
            </w:tcMar>
          </w:tcPr>
          <w:p>
            <w:r>
              <w:rPr>
                <w:b/>
                <w:bCs/>
                <w:color w:val="FFFFFF"/>
                <w:sz w:val="20"/>
                <w:szCs w:val="20"/>
              </w:rPr>
              <w:t xml:space="preserve">Purpose</w:t>
            </w:r>
          </w:p>
        </w:tc>
        <w:tc>
          <w:tcPr>
            <w:shd w:fill="0078D4" w:val="clear"/>
            <w:tcMar>
              <w:top w:type="dxa" w:w="80"/>
              <w:left w:type="dxa" w:w="120"/>
              <w:bottom w:type="dxa" w:w="80"/>
              <w:right w:type="dxa" w:w="120"/>
            </w:tcMar>
          </w:tcPr>
          <w:p>
            <w:r>
              <w:rPr>
                <w:b/>
                <w:bCs/>
                <w:color w:val="FFFFFF"/>
                <w:sz w:val="20"/>
                <w:szCs w:val="20"/>
              </w:rPr>
              <w:t xml:space="preserve">Key Fields to Configure</w:t>
            </w:r>
          </w:p>
        </w:tc>
      </w:tr>
      <w:tr>
        <w:trPr>
          <w:tblHeader w:val="false"/>
        </w:trPr>
        <w:tc>
          <w:tcPr>
            <w:shd/>
            <w:tcMar>
              <w:top w:type="dxa" w:w="80"/>
              <w:left w:type="dxa" w:w="120"/>
              <w:bottom w:type="dxa" w:w="80"/>
              <w:right w:type="dxa" w:w="120"/>
            </w:tcMar>
          </w:tcPr>
          <w:p>
            <w:r>
              <w:rPr>
                <w:b w:val="false"/>
                <w:bCs w:val="false"/>
                <w:color w:val="201F1E"/>
                <w:sz w:val="20"/>
                <w:szCs w:val="20"/>
              </w:rPr>
              <w:t xml:space="preserve">QLink</w:t>
            </w:r>
          </w:p>
        </w:tc>
        <w:tc>
          <w:tcPr>
            <w:shd w:fill="F3F2F1" w:val="clear"/>
            <w:tcMar>
              <w:top w:type="dxa" w:w="80"/>
              <w:left w:type="dxa" w:w="120"/>
              <w:bottom w:type="dxa" w:w="80"/>
              <w:right w:type="dxa" w:w="120"/>
            </w:tcMar>
          </w:tcPr>
          <w:p>
            <w:r>
              <w:rPr>
                <w:b w:val="false"/>
                <w:bCs w:val="false"/>
                <w:color w:val="201F1E"/>
                <w:sz w:val="20"/>
                <w:szCs w:val="20"/>
              </w:rPr>
              <w:t xml:space="preserve">Government payroll deductions.</w:t>
            </w:r>
          </w:p>
        </w:tc>
        <w:tc>
          <w:tcPr>
            <w:shd/>
            <w:tcMar>
              <w:top w:type="dxa" w:w="80"/>
              <w:left w:type="dxa" w:w="120"/>
              <w:bottom w:type="dxa" w:w="80"/>
              <w:right w:type="dxa" w:w="120"/>
            </w:tcMar>
          </w:tcPr>
          <w:p>
            <w:r>
              <w:rPr>
                <w:b w:val="false"/>
                <w:bCs w:val="false"/>
                <w:color w:val="201F1E"/>
                <w:sz w:val="20"/>
                <w:szCs w:val="20"/>
              </w:rPr>
              <w:t xml:space="preserve">Client ID, Username, Password, Environment (UAT/Prod)</w:t>
            </w:r>
          </w:p>
        </w:tc>
      </w:tr>
      <w:tr>
        <w:trPr>
          <w:tblHeader w:val="false"/>
        </w:trPr>
        <w:tc>
          <w:tcPr>
            <w:shd/>
            <w:tcMar>
              <w:top w:type="dxa" w:w="80"/>
              <w:left w:type="dxa" w:w="120"/>
              <w:bottom w:type="dxa" w:w="80"/>
              <w:right w:type="dxa" w:w="120"/>
            </w:tcMar>
          </w:tcPr>
          <w:p>
            <w:r>
              <w:rPr>
                <w:b w:val="false"/>
                <w:bCs w:val="false"/>
                <w:color w:val="201F1E"/>
                <w:sz w:val="20"/>
                <w:szCs w:val="20"/>
              </w:rPr>
              <w:t xml:space="preserve">SagePay</w:t>
            </w:r>
          </w:p>
        </w:tc>
        <w:tc>
          <w:tcPr>
            <w:shd w:fill="F3F2F1" w:val="clear"/>
            <w:tcMar>
              <w:top w:type="dxa" w:w="80"/>
              <w:left w:type="dxa" w:w="120"/>
              <w:bottom w:type="dxa" w:w="80"/>
              <w:right w:type="dxa" w:w="120"/>
            </w:tcMar>
          </w:tcPr>
          <w:p>
            <w:r>
              <w:rPr>
                <w:b w:val="false"/>
                <w:bCs w:val="false"/>
                <w:color w:val="201F1E"/>
                <w:sz w:val="20"/>
                <w:szCs w:val="20"/>
              </w:rPr>
              <w:t xml:space="preserve">Card payment processing.</w:t>
            </w:r>
          </w:p>
        </w:tc>
        <w:tc>
          <w:tcPr>
            <w:shd/>
            <w:tcMar>
              <w:top w:type="dxa" w:w="80"/>
              <w:left w:type="dxa" w:w="120"/>
              <w:bottom w:type="dxa" w:w="80"/>
              <w:right w:type="dxa" w:w="120"/>
            </w:tcMar>
          </w:tcPr>
          <w:p>
            <w:r>
              <w:rPr>
                <w:b w:val="false"/>
                <w:bCs w:val="false"/>
                <w:color w:val="201F1E"/>
                <w:sz w:val="20"/>
                <w:szCs w:val="20"/>
              </w:rPr>
              <w:t xml:space="preserve">Merchant ID, Encryption Key, Test/Live mode</w:t>
            </w:r>
          </w:p>
        </w:tc>
      </w:tr>
      <w:tr>
        <w:trPr>
          <w:tblHeader w:val="false"/>
        </w:trPr>
        <w:tc>
          <w:tcPr>
            <w:shd/>
            <w:tcMar>
              <w:top w:type="dxa" w:w="80"/>
              <w:left w:type="dxa" w:w="120"/>
              <w:bottom w:type="dxa" w:w="80"/>
              <w:right w:type="dxa" w:w="120"/>
            </w:tcMar>
          </w:tcPr>
          <w:p>
            <w:r>
              <w:rPr>
                <w:b w:val="false"/>
                <w:bCs w:val="false"/>
                <w:color w:val="201F1E"/>
                <w:sz w:val="20"/>
                <w:szCs w:val="20"/>
              </w:rPr>
              <w:t xml:space="preserve">NetCash</w:t>
            </w:r>
          </w:p>
        </w:tc>
        <w:tc>
          <w:tcPr>
            <w:shd w:fill="F3F2F1" w:val="clear"/>
            <w:tcMar>
              <w:top w:type="dxa" w:w="80"/>
              <w:left w:type="dxa" w:w="120"/>
              <w:bottom w:type="dxa" w:w="80"/>
              <w:right w:type="dxa" w:w="120"/>
            </w:tcMar>
          </w:tcPr>
          <w:p>
            <w:r>
              <w:rPr>
                <w:b w:val="false"/>
                <w:bCs w:val="false"/>
                <w:color w:val="201F1E"/>
                <w:sz w:val="20"/>
                <w:szCs w:val="20"/>
              </w:rPr>
              <w:t xml:space="preserve">Debit order collection.</w:t>
            </w:r>
          </w:p>
        </w:tc>
        <w:tc>
          <w:tcPr>
            <w:shd/>
            <w:tcMar>
              <w:top w:type="dxa" w:w="80"/>
              <w:left w:type="dxa" w:w="120"/>
              <w:bottom w:type="dxa" w:w="80"/>
              <w:right w:type="dxa" w:w="120"/>
            </w:tcMar>
          </w:tcPr>
          <w:p>
            <w:r>
              <w:rPr>
                <w:b w:val="false"/>
                <w:bCs w:val="false"/>
                <w:color w:val="201F1E"/>
                <w:sz w:val="20"/>
                <w:szCs w:val="20"/>
              </w:rPr>
              <w:t xml:space="preserve">Service Key, Merchant Code, Account Number</w:t>
            </w:r>
          </w:p>
        </w:tc>
      </w:tr>
      <w:tr>
        <w:trPr>
          <w:tblHeader w:val="false"/>
        </w:trPr>
        <w:tc>
          <w:tcPr>
            <w:shd/>
            <w:tcMar>
              <w:top w:type="dxa" w:w="80"/>
              <w:left w:type="dxa" w:w="120"/>
              <w:bottom w:type="dxa" w:w="80"/>
              <w:right w:type="dxa" w:w="120"/>
            </w:tcMar>
          </w:tcPr>
          <w:p>
            <w:r>
              <w:rPr>
                <w:b w:val="false"/>
                <w:bCs w:val="false"/>
                <w:color w:val="201F1E"/>
                <w:sz w:val="20"/>
                <w:szCs w:val="20"/>
              </w:rPr>
              <w:t xml:space="preserve">GuardRisk</w:t>
            </w:r>
          </w:p>
        </w:tc>
        <w:tc>
          <w:tcPr>
            <w:shd w:fill="F3F2F1" w:val="clear"/>
            <w:tcMar>
              <w:top w:type="dxa" w:w="80"/>
              <w:left w:type="dxa" w:w="120"/>
              <w:bottom w:type="dxa" w:w="80"/>
              <w:right w:type="dxa" w:w="120"/>
            </w:tcMar>
          </w:tcPr>
          <w:p>
            <w:r>
              <w:rPr>
                <w:b w:val="false"/>
                <w:bCs w:val="false"/>
                <w:color w:val="201F1E"/>
                <w:sz w:val="20"/>
                <w:szCs w:val="20"/>
              </w:rPr>
              <w:t xml:space="preserve">Insurance underwriting.</w:t>
            </w:r>
          </w:p>
        </w:tc>
        <w:tc>
          <w:tcPr>
            <w:shd/>
            <w:tcMar>
              <w:top w:type="dxa" w:w="80"/>
              <w:left w:type="dxa" w:w="120"/>
              <w:bottom w:type="dxa" w:w="80"/>
              <w:right w:type="dxa" w:w="120"/>
            </w:tcMar>
          </w:tcPr>
          <w:p>
            <w:r>
              <w:rPr>
                <w:b w:val="false"/>
                <w:bCs w:val="false"/>
                <w:color w:val="201F1E"/>
                <w:sz w:val="20"/>
                <w:szCs w:val="20"/>
              </w:rPr>
              <w:t xml:space="preserve">API Key, Scheme Code, Username</w:t>
            </w:r>
          </w:p>
        </w:tc>
      </w:tr>
      <w:tr>
        <w:trPr>
          <w:tblHeader w:val="false"/>
        </w:trPr>
        <w:tc>
          <w:tcPr>
            <w:shd/>
            <w:tcMar>
              <w:top w:type="dxa" w:w="80"/>
              <w:left w:type="dxa" w:w="120"/>
              <w:bottom w:type="dxa" w:w="80"/>
              <w:right w:type="dxa" w:w="120"/>
            </w:tcMar>
          </w:tcPr>
          <w:p>
            <w:r>
              <w:rPr>
                <w:b w:val="false"/>
                <w:bCs w:val="false"/>
                <w:color w:val="201F1E"/>
                <w:sz w:val="20"/>
                <w:szCs w:val="20"/>
              </w:rPr>
              <w:t xml:space="preserve">SMS Portal</w:t>
            </w:r>
          </w:p>
        </w:tc>
        <w:tc>
          <w:tcPr>
            <w:shd w:fill="F3F2F1" w:val="clear"/>
            <w:tcMar>
              <w:top w:type="dxa" w:w="80"/>
              <w:left w:type="dxa" w:w="120"/>
              <w:bottom w:type="dxa" w:w="80"/>
              <w:right w:type="dxa" w:w="120"/>
            </w:tcMar>
          </w:tcPr>
          <w:p>
            <w:r>
              <w:rPr>
                <w:b w:val="false"/>
                <w:bCs w:val="false"/>
                <w:color w:val="201F1E"/>
                <w:sz w:val="20"/>
                <w:szCs w:val="20"/>
              </w:rPr>
              <w:t xml:space="preserve">Bulk SMS messaging.</w:t>
            </w:r>
          </w:p>
        </w:tc>
        <w:tc>
          <w:tcPr>
            <w:shd/>
            <w:tcMar>
              <w:top w:type="dxa" w:w="80"/>
              <w:left w:type="dxa" w:w="120"/>
              <w:bottom w:type="dxa" w:w="80"/>
              <w:right w:type="dxa" w:w="120"/>
            </w:tcMar>
          </w:tcPr>
          <w:p>
            <w:r>
              <w:rPr>
                <w:b w:val="false"/>
                <w:bCs w:val="false"/>
                <w:color w:val="201F1E"/>
                <w:sz w:val="20"/>
                <w:szCs w:val="20"/>
              </w:rPr>
              <w:t xml:space="preserve">API Key, Sender Name</w:t>
            </w:r>
          </w:p>
        </w:tc>
      </w:tr>
      <w:tr>
        <w:trPr>
          <w:tblHeader w:val="false"/>
        </w:trPr>
        <w:tc>
          <w:tcPr>
            <w:shd/>
            <w:tcMar>
              <w:top w:type="dxa" w:w="80"/>
              <w:left w:type="dxa" w:w="120"/>
              <w:bottom w:type="dxa" w:w="80"/>
              <w:right w:type="dxa" w:w="120"/>
            </w:tcMar>
          </w:tcPr>
          <w:p>
            <w:r>
              <w:rPr>
                <w:b w:val="false"/>
                <w:bCs w:val="false"/>
                <w:color w:val="201F1E"/>
                <w:sz w:val="20"/>
                <w:szCs w:val="20"/>
              </w:rPr>
              <w:t xml:space="preserve">WATI (WhatsApp)</w:t>
            </w:r>
          </w:p>
        </w:tc>
        <w:tc>
          <w:tcPr>
            <w:shd w:fill="F3F2F1" w:val="clear"/>
            <w:tcMar>
              <w:top w:type="dxa" w:w="80"/>
              <w:left w:type="dxa" w:w="120"/>
              <w:bottom w:type="dxa" w:w="80"/>
              <w:right w:type="dxa" w:w="120"/>
            </w:tcMar>
          </w:tcPr>
          <w:p>
            <w:r>
              <w:rPr>
                <w:b w:val="false"/>
                <w:bCs w:val="false"/>
                <w:color w:val="201F1E"/>
                <w:sz w:val="20"/>
                <w:szCs w:val="20"/>
              </w:rPr>
              <w:t xml:space="preserve">WhatsApp Business messaging.</w:t>
            </w:r>
          </w:p>
        </w:tc>
        <w:tc>
          <w:tcPr>
            <w:shd/>
            <w:tcMar>
              <w:top w:type="dxa" w:w="80"/>
              <w:left w:type="dxa" w:w="120"/>
              <w:bottom w:type="dxa" w:w="80"/>
              <w:right w:type="dxa" w:w="120"/>
            </w:tcMar>
          </w:tcPr>
          <w:p>
            <w:r>
              <w:rPr>
                <w:b w:val="false"/>
                <w:bCs w:val="false"/>
                <w:color w:val="201F1E"/>
                <w:sz w:val="20"/>
                <w:szCs w:val="20"/>
              </w:rPr>
              <w:t xml:space="preserve">API Endpoint, Bearer Token</w:t>
            </w:r>
          </w:p>
        </w:tc>
      </w:tr>
      <w:tr>
        <w:trPr>
          <w:tblHeader w:val="false"/>
        </w:trPr>
        <w:tc>
          <w:tcPr>
            <w:shd/>
            <w:tcMar>
              <w:top w:type="dxa" w:w="80"/>
              <w:left w:type="dxa" w:w="120"/>
              <w:bottom w:type="dxa" w:w="80"/>
              <w:right w:type="dxa" w:w="120"/>
            </w:tcMar>
          </w:tcPr>
          <w:p>
            <w:r>
              <w:rPr>
                <w:b w:val="false"/>
                <w:bCs w:val="false"/>
                <w:color w:val="201F1E"/>
                <w:sz w:val="20"/>
                <w:szCs w:val="20"/>
              </w:rPr>
              <w:t xml:space="preserve">ViciDialer</w:t>
            </w:r>
          </w:p>
        </w:tc>
        <w:tc>
          <w:tcPr>
            <w:shd w:fill="F3F2F1" w:val="clear"/>
            <w:tcMar>
              <w:top w:type="dxa" w:w="80"/>
              <w:left w:type="dxa" w:w="120"/>
              <w:bottom w:type="dxa" w:w="80"/>
              <w:right w:type="dxa" w:w="120"/>
            </w:tcMar>
          </w:tcPr>
          <w:p>
            <w:r>
              <w:rPr>
                <w:b w:val="false"/>
                <w:bCs w:val="false"/>
                <w:color w:val="201F1E"/>
                <w:sz w:val="20"/>
                <w:szCs w:val="20"/>
              </w:rPr>
              <w:t xml:space="preserve">Outbound call centre campaigns.</w:t>
            </w:r>
          </w:p>
        </w:tc>
        <w:tc>
          <w:tcPr>
            <w:shd/>
            <w:tcMar>
              <w:top w:type="dxa" w:w="80"/>
              <w:left w:type="dxa" w:w="120"/>
              <w:bottom w:type="dxa" w:w="80"/>
              <w:right w:type="dxa" w:w="120"/>
            </w:tcMar>
          </w:tcPr>
          <w:p>
            <w:r>
              <w:rPr>
                <w:b w:val="false"/>
                <w:bCs w:val="false"/>
                <w:color w:val="201F1E"/>
                <w:sz w:val="20"/>
                <w:szCs w:val="20"/>
              </w:rPr>
              <w:t xml:space="preserve">Server URL, Username, Password</w:t>
            </w:r>
          </w:p>
        </w:tc>
      </w:tr>
      <w:tr>
        <w:trPr>
          <w:tblHeader w:val="false"/>
        </w:trPr>
        <w:tc>
          <w:tcPr>
            <w:shd/>
            <w:tcMar>
              <w:top w:type="dxa" w:w="80"/>
              <w:left w:type="dxa" w:w="120"/>
              <w:bottom w:type="dxa" w:w="80"/>
              <w:right w:type="dxa" w:w="120"/>
            </w:tcMar>
          </w:tcPr>
          <w:p>
            <w:r>
              <w:rPr>
                <w:b w:val="false"/>
                <w:bCs w:val="false"/>
                <w:color w:val="201F1E"/>
                <w:sz w:val="20"/>
                <w:szCs w:val="20"/>
              </w:rPr>
              <w:t xml:space="preserve">UltraMsg (WhatsApp)</w:t>
            </w:r>
          </w:p>
        </w:tc>
        <w:tc>
          <w:tcPr>
            <w:shd w:fill="F3F2F1" w:val="clear"/>
            <w:tcMar>
              <w:top w:type="dxa" w:w="80"/>
              <w:left w:type="dxa" w:w="120"/>
              <w:bottom w:type="dxa" w:w="80"/>
              <w:right w:type="dxa" w:w="120"/>
            </w:tcMar>
          </w:tcPr>
          <w:p>
            <w:r>
              <w:rPr>
                <w:b w:val="false"/>
                <w:bCs w:val="false"/>
                <w:color w:val="201F1E"/>
                <w:sz w:val="20"/>
                <w:szCs w:val="20"/>
              </w:rPr>
              <w:t xml:space="preserve">Lead &amp; agent WhatsApp alerts.</w:t>
            </w:r>
          </w:p>
        </w:tc>
        <w:tc>
          <w:tcPr>
            <w:shd/>
            <w:tcMar>
              <w:top w:type="dxa" w:w="80"/>
              <w:left w:type="dxa" w:w="120"/>
              <w:bottom w:type="dxa" w:w="80"/>
              <w:right w:type="dxa" w:w="120"/>
            </w:tcMar>
          </w:tcPr>
          <w:p>
            <w:r>
              <w:rPr>
                <w:b w:val="false"/>
                <w:bCs w:val="false"/>
                <w:color w:val="201F1E"/>
                <w:sz w:val="20"/>
                <w:szCs w:val="20"/>
              </w:rPr>
              <w:t xml:space="preserve">Instance ID, Token</w:t>
            </w:r>
          </w:p>
        </w:tc>
      </w:tr>
    </w:tbl>
    <w:p>
      <w:pPr>
        <w:spacing w:after="80" w:before="0"/>
      </w:pPr>
    </w:p>
    <w:p>
      <w:pPr>
        <w:pStyle w:val="Heading2"/>
        <w:spacing w:after="120" w:before="320"/>
        <w:rPr>
          <w:b/>
          <w:bCs/>
          <w:color w:val="0078D4"/>
          <w:sz w:val="26"/>
          <w:szCs w:val="26"/>
        </w:rPr>
      </w:pPr>
      <w:r>
        <w:t xml:space="preserve">18.3  Configuring an Integration</w:t>
      </w:r>
    </w:p>
    <w:p>
      <w:pPr>
        <w:pStyle w:val="ListParagraph"/>
        <w:numPr>
          <w:ilvl w:val="0"/>
          <w:numId w:val="2"/>
        </w:numPr>
        <w:spacing w:after="60" w:before="60"/>
      </w:pPr>
      <w:r>
        <w:rPr>
          <w:color w:val="201F1E"/>
          <w:sz w:val="22"/>
          <w:szCs w:val="22"/>
        </w:rPr>
        <w:t xml:space="preserve">Click the integration name.</w:t>
      </w:r>
    </w:p>
    <w:p>
      <w:pPr>
        <w:pStyle w:val="ListParagraph"/>
        <w:numPr>
          <w:ilvl w:val="0"/>
          <w:numId w:val="2"/>
        </w:numPr>
        <w:spacing w:after="60" w:before="60"/>
      </w:pPr>
      <w:r>
        <w:rPr>
          <w:color w:val="201F1E"/>
          <w:sz w:val="22"/>
          <w:szCs w:val="22"/>
        </w:rPr>
        <w:t xml:space="preserve">Enter the required credentials in the fields provided.</w:t>
      </w:r>
    </w:p>
    <w:p>
      <w:pPr>
        <w:pStyle w:val="ListParagraph"/>
        <w:numPr>
          <w:ilvl w:val="0"/>
          <w:numId w:val="2"/>
        </w:numPr>
        <w:spacing w:after="60" w:before="60"/>
      </w:pPr>
      <w:r>
        <w:rPr>
          <w:color w:val="201F1E"/>
          <w:sz w:val="22"/>
          <w:szCs w:val="22"/>
        </w:rPr>
        <w:t xml:space="preserve">Click Save Configuration.</w:t>
      </w:r>
    </w:p>
    <w:p>
      <w:pPr>
        <w:pStyle w:val="ListParagraph"/>
        <w:numPr>
          <w:ilvl w:val="0"/>
          <w:numId w:val="2"/>
        </w:numPr>
        <w:spacing w:after="60" w:before="60"/>
      </w:pPr>
      <w:r>
        <w:rPr>
          <w:color w:val="201F1E"/>
          <w:sz w:val="22"/>
          <w:szCs w:val="22"/>
        </w:rPr>
        <w:t xml:space="preserve">Click Test Connection to verify the credentials are working.</w:t>
      </w:r>
    </w:p>
    <w:p>
      <w:pPr>
        <w:pBdr>
          <w:left w:val="thick" w:color="A4262C" w:sz="12" w:space="8"/>
        </w:pBdr>
        <w:shd w:fill="FDF3F4" w:val="clear"/>
        <w:spacing w:after="80" w:before="80"/>
        <w:ind w:left="360"/>
      </w:pPr>
      <w:r>
        <w:rPr>
          <w:b/>
          <w:bCs/>
          <w:color w:val="A4262C"/>
          <w:sz w:val="20"/>
          <w:szCs w:val="20"/>
        </w:rPr>
        <w:t xml:space="preserve">  WARNING:  </w:t>
      </w:r>
      <w:r>
        <w:rPr>
          <w:color w:val="605E5C"/>
          <w:sz w:val="20"/>
          <w:szCs w:val="20"/>
        </w:rPr>
        <w:t xml:space="preserve">Never share API keys or credentials. All integration credentials are encrypted at rest.</w:t>
      </w:r>
    </w:p>
    <w:p>
      <w:pPr>
        <w:pageBreakBefore/>
      </w:pPr>
    </w:p>
    <w:p>
      <w:pPr>
        <w:pStyle w:val="Heading1"/>
        <w:pBdr>
          <w:bottom w:val="single" w:color="0078D4" w:sz="6" w:space="6"/>
        </w:pBdr>
        <w:spacing w:after="200" w:before="400"/>
        <w:rPr>
          <w:b/>
          <w:bCs/>
          <w:color w:val="003E6B"/>
          <w:sz w:val="32"/>
          <w:szCs w:val="32"/>
        </w:rPr>
      </w:pPr>
      <w:r>
        <w:t xml:space="preserve">19. Reports &amp; Exports</w:t>
      </w:r>
    </w:p>
    <w:p>
      <w:pPr>
        <w:pStyle w:val="Heading2"/>
        <w:spacing w:after="120" w:before="320"/>
        <w:rPr>
          <w:b/>
          <w:bCs/>
          <w:color w:val="0078D4"/>
          <w:sz w:val="26"/>
          <w:szCs w:val="26"/>
        </w:rPr>
      </w:pPr>
      <w:r>
        <w:t xml:space="preserve">19.1  Built-in Reports</w:t>
      </w:r>
    </w:p>
    <w:p>
      <w:pPr>
        <w:pStyle w:val="ListParagraph"/>
        <w:numPr>
          <w:ilvl w:val="0"/>
          <w:numId w:val="2"/>
        </w:numPr>
        <w:spacing w:after="60" w:before="60"/>
      </w:pPr>
      <w:r>
        <w:rPr>
          <w:color w:val="201F1E"/>
          <w:sz w:val="22"/>
          <w:szCs w:val="22"/>
        </w:rPr>
        <w:t xml:space="preserve">In the sidebar, click Reports.</w:t>
      </w:r>
    </w:p>
    <w:p>
      <w:pPr>
        <w:pStyle w:val="ListParagraph"/>
        <w:numPr>
          <w:ilvl w:val="0"/>
          <w:numId w:val="2"/>
        </w:numPr>
        <w:spacing w:after="60" w:before="60"/>
      </w:pPr>
      <w:r>
        <w:rPr>
          <w:color w:val="201F1E"/>
          <w:sz w:val="22"/>
          <w:szCs w:val="22"/>
        </w:rPr>
        <w:t xml:space="preserve">Select a report type from the list:</w:t>
      </w:r>
    </w:p>
    <w:p>
      <w:pPr>
        <w:pStyle w:val="ListParagraph"/>
        <w:numPr>
          <w:ilvl w:val="1"/>
          <w:numId w:val="1"/>
        </w:numPr>
        <w:spacing w:after="40" w:before="40"/>
      </w:pPr>
      <w:r>
        <w:rPr>
          <w:color w:val="201F1E"/>
          <w:sz w:val="22"/>
          <w:szCs w:val="22"/>
        </w:rPr>
        <w:t xml:space="preserve">Ambassador Performance Report</w:t>
      </w:r>
    </w:p>
    <w:p>
      <w:pPr>
        <w:pStyle w:val="ListParagraph"/>
        <w:numPr>
          <w:ilvl w:val="1"/>
          <w:numId w:val="1"/>
        </w:numPr>
        <w:spacing w:after="40" w:before="40"/>
      </w:pPr>
      <w:r>
        <w:rPr>
          <w:color w:val="201F1E"/>
          <w:sz w:val="22"/>
          <w:szCs w:val="22"/>
        </w:rPr>
        <w:t xml:space="preserve">Monthly Sales Summary</w:t>
      </w:r>
    </w:p>
    <w:p>
      <w:pPr>
        <w:pStyle w:val="ListParagraph"/>
        <w:numPr>
          <w:ilvl w:val="1"/>
          <w:numId w:val="1"/>
        </w:numPr>
        <w:spacing w:after="40" w:before="40"/>
      </w:pPr>
      <w:r>
        <w:rPr>
          <w:color w:val="201F1E"/>
          <w:sz w:val="22"/>
          <w:szCs w:val="22"/>
        </w:rPr>
        <w:t xml:space="preserve">Commission Statement</w:t>
      </w:r>
    </w:p>
    <w:p>
      <w:pPr>
        <w:pStyle w:val="ListParagraph"/>
        <w:numPr>
          <w:ilvl w:val="1"/>
          <w:numId w:val="1"/>
        </w:numPr>
        <w:spacing w:after="40" w:before="40"/>
      </w:pPr>
      <w:r>
        <w:rPr>
          <w:color w:val="201F1E"/>
          <w:sz w:val="22"/>
          <w:szCs w:val="22"/>
        </w:rPr>
        <w:t xml:space="preserve">Policy Lapse Report</w:t>
      </w:r>
    </w:p>
    <w:p>
      <w:pPr>
        <w:pStyle w:val="ListParagraph"/>
        <w:numPr>
          <w:ilvl w:val="1"/>
          <w:numId w:val="1"/>
        </w:numPr>
        <w:spacing w:after="40" w:before="40"/>
      </w:pPr>
      <w:r>
        <w:rPr>
          <w:color w:val="201F1E"/>
          <w:sz w:val="22"/>
          <w:szCs w:val="22"/>
        </w:rPr>
        <w:t xml:space="preserve">Payment Collection Report</w:t>
      </w:r>
    </w:p>
    <w:p>
      <w:pPr>
        <w:pStyle w:val="ListParagraph"/>
        <w:numPr>
          <w:ilvl w:val="1"/>
          <w:numId w:val="1"/>
        </w:numPr>
        <w:spacing w:after="40" w:before="40"/>
      </w:pPr>
      <w:r>
        <w:rPr>
          <w:color w:val="201F1E"/>
          <w:sz w:val="22"/>
          <w:szCs w:val="22"/>
        </w:rPr>
        <w:t xml:space="preserve">QA Pass/Fail Report</w:t>
      </w:r>
    </w:p>
    <w:p>
      <w:pPr>
        <w:pStyle w:val="ListParagraph"/>
        <w:numPr>
          <w:ilvl w:val="0"/>
          <w:numId w:val="2"/>
        </w:numPr>
        <w:spacing w:after="60" w:before="60"/>
      </w:pPr>
      <w:r>
        <w:rPr>
          <w:color w:val="201F1E"/>
          <w:sz w:val="22"/>
          <w:szCs w:val="22"/>
        </w:rPr>
        <w:t xml:space="preserve">Set the date range filters.</w:t>
      </w:r>
    </w:p>
    <w:p>
      <w:pPr>
        <w:pStyle w:val="ListParagraph"/>
        <w:numPr>
          <w:ilvl w:val="0"/>
          <w:numId w:val="2"/>
        </w:numPr>
        <w:spacing w:after="60" w:before="60"/>
      </w:pPr>
      <w:r>
        <w:rPr>
          <w:color w:val="201F1E"/>
          <w:sz w:val="22"/>
          <w:szCs w:val="22"/>
        </w:rPr>
        <w:t xml:space="preserve">Click Generate Report.</w:t>
      </w:r>
    </w:p>
    <w:p>
      <w:pPr>
        <w:spacing w:after="80" w:before="0"/>
      </w:pPr>
    </w:p>
    <w:p>
      <w:pPr>
        <w:pStyle w:val="Heading2"/>
        <w:spacing w:after="120" w:before="320"/>
        <w:rPr>
          <w:b/>
          <w:bCs/>
          <w:color w:val="0078D4"/>
          <w:sz w:val="26"/>
          <w:szCs w:val="26"/>
        </w:rPr>
      </w:pPr>
      <w:r>
        <w:t xml:space="preserve">19.2  Exporting Data</w:t>
      </w:r>
    </w:p>
    <w:p>
      <w:pPr>
        <w:pStyle w:val="ListParagraph"/>
        <w:numPr>
          <w:ilvl w:val="0"/>
          <w:numId w:val="2"/>
        </w:numPr>
        <w:spacing w:after="60" w:before="60"/>
      </w:pPr>
      <w:r>
        <w:rPr>
          <w:color w:val="201F1E"/>
          <w:sz w:val="22"/>
          <w:szCs w:val="22"/>
        </w:rPr>
        <w:t xml:space="preserve">On any table page (Clients, Policies, Sales, etc.), click the Export button.</w:t>
      </w:r>
    </w:p>
    <w:p>
      <w:pPr>
        <w:pStyle w:val="ListParagraph"/>
        <w:numPr>
          <w:ilvl w:val="0"/>
          <w:numId w:val="2"/>
        </w:numPr>
        <w:spacing w:after="60" w:before="60"/>
      </w:pPr>
      <w:r>
        <w:rPr>
          <w:color w:val="201F1E"/>
          <w:sz w:val="22"/>
          <w:szCs w:val="22"/>
        </w:rPr>
        <w:t xml:space="preserve">Select the format: CSV or Excel (.xlsx).</w:t>
      </w:r>
    </w:p>
    <w:p>
      <w:pPr>
        <w:pStyle w:val="ListParagraph"/>
        <w:numPr>
          <w:ilvl w:val="0"/>
          <w:numId w:val="2"/>
        </w:numPr>
        <w:spacing w:after="60" w:before="60"/>
      </w:pPr>
      <w:r>
        <w:rPr>
          <w:color w:val="201F1E"/>
          <w:sz w:val="22"/>
          <w:szCs w:val="22"/>
        </w:rPr>
        <w:t xml:space="preserve">Click Export.</w:t>
      </w:r>
    </w:p>
    <w:p>
      <w:pPr>
        <w:pStyle w:val="ListParagraph"/>
        <w:numPr>
          <w:ilvl w:val="0"/>
          <w:numId w:val="2"/>
        </w:numPr>
        <w:spacing w:after="60" w:before="60"/>
      </w:pPr>
      <w:r>
        <w:rPr>
          <w:color w:val="201F1E"/>
          <w:sz w:val="22"/>
          <w:szCs w:val="22"/>
        </w:rPr>
        <w:t xml:space="preserve">The file downloads to your computer.</w:t>
      </w:r>
    </w:p>
    <w:p>
      <w:pPr>
        <w:pStyle w:val="ListParagraph"/>
        <w:numPr>
          <w:ilvl w:val="0"/>
          <w:numId w:val="2"/>
        </w:numPr>
        <w:spacing w:after="60" w:before="60"/>
      </w:pPr>
      <w:r>
        <w:rPr>
          <w:color w:val="201F1E"/>
          <w:sz w:val="22"/>
          <w:szCs w:val="22"/>
        </w:rPr>
        <w:t xml:space="preserve">Export status and history is visible under Export Status in the sidebar.</w:t>
      </w:r>
    </w:p>
    <w:p>
      <w:pPr>
        <w:spacing w:after="80" w:before="0"/>
      </w:pPr>
    </w:p>
    <w:p>
      <w:pPr>
        <w:pStyle w:val="Heading2"/>
        <w:spacing w:after="120" w:before="320"/>
        <w:rPr>
          <w:b/>
          <w:bCs/>
          <w:color w:val="0078D4"/>
          <w:sz w:val="26"/>
          <w:szCs w:val="26"/>
        </w:rPr>
      </w:pPr>
      <w:r>
        <w:t xml:space="preserve">19.3  SQL Query (Admin Only)</w:t>
      </w:r>
    </w:p>
    <w:p>
      <w:pPr>
        <w:spacing w:after="60" w:before="60"/>
      </w:pPr>
      <w:r>
        <w:rPr>
          <w:color w:val="201F1E"/>
          <w:sz w:val="22"/>
          <w:szCs w:val="22"/>
        </w:rPr>
        <w:t xml:space="preserve">Power users with admin access can run custom read-only SQL queries:</w:t>
      </w:r>
    </w:p>
    <w:p>
      <w:pPr>
        <w:pStyle w:val="ListParagraph"/>
        <w:numPr>
          <w:ilvl w:val="0"/>
          <w:numId w:val="2"/>
        </w:numPr>
        <w:spacing w:after="60" w:before="60"/>
      </w:pPr>
      <w:r>
        <w:rPr>
          <w:color w:val="201F1E"/>
          <w:sz w:val="22"/>
          <w:szCs w:val="22"/>
        </w:rPr>
        <w:t xml:space="preserve">In the sidebar, click SQL Query.</w:t>
      </w:r>
    </w:p>
    <w:p>
      <w:pPr>
        <w:pStyle w:val="ListParagraph"/>
        <w:numPr>
          <w:ilvl w:val="0"/>
          <w:numId w:val="2"/>
        </w:numPr>
        <w:spacing w:after="60" w:before="60"/>
      </w:pPr>
      <w:r>
        <w:rPr>
          <w:color w:val="201F1E"/>
          <w:sz w:val="22"/>
          <w:szCs w:val="22"/>
        </w:rPr>
        <w:t xml:space="preserve">Type your SELECT query in the editor.</w:t>
      </w:r>
    </w:p>
    <w:p>
      <w:pPr>
        <w:pStyle w:val="ListParagraph"/>
        <w:numPr>
          <w:ilvl w:val="0"/>
          <w:numId w:val="2"/>
        </w:numPr>
        <w:spacing w:after="60" w:before="60"/>
      </w:pPr>
      <w:r>
        <w:rPr>
          <w:color w:val="201F1E"/>
          <w:sz w:val="22"/>
          <w:szCs w:val="22"/>
        </w:rPr>
        <w:t xml:space="preserve">Click Run Query.</w:t>
      </w:r>
    </w:p>
    <w:p>
      <w:pPr>
        <w:pStyle w:val="ListParagraph"/>
        <w:numPr>
          <w:ilvl w:val="0"/>
          <w:numId w:val="2"/>
        </w:numPr>
        <w:spacing w:after="60" w:before="60"/>
      </w:pPr>
      <w:r>
        <w:rPr>
          <w:color w:val="201F1E"/>
          <w:sz w:val="22"/>
          <w:szCs w:val="22"/>
        </w:rPr>
        <w:t xml:space="preserve">Results display in the table below — exportable to CSV.</w:t>
      </w:r>
    </w:p>
    <w:p>
      <w:pPr>
        <w:pBdr>
          <w:left w:val="thick" w:color="A4262C" w:sz="12" w:space="8"/>
        </w:pBdr>
        <w:shd w:fill="FDF3F4" w:val="clear"/>
        <w:spacing w:after="80" w:before="80"/>
        <w:ind w:left="360"/>
      </w:pPr>
      <w:r>
        <w:rPr>
          <w:b/>
          <w:bCs/>
          <w:color w:val="A4262C"/>
          <w:sz w:val="20"/>
          <w:szCs w:val="20"/>
        </w:rPr>
        <w:t xml:space="preserve">  WARNING:  </w:t>
      </w:r>
      <w:r>
        <w:rPr>
          <w:color w:val="605E5C"/>
          <w:sz w:val="20"/>
          <w:szCs w:val="20"/>
        </w:rPr>
        <w:t xml:space="preserve">Only SELECT statements are permitted. INSERT, UPDATE, DELETE, and DROP are blocked.</w:t>
      </w:r>
    </w:p>
    <w:p>
      <w:pPr>
        <w:pageBreakBefore/>
      </w:pPr>
    </w:p>
    <w:p>
      <w:pPr>
        <w:pStyle w:val="Heading1"/>
        <w:pBdr>
          <w:bottom w:val="single" w:color="0078D4" w:sz="6" w:space="6"/>
        </w:pBdr>
        <w:spacing w:after="200" w:before="400"/>
        <w:rPr>
          <w:b/>
          <w:bCs/>
          <w:color w:val="003E6B"/>
          <w:sz w:val="32"/>
          <w:szCs w:val="32"/>
        </w:rPr>
      </w:pPr>
      <w:r>
        <w:t xml:space="preserve">20. User Roles &amp;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Feature / Page</w:t>
            </w:r>
          </w:p>
        </w:tc>
        <w:tc>
          <w:tcPr>
            <w:shd w:fill="0078D4" w:val="clear"/>
            <w:tcMar>
              <w:top w:type="dxa" w:w="80"/>
              <w:left w:type="dxa" w:w="120"/>
              <w:bottom w:type="dxa" w:w="80"/>
              <w:right w:type="dxa" w:w="120"/>
            </w:tcMar>
          </w:tcPr>
          <w:p>
            <w:r>
              <w:rPr>
                <w:b/>
                <w:bCs/>
                <w:color w:val="FFFFFF"/>
                <w:sz w:val="20"/>
                <w:szCs w:val="20"/>
              </w:rPr>
              <w:t xml:space="preserve">Ambassador</w:t>
            </w:r>
          </w:p>
        </w:tc>
        <w:tc>
          <w:tcPr>
            <w:shd w:fill="0078D4" w:val="clear"/>
            <w:tcMar>
              <w:top w:type="dxa" w:w="80"/>
              <w:left w:type="dxa" w:w="120"/>
              <w:bottom w:type="dxa" w:w="80"/>
              <w:right w:type="dxa" w:w="120"/>
            </w:tcMar>
          </w:tcPr>
          <w:p>
            <w:r>
              <w:rPr>
                <w:b/>
                <w:bCs/>
                <w:color w:val="FFFFFF"/>
                <w:sz w:val="20"/>
                <w:szCs w:val="20"/>
              </w:rPr>
              <w:t xml:space="preserve">Agent</w:t>
            </w:r>
          </w:p>
        </w:tc>
        <w:tc>
          <w:tcPr>
            <w:shd w:fill="0078D4" w:val="clear"/>
            <w:tcMar>
              <w:top w:type="dxa" w:w="80"/>
              <w:left w:type="dxa" w:w="120"/>
              <w:bottom w:type="dxa" w:w="80"/>
              <w:right w:type="dxa" w:w="120"/>
            </w:tcMar>
          </w:tcPr>
          <w:p>
            <w:r>
              <w:rPr>
                <w:b/>
                <w:bCs/>
                <w:color w:val="FFFFFF"/>
                <w:sz w:val="20"/>
                <w:szCs w:val="20"/>
              </w:rPr>
              <w:t xml:space="preserve">QA Officer</w:t>
            </w:r>
          </w:p>
        </w:tc>
        <w:tc>
          <w:tcPr>
            <w:shd w:fill="0078D4" w:val="clear"/>
            <w:tcMar>
              <w:top w:type="dxa" w:w="80"/>
              <w:left w:type="dxa" w:w="120"/>
              <w:bottom w:type="dxa" w:w="80"/>
              <w:right w:type="dxa" w:w="120"/>
            </w:tcMar>
          </w:tcPr>
          <w:p>
            <w:r>
              <w:rPr>
                <w:b/>
                <w:bCs/>
                <w:color w:val="FFFFFF"/>
                <w:sz w:val="20"/>
                <w:szCs w:val="20"/>
              </w:rPr>
              <w:t xml:space="preserve">Admin</w:t>
            </w:r>
          </w:p>
        </w:tc>
      </w:tr>
      <w:tr>
        <w:trPr>
          <w:tblHeader w:val="false"/>
        </w:trPr>
        <w:tc>
          <w:tcPr>
            <w:shd/>
            <w:tcMar>
              <w:top w:type="dxa" w:w="80"/>
              <w:left w:type="dxa" w:w="120"/>
              <w:bottom w:type="dxa" w:w="80"/>
              <w:right w:type="dxa" w:w="120"/>
            </w:tcMar>
          </w:tcPr>
          <w:p>
            <w:r>
              <w:rPr>
                <w:b w:val="false"/>
                <w:bCs w:val="false"/>
                <w:color w:val="201F1E"/>
                <w:sz w:val="20"/>
                <w:szCs w:val="20"/>
              </w:rPr>
              <w:t xml:space="preserve">Ambassador Dashboard</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Submit Lead</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Lead History (own)</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Submit Referrals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Leaderboard</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Agent Dialler</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Admin Dashboard</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All Leads (admin)</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Lead Pipeline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Assign Leads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Clients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Policies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Sales Pipeline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Quality Assurance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Commissions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Payments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SMS Centre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Documents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Products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AI Agents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Workflows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Integrations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Reports &amp; Exports</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r>
        <w:trPr>
          <w:tblHeader w:val="false"/>
        </w:trPr>
        <w:tc>
          <w:tcPr>
            <w:shd/>
            <w:tcMar>
              <w:top w:type="dxa" w:w="80"/>
              <w:left w:type="dxa" w:w="120"/>
              <w:bottom w:type="dxa" w:w="80"/>
              <w:right w:type="dxa" w:w="120"/>
            </w:tcMar>
          </w:tcPr>
          <w:p>
            <w:r>
              <w:rPr>
                <w:b w:val="false"/>
                <w:bCs w:val="false"/>
                <w:color w:val="201F1E"/>
                <w:sz w:val="20"/>
                <w:szCs w:val="20"/>
              </w:rPr>
              <w:t xml:space="preserve">SQL Query</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c>
          <w:tcPr>
            <w:shd w:fill="F3F2F1" w:val="clear"/>
            <w:tcMar>
              <w:top w:type="dxa" w:w="80"/>
              <w:left w:type="dxa" w:w="120"/>
              <w:bottom w:type="dxa" w:w="80"/>
              <w:right w:type="dxa" w:w="120"/>
            </w:tcMar>
          </w:tcPr>
          <w:p>
            <w:r>
              <w:rPr>
                <w:b w:val="false"/>
                <w:bCs w:val="false"/>
                <w:color w:val="201F1E"/>
                <w:sz w:val="20"/>
                <w:szCs w:val="20"/>
              </w:rPr>
              <w:t xml:space="preserve">–</w:t>
            </w:r>
          </w:p>
        </w:tc>
        <w:tc>
          <w:tcPr>
            <w:shd/>
            <w:tcMar>
              <w:top w:type="dxa" w:w="80"/>
              <w:left w:type="dxa" w:w="120"/>
              <w:bottom w:type="dxa" w:w="80"/>
              <w:right w:type="dxa" w:w="120"/>
            </w:tcMar>
          </w:tcPr>
          <w:p>
            <w:r>
              <w:rPr>
                <w:b w:val="false"/>
                <w:bCs w:val="false"/>
                <w:color w:val="201F1E"/>
                <w:sz w:val="20"/>
                <w:szCs w:val="20"/>
              </w:rPr>
              <w:t xml:space="preserve">✓</w:t>
            </w:r>
          </w:p>
        </w:tc>
      </w:tr>
    </w:tbl>
    <w:p>
      <w:pPr>
        <w:spacing w:after="80" w:before="0"/>
      </w:pPr>
    </w:p>
    <w:p>
      <w:pPr>
        <w:pStyle w:val="Heading2"/>
        <w:spacing w:after="120" w:before="320"/>
        <w:rPr>
          <w:b/>
          <w:bCs/>
          <w:color w:val="0078D4"/>
          <w:sz w:val="26"/>
          <w:szCs w:val="26"/>
        </w:rPr>
      </w:pPr>
      <w:r>
        <w:t xml:space="preserve">20.1  Changing a User's Role</w:t>
      </w:r>
    </w:p>
    <w:p>
      <w:pPr>
        <w:pStyle w:val="ListParagraph"/>
        <w:numPr>
          <w:ilvl w:val="0"/>
          <w:numId w:val="2"/>
        </w:numPr>
        <w:spacing w:after="60" w:before="60"/>
      </w:pPr>
      <w:r>
        <w:rPr>
          <w:color w:val="201F1E"/>
          <w:sz w:val="22"/>
          <w:szCs w:val="22"/>
        </w:rPr>
        <w:t xml:space="preserve">In the sidebar, click Ambassadors / Agents.</w:t>
      </w:r>
    </w:p>
    <w:p>
      <w:pPr>
        <w:pStyle w:val="ListParagraph"/>
        <w:numPr>
          <w:ilvl w:val="0"/>
          <w:numId w:val="2"/>
        </w:numPr>
        <w:spacing w:after="60" w:before="60"/>
      </w:pPr>
      <w:r>
        <w:rPr>
          <w:color w:val="201F1E"/>
          <w:sz w:val="22"/>
          <w:szCs w:val="22"/>
        </w:rPr>
        <w:t xml:space="preserve">Search for the user.</w:t>
      </w:r>
    </w:p>
    <w:p>
      <w:pPr>
        <w:pStyle w:val="ListParagraph"/>
        <w:numPr>
          <w:ilvl w:val="0"/>
          <w:numId w:val="2"/>
        </w:numPr>
        <w:spacing w:after="60" w:before="60"/>
      </w:pPr>
      <w:r>
        <w:rPr>
          <w:color w:val="201F1E"/>
          <w:sz w:val="22"/>
          <w:szCs w:val="22"/>
        </w:rPr>
        <w:t xml:space="preserve">Click their name to open the profile.</w:t>
      </w:r>
    </w:p>
    <w:p>
      <w:pPr>
        <w:pStyle w:val="ListParagraph"/>
        <w:numPr>
          <w:ilvl w:val="0"/>
          <w:numId w:val="2"/>
        </w:numPr>
        <w:spacing w:after="60" w:before="60"/>
      </w:pPr>
      <w:r>
        <w:rPr>
          <w:color w:val="201F1E"/>
          <w:sz w:val="22"/>
          <w:szCs w:val="22"/>
        </w:rPr>
        <w:t xml:space="preserve">Change the Role field to the desired value.</w:t>
      </w:r>
    </w:p>
    <w:p>
      <w:pPr>
        <w:pStyle w:val="ListParagraph"/>
        <w:numPr>
          <w:ilvl w:val="0"/>
          <w:numId w:val="2"/>
        </w:numPr>
        <w:spacing w:after="60" w:before="60"/>
      </w:pPr>
      <w:r>
        <w:rPr>
          <w:color w:val="201F1E"/>
          <w:sz w:val="22"/>
          <w:szCs w:val="22"/>
        </w:rPr>
        <w:t xml:space="preserve">Click Save.</w:t>
      </w:r>
    </w:p>
    <w:p>
      <w:pPr>
        <w:pBdr>
          <w:left w:val="thick" w:color="0078D4" w:sz="12" w:space="8"/>
        </w:pBdr>
        <w:shd w:fill="EFF6FC" w:val="clear"/>
        <w:spacing w:after="80" w:before="80"/>
        <w:ind w:left="360"/>
      </w:pPr>
      <w:r>
        <w:rPr>
          <w:b/>
          <w:bCs/>
          <w:color w:val="003E6B"/>
          <w:sz w:val="20"/>
          <w:szCs w:val="20"/>
        </w:rPr>
        <w:t xml:space="preserve">  NOTE:  </w:t>
      </w:r>
      <w:r>
        <w:rPr>
          <w:color w:val="605E5C"/>
          <w:sz w:val="20"/>
          <w:szCs w:val="20"/>
        </w:rPr>
        <w:t xml:space="preserve">Role changes take effect immediately on the user's next login.</w:t>
      </w:r>
    </w:p>
    <w:p>
      <w:pPr>
        <w:pageBreakBefore/>
      </w:pPr>
    </w:p>
    <w:p>
      <w:pPr>
        <w:pStyle w:val="Heading1"/>
        <w:pBdr>
          <w:bottom w:val="single" w:color="0078D4" w:sz="6" w:space="6"/>
        </w:pBdr>
        <w:spacing w:after="200" w:before="400"/>
        <w:rPr>
          <w:b/>
          <w:bCs/>
          <w:color w:val="003E6B"/>
          <w:sz w:val="32"/>
          <w:szCs w:val="32"/>
        </w:rPr>
      </w:pPr>
      <w:r>
        <w:t xml:space="preserve">21. Frequently Asked Questions</w:t>
      </w:r>
    </w:p>
    <w:p>
      <w:pPr>
        <w:pStyle w:val="Heading2"/>
        <w:spacing w:after="120" w:before="320"/>
        <w:rPr>
          <w:b/>
          <w:bCs/>
          <w:color w:val="0078D4"/>
          <w:sz w:val="26"/>
          <w:szCs w:val="26"/>
        </w:rPr>
      </w:pPr>
      <w:r>
        <w:t xml:space="preserve">Q: I cannot log in — what do I do?</w:t>
      </w:r>
    </w:p>
    <w:p>
      <w:pPr>
        <w:spacing w:after="60" w:before="60"/>
      </w:pPr>
      <w:r>
        <w:rPr>
          <w:color w:val="201F1E"/>
          <w:sz w:val="22"/>
          <w:szCs w:val="22"/>
        </w:rPr>
        <w:t xml:space="preserve">Check that you are using your mobile number (not email) as your username. If you have forgotten your password, contact your administrator to reset it.</w:t>
      </w:r>
    </w:p>
    <w:p>
      <w:pPr>
        <w:pStyle w:val="Heading2"/>
        <w:spacing w:after="120" w:before="320"/>
        <w:rPr>
          <w:b/>
          <w:bCs/>
          <w:color w:val="0078D4"/>
          <w:sz w:val="26"/>
          <w:szCs w:val="26"/>
        </w:rPr>
      </w:pPr>
      <w:r>
        <w:t xml:space="preserve">Q: My lead is stuck on NEW status — what does that mean?</w:t>
      </w:r>
    </w:p>
    <w:p>
      <w:pPr>
        <w:spacing w:after="60" w:before="60"/>
      </w:pPr>
      <w:r>
        <w:rPr>
          <w:color w:val="201F1E"/>
          <w:sz w:val="22"/>
          <w:szCs w:val="22"/>
        </w:rPr>
        <w:t xml:space="preserve">It means no agent has been assigned yet, or the assigned agent has not yet called the lead. Contact your administrator to check lead assignment.</w:t>
      </w:r>
    </w:p>
    <w:p>
      <w:pPr>
        <w:pStyle w:val="Heading2"/>
        <w:spacing w:after="120" w:before="320"/>
        <w:rPr>
          <w:b/>
          <w:bCs/>
          <w:color w:val="0078D4"/>
          <w:sz w:val="26"/>
          <w:szCs w:val="26"/>
        </w:rPr>
      </w:pPr>
      <w:r>
        <w:t xml:space="preserve">Q: Why did my commission not appear after a sale was marked PAID?</w:t>
      </w:r>
    </w:p>
    <w:p>
      <w:pPr>
        <w:spacing w:after="60" w:before="60"/>
      </w:pPr>
      <w:r>
        <w:rPr>
          <w:color w:val="201F1E"/>
          <w:sz w:val="22"/>
          <w:szCs w:val="22"/>
        </w:rPr>
        <w:t xml:space="preserve">Commissions are calculated when a sale reaches QA_APPROVED or ACTIVE status — not just when a lead is marked PAID. If the sale is still in QA_PENDING or QA_REJECTED, the commission will only appear once QA passes.</w:t>
      </w:r>
    </w:p>
    <w:p>
      <w:pPr>
        <w:pStyle w:val="Heading2"/>
        <w:spacing w:after="120" w:before="320"/>
        <w:rPr>
          <w:b/>
          <w:bCs/>
          <w:color w:val="0078D4"/>
          <w:sz w:val="26"/>
          <w:szCs w:val="26"/>
        </w:rPr>
      </w:pPr>
      <w:r>
        <w:t xml:space="preserve">Q: A client says they did not receive their welcome pack — what do I do?</w:t>
      </w:r>
    </w:p>
    <w:p>
      <w:pPr>
        <w:spacing w:after="60" w:before="60"/>
      </w:pPr>
      <w:r>
        <w:rPr>
          <w:color w:val="201F1E"/>
          <w:sz w:val="22"/>
          <w:szCs w:val="22"/>
        </w:rPr>
        <w:t xml:space="preserve">Go to the Client Detail page → Documents tab. Check if the welcome pack is listed. If it is not, run the Welcome Pack Sender AI Agent manually from the AI Agents page.</w:t>
      </w:r>
    </w:p>
    <w:p>
      <w:pPr>
        <w:pStyle w:val="Heading2"/>
        <w:spacing w:after="120" w:before="320"/>
        <w:rPr>
          <w:b/>
          <w:bCs/>
          <w:color w:val="0078D4"/>
          <w:sz w:val="26"/>
          <w:szCs w:val="26"/>
        </w:rPr>
      </w:pPr>
      <w:r>
        <w:t xml:space="preserve">Q: A debit order is showing as FAILED — what next?</w:t>
      </w:r>
    </w:p>
    <w:p>
      <w:pPr>
        <w:spacing w:after="60" w:before="60"/>
      </w:pPr>
      <w:r>
        <w:rPr>
          <w:color w:val="201F1E"/>
          <w:sz w:val="22"/>
          <w:szCs w:val="22"/>
        </w:rPr>
        <w:t xml:space="preserve">Open the Client Detail page → Debit Orders tab. Check the status and the failure reason. Common causes: insufficient funds, incorrect account number, or account closed. Update the bank details and resubmit on the next NetCash batch date.</w:t>
      </w:r>
    </w:p>
    <w:p>
      <w:pPr>
        <w:pStyle w:val="Heading2"/>
        <w:spacing w:after="120" w:before="320"/>
        <w:rPr>
          <w:b/>
          <w:bCs/>
          <w:color w:val="0078D4"/>
          <w:sz w:val="26"/>
          <w:szCs w:val="26"/>
        </w:rPr>
      </w:pPr>
      <w:r>
        <w:t xml:space="preserve">Q: How do I add a new agent to the system?</w:t>
      </w:r>
    </w:p>
    <w:p>
      <w:pPr>
        <w:spacing w:after="60" w:before="60"/>
      </w:pPr>
      <w:r>
        <w:rPr>
          <w:color w:val="201F1E"/>
          <w:sz w:val="22"/>
          <w:szCs w:val="22"/>
        </w:rPr>
        <w:t xml:space="preserve">Go to Admin → Ambassadors / Agents → + New User. Set the role to AGENT and complete all required fields.</w:t>
      </w:r>
    </w:p>
    <w:p>
      <w:pPr>
        <w:pStyle w:val="Heading2"/>
        <w:spacing w:after="120" w:before="320"/>
        <w:rPr>
          <w:b/>
          <w:bCs/>
          <w:color w:val="0078D4"/>
          <w:sz w:val="26"/>
          <w:szCs w:val="26"/>
        </w:rPr>
      </w:pPr>
      <w:r>
        <w:t xml:space="preserve">Q: WhatsApp notifications are not being sent — what should I check?</w:t>
      </w:r>
    </w:p>
    <w:p>
      <w:pPr>
        <w:spacing w:after="60" w:before="60"/>
      </w:pPr>
      <w:r>
        <w:rPr>
          <w:color w:val="201F1E"/>
          <w:sz w:val="22"/>
          <w:szCs w:val="22"/>
        </w:rPr>
        <w:t xml:space="preserve">Go to Integrations → UltraMsg and verify the Instance ID and Token are correct. Click Test Connection. If it fails, contact UltraMsg support to check your instance status.</w:t>
      </w:r>
    </w:p>
    <w:p>
      <w:pPr>
        <w:pStyle w:val="Heading2"/>
        <w:spacing w:after="120" w:before="320"/>
        <w:rPr>
          <w:b/>
          <w:bCs/>
          <w:color w:val="0078D4"/>
          <w:sz w:val="26"/>
          <w:szCs w:val="26"/>
        </w:rPr>
      </w:pPr>
      <w:r>
        <w:t xml:space="preserve">Q: How do I generate a month-end commission report?</w:t>
      </w:r>
    </w:p>
    <w:p>
      <w:pPr>
        <w:spacing w:after="60" w:before="60"/>
      </w:pPr>
      <w:r>
        <w:rPr>
          <w:color w:val="201F1E"/>
          <w:sz w:val="22"/>
          <w:szCs w:val="22"/>
        </w:rPr>
        <w:t xml:space="preserve">Go to Reports → Commission Statement. Set the date range to the desired month. Click Generate Report, then Export to download the file.</w:t>
      </w:r>
    </w:p>
    <w:p>
      <w:pPr>
        <w:pageBreakBefore/>
      </w:pPr>
    </w:p>
    <w:p>
      <w:pPr>
        <w:pStyle w:val="Heading1"/>
        <w:pBdr>
          <w:bottom w:val="single" w:color="0078D4" w:sz="6" w:space="6"/>
        </w:pBdr>
        <w:spacing w:after="200" w:before="400"/>
        <w:rPr>
          <w:b/>
          <w:bCs/>
          <w:color w:val="003E6B"/>
          <w:sz w:val="32"/>
          <w:szCs w:val="32"/>
        </w:rPr>
      </w:pPr>
      <w:r>
        <w:t xml:space="preserve">22.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8D4" w:val="clear"/>
            <w:tcMar>
              <w:top w:type="dxa" w:w="80"/>
              <w:left w:type="dxa" w:w="120"/>
              <w:bottom w:type="dxa" w:w="80"/>
              <w:right w:type="dxa" w:w="120"/>
            </w:tcMar>
          </w:tcPr>
          <w:p>
            <w:r>
              <w:rPr>
                <w:b/>
                <w:bCs/>
                <w:color w:val="FFFFFF"/>
                <w:sz w:val="20"/>
                <w:szCs w:val="20"/>
              </w:rPr>
              <w:t xml:space="preserve">Term</w:t>
            </w:r>
          </w:p>
        </w:tc>
        <w:tc>
          <w:tcPr>
            <w:shd w:fill="0078D4" w:val="clear"/>
            <w:tcMar>
              <w:top w:type="dxa" w:w="80"/>
              <w:left w:type="dxa" w:w="120"/>
              <w:bottom w:type="dxa" w:w="80"/>
              <w:right w:type="dxa" w:w="120"/>
            </w:tcMar>
          </w:tcPr>
          <w:p>
            <w:r>
              <w:rPr>
                <w:b/>
                <w:bCs/>
                <w:color w:val="FFFFFF"/>
                <w:sz w:val="20"/>
                <w:szCs w:val="20"/>
              </w:rPr>
              <w:t xml:space="preserve">Definition</w:t>
            </w:r>
          </w:p>
        </w:tc>
      </w:tr>
      <w:tr>
        <w:trPr>
          <w:tblHeader w:val="false"/>
        </w:trPr>
        <w:tc>
          <w:tcPr>
            <w:shd/>
            <w:tcMar>
              <w:top w:type="dxa" w:w="80"/>
              <w:left w:type="dxa" w:w="120"/>
              <w:bottom w:type="dxa" w:w="80"/>
              <w:right w:type="dxa" w:w="120"/>
            </w:tcMar>
          </w:tcPr>
          <w:p>
            <w:r>
              <w:rPr>
                <w:b w:val="false"/>
                <w:bCs w:val="false"/>
                <w:color w:val="201F1E"/>
                <w:sz w:val="20"/>
                <w:szCs w:val="20"/>
              </w:rPr>
              <w:t xml:space="preserve">Ambassador</w:t>
            </w:r>
          </w:p>
        </w:tc>
        <w:tc>
          <w:tcPr>
            <w:shd w:fill="F3F2F1" w:val="clear"/>
            <w:tcMar>
              <w:top w:type="dxa" w:w="80"/>
              <w:left w:type="dxa" w:w="120"/>
              <w:bottom w:type="dxa" w:w="80"/>
              <w:right w:type="dxa" w:w="120"/>
            </w:tcMar>
          </w:tcPr>
          <w:p>
            <w:r>
              <w:rPr>
                <w:b w:val="false"/>
                <w:bCs w:val="false"/>
                <w:color w:val="201F1E"/>
                <w:sz w:val="20"/>
                <w:szCs w:val="20"/>
              </w:rPr>
              <w:t xml:space="preserve">A field representative who recruits leads and earns commission on conversions.</w:t>
            </w:r>
          </w:p>
        </w:tc>
      </w:tr>
      <w:tr>
        <w:trPr>
          <w:tblHeader w:val="false"/>
        </w:trPr>
        <w:tc>
          <w:tcPr>
            <w:shd/>
            <w:tcMar>
              <w:top w:type="dxa" w:w="80"/>
              <w:left w:type="dxa" w:w="120"/>
              <w:bottom w:type="dxa" w:w="80"/>
              <w:right w:type="dxa" w:w="120"/>
            </w:tcMar>
          </w:tcPr>
          <w:p>
            <w:r>
              <w:rPr>
                <w:b w:val="false"/>
                <w:bCs w:val="false"/>
                <w:color w:val="201F1E"/>
                <w:sz w:val="20"/>
                <w:szCs w:val="20"/>
              </w:rPr>
              <w:t xml:space="preserve">Agent</w:t>
            </w:r>
          </w:p>
        </w:tc>
        <w:tc>
          <w:tcPr>
            <w:shd w:fill="F3F2F1" w:val="clear"/>
            <w:tcMar>
              <w:top w:type="dxa" w:w="80"/>
              <w:left w:type="dxa" w:w="120"/>
              <w:bottom w:type="dxa" w:w="80"/>
              <w:right w:type="dxa" w:w="120"/>
            </w:tcMar>
          </w:tcPr>
          <w:p>
            <w:r>
              <w:rPr>
                <w:b w:val="false"/>
                <w:bCs w:val="false"/>
                <w:color w:val="201F1E"/>
                <w:sz w:val="20"/>
                <w:szCs w:val="20"/>
              </w:rPr>
              <w:t xml:space="preserve">A sales agent who contacts leads by phone and processes sales.</w:t>
            </w:r>
          </w:p>
        </w:tc>
      </w:tr>
      <w:tr>
        <w:trPr>
          <w:tblHeader w:val="false"/>
        </w:trPr>
        <w:tc>
          <w:tcPr>
            <w:shd/>
            <w:tcMar>
              <w:top w:type="dxa" w:w="80"/>
              <w:left w:type="dxa" w:w="120"/>
              <w:bottom w:type="dxa" w:w="80"/>
              <w:right w:type="dxa" w:w="120"/>
            </w:tcMar>
          </w:tcPr>
          <w:p>
            <w:r>
              <w:rPr>
                <w:b w:val="false"/>
                <w:bCs w:val="false"/>
                <w:color w:val="201F1E"/>
                <w:sz w:val="20"/>
                <w:szCs w:val="20"/>
              </w:rPr>
              <w:t xml:space="preserve">Lead</w:t>
            </w:r>
          </w:p>
        </w:tc>
        <w:tc>
          <w:tcPr>
            <w:shd w:fill="F3F2F1" w:val="clear"/>
            <w:tcMar>
              <w:top w:type="dxa" w:w="80"/>
              <w:left w:type="dxa" w:w="120"/>
              <w:bottom w:type="dxa" w:w="80"/>
              <w:right w:type="dxa" w:w="120"/>
            </w:tcMar>
          </w:tcPr>
          <w:p>
            <w:r>
              <w:rPr>
                <w:b w:val="false"/>
                <w:bCs w:val="false"/>
                <w:color w:val="201F1E"/>
                <w:sz w:val="20"/>
                <w:szCs w:val="20"/>
              </w:rPr>
              <w:t xml:space="preserve">A potential client submitted by an ambassador for an agent to follow up.</w:t>
            </w:r>
          </w:p>
        </w:tc>
      </w:tr>
      <w:tr>
        <w:trPr>
          <w:tblHeader w:val="false"/>
        </w:trPr>
        <w:tc>
          <w:tcPr>
            <w:shd/>
            <w:tcMar>
              <w:top w:type="dxa" w:w="80"/>
              <w:left w:type="dxa" w:w="120"/>
              <w:bottom w:type="dxa" w:w="80"/>
              <w:right w:type="dxa" w:w="120"/>
            </w:tcMar>
          </w:tcPr>
          <w:p>
            <w:r>
              <w:rPr>
                <w:b w:val="false"/>
                <w:bCs w:val="false"/>
                <w:color w:val="201F1E"/>
                <w:sz w:val="20"/>
                <w:szCs w:val="20"/>
              </w:rPr>
              <w:t xml:space="preserve">Referral</w:t>
            </w:r>
          </w:p>
        </w:tc>
        <w:tc>
          <w:tcPr>
            <w:shd w:fill="F3F2F1" w:val="clear"/>
            <w:tcMar>
              <w:top w:type="dxa" w:w="80"/>
              <w:left w:type="dxa" w:w="120"/>
              <w:bottom w:type="dxa" w:w="80"/>
              <w:right w:type="dxa" w:w="120"/>
            </w:tcMar>
          </w:tcPr>
          <w:p>
            <w:r>
              <w:rPr>
                <w:b w:val="false"/>
                <w:bCs w:val="false"/>
                <w:color w:val="201F1E"/>
                <w:sz w:val="20"/>
                <w:szCs w:val="20"/>
              </w:rPr>
              <w:t xml:space="preserve">A recommendation from an existing client to a friend or family member.</w:t>
            </w:r>
          </w:p>
        </w:tc>
      </w:tr>
      <w:tr>
        <w:trPr>
          <w:tblHeader w:val="false"/>
        </w:trPr>
        <w:tc>
          <w:tcPr>
            <w:shd/>
            <w:tcMar>
              <w:top w:type="dxa" w:w="80"/>
              <w:left w:type="dxa" w:w="120"/>
              <w:bottom w:type="dxa" w:w="80"/>
              <w:right w:type="dxa" w:w="120"/>
            </w:tcMar>
          </w:tcPr>
          <w:p>
            <w:r>
              <w:rPr>
                <w:b w:val="false"/>
                <w:bCs w:val="false"/>
                <w:color w:val="201F1E"/>
                <w:sz w:val="20"/>
                <w:szCs w:val="20"/>
              </w:rPr>
              <w:t xml:space="preserve">Policy</w:t>
            </w:r>
          </w:p>
        </w:tc>
        <w:tc>
          <w:tcPr>
            <w:shd w:fill="F3F2F1" w:val="clear"/>
            <w:tcMar>
              <w:top w:type="dxa" w:w="80"/>
              <w:left w:type="dxa" w:w="120"/>
              <w:bottom w:type="dxa" w:w="80"/>
              <w:right w:type="dxa" w:w="120"/>
            </w:tcMar>
          </w:tcPr>
          <w:p>
            <w:r>
              <w:rPr>
                <w:b w:val="false"/>
                <w:bCs w:val="false"/>
                <w:color w:val="201F1E"/>
                <w:sz w:val="20"/>
                <w:szCs w:val="20"/>
              </w:rPr>
              <w:t xml:space="preserve">An active insurance agreement between the client and insurer.</w:t>
            </w:r>
          </w:p>
        </w:tc>
      </w:tr>
      <w:tr>
        <w:trPr>
          <w:tblHeader w:val="false"/>
        </w:trPr>
        <w:tc>
          <w:tcPr>
            <w:shd/>
            <w:tcMar>
              <w:top w:type="dxa" w:w="80"/>
              <w:left w:type="dxa" w:w="120"/>
              <w:bottom w:type="dxa" w:w="80"/>
              <w:right w:type="dxa" w:w="120"/>
            </w:tcMar>
          </w:tcPr>
          <w:p>
            <w:r>
              <w:rPr>
                <w:b w:val="false"/>
                <w:bCs w:val="false"/>
                <w:color w:val="201F1E"/>
                <w:sz w:val="20"/>
                <w:szCs w:val="20"/>
              </w:rPr>
              <w:t xml:space="preserve">Sale</w:t>
            </w:r>
          </w:p>
        </w:tc>
        <w:tc>
          <w:tcPr>
            <w:shd w:fill="F3F2F1" w:val="clear"/>
            <w:tcMar>
              <w:top w:type="dxa" w:w="80"/>
              <w:left w:type="dxa" w:w="120"/>
              <w:bottom w:type="dxa" w:w="80"/>
              <w:right w:type="dxa" w:w="120"/>
            </w:tcMar>
          </w:tcPr>
          <w:p>
            <w:r>
              <w:rPr>
                <w:b w:val="false"/>
                <w:bCs w:val="false"/>
                <w:color w:val="201F1E"/>
                <w:sz w:val="20"/>
                <w:szCs w:val="20"/>
              </w:rPr>
              <w:t xml:space="preserve">The record of an agent signing up a client to a policy.</w:t>
            </w:r>
          </w:p>
        </w:tc>
      </w:tr>
      <w:tr>
        <w:trPr>
          <w:tblHeader w:val="false"/>
        </w:trPr>
        <w:tc>
          <w:tcPr>
            <w:shd/>
            <w:tcMar>
              <w:top w:type="dxa" w:w="80"/>
              <w:left w:type="dxa" w:w="120"/>
              <w:bottom w:type="dxa" w:w="80"/>
              <w:right w:type="dxa" w:w="120"/>
            </w:tcMar>
          </w:tcPr>
          <w:p>
            <w:r>
              <w:rPr>
                <w:b w:val="false"/>
                <w:bCs w:val="false"/>
                <w:color w:val="201F1E"/>
                <w:sz w:val="20"/>
                <w:szCs w:val="20"/>
              </w:rPr>
              <w:t xml:space="preserve">QA</w:t>
            </w:r>
          </w:p>
        </w:tc>
        <w:tc>
          <w:tcPr>
            <w:shd w:fill="F3F2F1" w:val="clear"/>
            <w:tcMar>
              <w:top w:type="dxa" w:w="80"/>
              <w:left w:type="dxa" w:w="120"/>
              <w:bottom w:type="dxa" w:w="80"/>
              <w:right w:type="dxa" w:w="120"/>
            </w:tcMar>
          </w:tcPr>
          <w:p>
            <w:r>
              <w:rPr>
                <w:b w:val="false"/>
                <w:bCs w:val="false"/>
                <w:color w:val="201F1E"/>
                <w:sz w:val="20"/>
                <w:szCs w:val="20"/>
              </w:rPr>
              <w:t xml:space="preserve">Quality Assurance — the review process before a sale is activated.</w:t>
            </w:r>
          </w:p>
        </w:tc>
      </w:tr>
      <w:tr>
        <w:trPr>
          <w:tblHeader w:val="false"/>
        </w:trPr>
        <w:tc>
          <w:tcPr>
            <w:shd/>
            <w:tcMar>
              <w:top w:type="dxa" w:w="80"/>
              <w:left w:type="dxa" w:w="120"/>
              <w:bottom w:type="dxa" w:w="80"/>
              <w:right w:type="dxa" w:w="120"/>
            </w:tcMar>
          </w:tcPr>
          <w:p>
            <w:r>
              <w:rPr>
                <w:b w:val="false"/>
                <w:bCs w:val="false"/>
                <w:color w:val="201F1E"/>
                <w:sz w:val="20"/>
                <w:szCs w:val="20"/>
              </w:rPr>
              <w:t xml:space="preserve">Commission</w:t>
            </w:r>
          </w:p>
        </w:tc>
        <w:tc>
          <w:tcPr>
            <w:shd w:fill="F3F2F1" w:val="clear"/>
            <w:tcMar>
              <w:top w:type="dxa" w:w="80"/>
              <w:left w:type="dxa" w:w="120"/>
              <w:bottom w:type="dxa" w:w="80"/>
              <w:right w:type="dxa" w:w="120"/>
            </w:tcMar>
          </w:tcPr>
          <w:p>
            <w:r>
              <w:rPr>
                <w:b w:val="false"/>
                <w:bCs w:val="false"/>
                <w:color w:val="201F1E"/>
                <w:sz w:val="20"/>
                <w:szCs w:val="20"/>
              </w:rPr>
              <w:t xml:space="preserve">A payment made to an ambassador when their lead converts to a paid policy.</w:t>
            </w:r>
          </w:p>
        </w:tc>
      </w:tr>
      <w:tr>
        <w:trPr>
          <w:tblHeader w:val="false"/>
        </w:trPr>
        <w:tc>
          <w:tcPr>
            <w:shd/>
            <w:tcMar>
              <w:top w:type="dxa" w:w="80"/>
              <w:left w:type="dxa" w:w="120"/>
              <w:bottom w:type="dxa" w:w="80"/>
              <w:right w:type="dxa" w:w="120"/>
            </w:tcMar>
          </w:tcPr>
          <w:p>
            <w:r>
              <w:rPr>
                <w:b w:val="false"/>
                <w:bCs w:val="false"/>
                <w:color w:val="201F1E"/>
                <w:sz w:val="20"/>
                <w:szCs w:val="20"/>
              </w:rPr>
              <w:t xml:space="preserve">Debit Order</w:t>
            </w:r>
          </w:p>
        </w:tc>
        <w:tc>
          <w:tcPr>
            <w:shd w:fill="F3F2F1" w:val="clear"/>
            <w:tcMar>
              <w:top w:type="dxa" w:w="80"/>
              <w:left w:type="dxa" w:w="120"/>
              <w:bottom w:type="dxa" w:w="80"/>
              <w:right w:type="dxa" w:w="120"/>
            </w:tcMar>
          </w:tcPr>
          <w:p>
            <w:r>
              <w:rPr>
                <w:b w:val="false"/>
                <w:bCs w:val="false"/>
                <w:color w:val="201F1E"/>
                <w:sz w:val="20"/>
                <w:szCs w:val="20"/>
              </w:rPr>
              <w:t xml:space="preserve">An automatic monthly bank deduction to collect insurance premiums.</w:t>
            </w:r>
          </w:p>
        </w:tc>
      </w:tr>
      <w:tr>
        <w:trPr>
          <w:tblHeader w:val="false"/>
        </w:trPr>
        <w:tc>
          <w:tcPr>
            <w:shd/>
            <w:tcMar>
              <w:top w:type="dxa" w:w="80"/>
              <w:left w:type="dxa" w:w="120"/>
              <w:bottom w:type="dxa" w:w="80"/>
              <w:right w:type="dxa" w:w="120"/>
            </w:tcMar>
          </w:tcPr>
          <w:p>
            <w:r>
              <w:rPr>
                <w:b w:val="false"/>
                <w:bCs w:val="false"/>
                <w:color w:val="201F1E"/>
                <w:sz w:val="20"/>
                <w:szCs w:val="20"/>
              </w:rPr>
              <w:t xml:space="preserve">QLink</w:t>
            </w:r>
          </w:p>
        </w:tc>
        <w:tc>
          <w:tcPr>
            <w:shd w:fill="F3F2F1" w:val="clear"/>
            <w:tcMar>
              <w:top w:type="dxa" w:w="80"/>
              <w:left w:type="dxa" w:w="120"/>
              <w:bottom w:type="dxa" w:w="80"/>
              <w:right w:type="dxa" w:w="120"/>
            </w:tcMar>
          </w:tcPr>
          <w:p>
            <w:r>
              <w:rPr>
                <w:b w:val="false"/>
                <w:bCs w:val="false"/>
                <w:color w:val="201F1E"/>
                <w:sz w:val="20"/>
                <w:szCs w:val="20"/>
              </w:rPr>
              <w:t xml:space="preserve">A government payroll deduction service used for public-sector clients.</w:t>
            </w:r>
          </w:p>
        </w:tc>
      </w:tr>
      <w:tr>
        <w:trPr>
          <w:tblHeader w:val="false"/>
        </w:trPr>
        <w:tc>
          <w:tcPr>
            <w:shd/>
            <w:tcMar>
              <w:top w:type="dxa" w:w="80"/>
              <w:left w:type="dxa" w:w="120"/>
              <w:bottom w:type="dxa" w:w="80"/>
              <w:right w:type="dxa" w:w="120"/>
            </w:tcMar>
          </w:tcPr>
          <w:p>
            <w:r>
              <w:rPr>
                <w:b w:val="false"/>
                <w:bCs w:val="false"/>
                <w:color w:val="201F1E"/>
                <w:sz w:val="20"/>
                <w:szCs w:val="20"/>
              </w:rPr>
              <w:t xml:space="preserve">NetCash</w:t>
            </w:r>
          </w:p>
        </w:tc>
        <w:tc>
          <w:tcPr>
            <w:shd w:fill="F3F2F1" w:val="clear"/>
            <w:tcMar>
              <w:top w:type="dxa" w:w="80"/>
              <w:left w:type="dxa" w:w="120"/>
              <w:bottom w:type="dxa" w:w="80"/>
              <w:right w:type="dxa" w:w="120"/>
            </w:tcMar>
          </w:tcPr>
          <w:p>
            <w:r>
              <w:rPr>
                <w:b w:val="false"/>
                <w:bCs w:val="false"/>
                <w:color w:val="201F1E"/>
                <w:sz w:val="20"/>
                <w:szCs w:val="20"/>
              </w:rPr>
              <w:t xml:space="preserve">A South African payment processor used for debit order collections.</w:t>
            </w:r>
          </w:p>
        </w:tc>
      </w:tr>
      <w:tr>
        <w:trPr>
          <w:tblHeader w:val="false"/>
        </w:trPr>
        <w:tc>
          <w:tcPr>
            <w:shd/>
            <w:tcMar>
              <w:top w:type="dxa" w:w="80"/>
              <w:left w:type="dxa" w:w="120"/>
              <w:bottom w:type="dxa" w:w="80"/>
              <w:right w:type="dxa" w:w="120"/>
            </w:tcMar>
          </w:tcPr>
          <w:p>
            <w:r>
              <w:rPr>
                <w:b w:val="false"/>
                <w:bCs w:val="false"/>
                <w:color w:val="201F1E"/>
                <w:sz w:val="20"/>
                <w:szCs w:val="20"/>
              </w:rPr>
              <w:t xml:space="preserve">SagePay</w:t>
            </w:r>
          </w:p>
        </w:tc>
        <w:tc>
          <w:tcPr>
            <w:shd w:fill="F3F2F1" w:val="clear"/>
            <w:tcMar>
              <w:top w:type="dxa" w:w="80"/>
              <w:left w:type="dxa" w:w="120"/>
              <w:bottom w:type="dxa" w:w="80"/>
              <w:right w:type="dxa" w:w="120"/>
            </w:tcMar>
          </w:tcPr>
          <w:p>
            <w:r>
              <w:rPr>
                <w:b w:val="false"/>
                <w:bCs w:val="false"/>
                <w:color w:val="201F1E"/>
                <w:sz w:val="20"/>
                <w:szCs w:val="20"/>
              </w:rPr>
              <w:t xml:space="preserve">An online card payment gateway.</w:t>
            </w:r>
          </w:p>
        </w:tc>
      </w:tr>
      <w:tr>
        <w:trPr>
          <w:tblHeader w:val="false"/>
        </w:trPr>
        <w:tc>
          <w:tcPr>
            <w:shd/>
            <w:tcMar>
              <w:top w:type="dxa" w:w="80"/>
              <w:left w:type="dxa" w:w="120"/>
              <w:bottom w:type="dxa" w:w="80"/>
              <w:right w:type="dxa" w:w="120"/>
            </w:tcMar>
          </w:tcPr>
          <w:p>
            <w:r>
              <w:rPr>
                <w:b w:val="false"/>
                <w:bCs w:val="false"/>
                <w:color w:val="201F1E"/>
                <w:sz w:val="20"/>
                <w:szCs w:val="20"/>
              </w:rPr>
              <w:t xml:space="preserve">GuardRisk</w:t>
            </w:r>
          </w:p>
        </w:tc>
        <w:tc>
          <w:tcPr>
            <w:shd w:fill="F3F2F1" w:val="clear"/>
            <w:tcMar>
              <w:top w:type="dxa" w:w="80"/>
              <w:left w:type="dxa" w:w="120"/>
              <w:bottom w:type="dxa" w:w="80"/>
              <w:right w:type="dxa" w:w="120"/>
            </w:tcMar>
          </w:tcPr>
          <w:p>
            <w:r>
              <w:rPr>
                <w:b w:val="false"/>
                <w:bCs w:val="false"/>
                <w:color w:val="201F1E"/>
                <w:sz w:val="20"/>
                <w:szCs w:val="20"/>
              </w:rPr>
              <w:t xml:space="preserve">An insurance underwriting service.</w:t>
            </w:r>
          </w:p>
        </w:tc>
      </w:tr>
      <w:tr>
        <w:trPr>
          <w:tblHeader w:val="false"/>
        </w:trPr>
        <w:tc>
          <w:tcPr>
            <w:shd/>
            <w:tcMar>
              <w:top w:type="dxa" w:w="80"/>
              <w:left w:type="dxa" w:w="120"/>
              <w:bottom w:type="dxa" w:w="80"/>
              <w:right w:type="dxa" w:w="120"/>
            </w:tcMar>
          </w:tcPr>
          <w:p>
            <w:r>
              <w:rPr>
                <w:b w:val="false"/>
                <w:bCs w:val="false"/>
                <w:color w:val="201F1E"/>
                <w:sz w:val="20"/>
                <w:szCs w:val="20"/>
              </w:rPr>
              <w:t xml:space="preserve">UltraMsg</w:t>
            </w:r>
          </w:p>
        </w:tc>
        <w:tc>
          <w:tcPr>
            <w:shd w:fill="F3F2F1" w:val="clear"/>
            <w:tcMar>
              <w:top w:type="dxa" w:w="80"/>
              <w:left w:type="dxa" w:w="120"/>
              <w:bottom w:type="dxa" w:w="80"/>
              <w:right w:type="dxa" w:w="120"/>
            </w:tcMar>
          </w:tcPr>
          <w:p>
            <w:r>
              <w:rPr>
                <w:b w:val="false"/>
                <w:bCs w:val="false"/>
                <w:color w:val="201F1E"/>
                <w:sz w:val="20"/>
                <w:szCs w:val="20"/>
              </w:rPr>
              <w:t xml:space="preserve">A WhatsApp Business API provider used for automated messages.</w:t>
            </w:r>
          </w:p>
        </w:tc>
      </w:tr>
      <w:tr>
        <w:trPr>
          <w:tblHeader w:val="false"/>
        </w:trPr>
        <w:tc>
          <w:tcPr>
            <w:shd/>
            <w:tcMar>
              <w:top w:type="dxa" w:w="80"/>
              <w:left w:type="dxa" w:w="120"/>
              <w:bottom w:type="dxa" w:w="80"/>
              <w:right w:type="dxa" w:w="120"/>
            </w:tcMar>
          </w:tcPr>
          <w:p>
            <w:r>
              <w:rPr>
                <w:b w:val="false"/>
                <w:bCs w:val="false"/>
                <w:color w:val="201F1E"/>
                <w:sz w:val="20"/>
                <w:szCs w:val="20"/>
              </w:rPr>
              <w:t xml:space="preserve">SMS Portal</w:t>
            </w:r>
          </w:p>
        </w:tc>
        <w:tc>
          <w:tcPr>
            <w:shd w:fill="F3F2F1" w:val="clear"/>
            <w:tcMar>
              <w:top w:type="dxa" w:w="80"/>
              <w:left w:type="dxa" w:w="120"/>
              <w:bottom w:type="dxa" w:w="80"/>
              <w:right w:type="dxa" w:w="120"/>
            </w:tcMar>
          </w:tcPr>
          <w:p>
            <w:r>
              <w:rPr>
                <w:b w:val="false"/>
                <w:bCs w:val="false"/>
                <w:color w:val="201F1E"/>
                <w:sz w:val="20"/>
                <w:szCs w:val="20"/>
              </w:rPr>
              <w:t xml:space="preserve">A bulk SMS messaging service.</w:t>
            </w:r>
          </w:p>
        </w:tc>
      </w:tr>
      <w:tr>
        <w:trPr>
          <w:tblHeader w:val="false"/>
        </w:trPr>
        <w:tc>
          <w:tcPr>
            <w:shd/>
            <w:tcMar>
              <w:top w:type="dxa" w:w="80"/>
              <w:left w:type="dxa" w:w="120"/>
              <w:bottom w:type="dxa" w:w="80"/>
              <w:right w:type="dxa" w:w="120"/>
            </w:tcMar>
          </w:tcPr>
          <w:p>
            <w:r>
              <w:rPr>
                <w:b w:val="false"/>
                <w:bCs w:val="false"/>
                <w:color w:val="201F1E"/>
                <w:sz w:val="20"/>
                <w:szCs w:val="20"/>
              </w:rPr>
              <w:t xml:space="preserve">WATI</w:t>
            </w:r>
          </w:p>
        </w:tc>
        <w:tc>
          <w:tcPr>
            <w:shd w:fill="F3F2F1" w:val="clear"/>
            <w:tcMar>
              <w:top w:type="dxa" w:w="80"/>
              <w:left w:type="dxa" w:w="120"/>
              <w:bottom w:type="dxa" w:w="80"/>
              <w:right w:type="dxa" w:w="120"/>
            </w:tcMar>
          </w:tcPr>
          <w:p>
            <w:r>
              <w:rPr>
                <w:b w:val="false"/>
                <w:bCs w:val="false"/>
                <w:color w:val="201F1E"/>
                <w:sz w:val="20"/>
                <w:szCs w:val="20"/>
              </w:rPr>
              <w:t xml:space="preserve">WhatsApp Business API platform for client communication.</w:t>
            </w:r>
          </w:p>
        </w:tc>
      </w:tr>
      <w:tr>
        <w:trPr>
          <w:tblHeader w:val="false"/>
        </w:trPr>
        <w:tc>
          <w:tcPr>
            <w:shd/>
            <w:tcMar>
              <w:top w:type="dxa" w:w="80"/>
              <w:left w:type="dxa" w:w="120"/>
              <w:bottom w:type="dxa" w:w="80"/>
              <w:right w:type="dxa" w:w="120"/>
            </w:tcMar>
          </w:tcPr>
          <w:p>
            <w:r>
              <w:rPr>
                <w:b w:val="false"/>
                <w:bCs w:val="false"/>
                <w:color w:val="201F1E"/>
                <w:sz w:val="20"/>
                <w:szCs w:val="20"/>
              </w:rPr>
              <w:t xml:space="preserve">ViciDialer</w:t>
            </w:r>
          </w:p>
        </w:tc>
        <w:tc>
          <w:tcPr>
            <w:shd w:fill="F3F2F1" w:val="clear"/>
            <w:tcMar>
              <w:top w:type="dxa" w:w="80"/>
              <w:left w:type="dxa" w:w="120"/>
              <w:bottom w:type="dxa" w:w="80"/>
              <w:right w:type="dxa" w:w="120"/>
            </w:tcMar>
          </w:tcPr>
          <w:p>
            <w:r>
              <w:rPr>
                <w:b w:val="false"/>
                <w:bCs w:val="false"/>
                <w:color w:val="201F1E"/>
                <w:sz w:val="20"/>
                <w:szCs w:val="20"/>
              </w:rPr>
              <w:t xml:space="preserve">An outbound call centre dialler system integrated for agent campaigns.</w:t>
            </w:r>
          </w:p>
        </w:tc>
      </w:tr>
      <w:tr>
        <w:trPr>
          <w:tblHeader w:val="false"/>
        </w:trPr>
        <w:tc>
          <w:tcPr>
            <w:shd/>
            <w:tcMar>
              <w:top w:type="dxa" w:w="80"/>
              <w:left w:type="dxa" w:w="120"/>
              <w:bottom w:type="dxa" w:w="80"/>
              <w:right w:type="dxa" w:w="120"/>
            </w:tcMar>
          </w:tcPr>
          <w:p>
            <w:r>
              <w:rPr>
                <w:b w:val="false"/>
                <w:bCs w:val="false"/>
                <w:color w:val="201F1E"/>
                <w:sz w:val="20"/>
                <w:szCs w:val="20"/>
              </w:rPr>
              <w:t xml:space="preserve">AI Agent</w:t>
            </w:r>
          </w:p>
        </w:tc>
        <w:tc>
          <w:tcPr>
            <w:shd w:fill="F3F2F1" w:val="clear"/>
            <w:tcMar>
              <w:top w:type="dxa" w:w="80"/>
              <w:left w:type="dxa" w:w="120"/>
              <w:bottom w:type="dxa" w:w="80"/>
              <w:right w:type="dxa" w:w="120"/>
            </w:tcMar>
          </w:tcPr>
          <w:p>
            <w:r>
              <w:rPr>
                <w:b w:val="false"/>
                <w:bCs w:val="false"/>
                <w:color w:val="201F1E"/>
                <w:sz w:val="20"/>
                <w:szCs w:val="20"/>
              </w:rPr>
              <w:t xml:space="preserve">An automated software process that performs a business task without human input.</w:t>
            </w:r>
          </w:p>
        </w:tc>
      </w:tr>
      <w:tr>
        <w:trPr>
          <w:tblHeader w:val="false"/>
        </w:trPr>
        <w:tc>
          <w:tcPr>
            <w:shd/>
            <w:tcMar>
              <w:top w:type="dxa" w:w="80"/>
              <w:left w:type="dxa" w:w="120"/>
              <w:bottom w:type="dxa" w:w="80"/>
              <w:right w:type="dxa" w:w="120"/>
            </w:tcMar>
          </w:tcPr>
          <w:p>
            <w:r>
              <w:rPr>
                <w:b w:val="false"/>
                <w:bCs w:val="false"/>
                <w:color w:val="201F1E"/>
                <w:sz w:val="20"/>
                <w:szCs w:val="20"/>
              </w:rPr>
              <w:t xml:space="preserve">Workflow</w:t>
            </w:r>
          </w:p>
        </w:tc>
        <w:tc>
          <w:tcPr>
            <w:shd w:fill="F3F2F1" w:val="clear"/>
            <w:tcMar>
              <w:top w:type="dxa" w:w="80"/>
              <w:left w:type="dxa" w:w="120"/>
              <w:bottom w:type="dxa" w:w="80"/>
              <w:right w:type="dxa" w:w="120"/>
            </w:tcMar>
          </w:tcPr>
          <w:p>
            <w:r>
              <w:rPr>
                <w:b w:val="false"/>
                <w:bCs w:val="false"/>
                <w:color w:val="201F1E"/>
                <w:sz w:val="20"/>
                <w:szCs w:val="20"/>
              </w:rPr>
              <w:t xml:space="preserve">A configurable multi-step automated process defined by an admin.</w:t>
            </w:r>
          </w:p>
        </w:tc>
      </w:tr>
      <w:tr>
        <w:trPr>
          <w:tblHeader w:val="false"/>
        </w:trPr>
        <w:tc>
          <w:tcPr>
            <w:shd/>
            <w:tcMar>
              <w:top w:type="dxa" w:w="80"/>
              <w:left w:type="dxa" w:w="120"/>
              <w:bottom w:type="dxa" w:w="80"/>
              <w:right w:type="dxa" w:w="120"/>
            </w:tcMar>
          </w:tcPr>
          <w:p>
            <w:r>
              <w:rPr>
                <w:b w:val="false"/>
                <w:bCs w:val="false"/>
                <w:color w:val="201F1E"/>
                <w:sz w:val="20"/>
                <w:szCs w:val="20"/>
              </w:rPr>
              <w:t xml:space="preserve">Premium Tier</w:t>
            </w:r>
          </w:p>
        </w:tc>
        <w:tc>
          <w:tcPr>
            <w:shd w:fill="F3F2F1" w:val="clear"/>
            <w:tcMar>
              <w:top w:type="dxa" w:w="80"/>
              <w:left w:type="dxa" w:w="120"/>
              <w:bottom w:type="dxa" w:w="80"/>
              <w:right w:type="dxa" w:w="120"/>
            </w:tcMar>
          </w:tcPr>
          <w:p>
            <w:r>
              <w:rPr>
                <w:b w:val="false"/>
                <w:bCs w:val="false"/>
                <w:color w:val="201F1E"/>
                <w:sz w:val="20"/>
                <w:szCs w:val="20"/>
              </w:rPr>
              <w:t xml:space="preserve">A pricing level within a product (e.g. Bronze = R150/month, Gold = R350/month).</w:t>
            </w:r>
          </w:p>
        </w:tc>
      </w:tr>
      <w:tr>
        <w:trPr>
          <w:tblHeader w:val="false"/>
        </w:trPr>
        <w:tc>
          <w:tcPr>
            <w:shd/>
            <w:tcMar>
              <w:top w:type="dxa" w:w="80"/>
              <w:left w:type="dxa" w:w="120"/>
              <w:bottom w:type="dxa" w:w="80"/>
              <w:right w:type="dxa" w:w="120"/>
            </w:tcMar>
          </w:tcPr>
          <w:p>
            <w:r>
              <w:rPr>
                <w:b w:val="false"/>
                <w:bCs w:val="false"/>
                <w:color w:val="201F1E"/>
                <w:sz w:val="20"/>
                <w:szCs w:val="20"/>
              </w:rPr>
              <w:t xml:space="preserve">Lapsed Policy</w:t>
            </w:r>
          </w:p>
        </w:tc>
        <w:tc>
          <w:tcPr>
            <w:shd w:fill="F3F2F1" w:val="clear"/>
            <w:tcMar>
              <w:top w:type="dxa" w:w="80"/>
              <w:left w:type="dxa" w:w="120"/>
              <w:bottom w:type="dxa" w:w="80"/>
              <w:right w:type="dxa" w:w="120"/>
            </w:tcMar>
          </w:tcPr>
          <w:p>
            <w:r>
              <w:rPr>
                <w:b w:val="false"/>
                <w:bCs w:val="false"/>
                <w:color w:val="201F1E"/>
                <w:sz w:val="20"/>
                <w:szCs w:val="20"/>
              </w:rPr>
              <w:t xml:space="preserve">A policy that has become inactive due to non-payment.</w:t>
            </w:r>
          </w:p>
        </w:tc>
      </w:tr>
      <w:tr>
        <w:trPr>
          <w:tblHeader w:val="false"/>
        </w:trPr>
        <w:tc>
          <w:tcPr>
            <w:shd/>
            <w:tcMar>
              <w:top w:type="dxa" w:w="80"/>
              <w:left w:type="dxa" w:w="120"/>
              <w:bottom w:type="dxa" w:w="80"/>
              <w:right w:type="dxa" w:w="120"/>
            </w:tcMar>
          </w:tcPr>
          <w:p>
            <w:r>
              <w:rPr>
                <w:b w:val="false"/>
                <w:bCs w:val="false"/>
                <w:color w:val="201F1E"/>
                <w:sz w:val="20"/>
                <w:szCs w:val="20"/>
              </w:rPr>
              <w:t xml:space="preserve">Audit Trail</w:t>
            </w:r>
          </w:p>
        </w:tc>
        <w:tc>
          <w:tcPr>
            <w:shd w:fill="F3F2F1" w:val="clear"/>
            <w:tcMar>
              <w:top w:type="dxa" w:w="80"/>
              <w:left w:type="dxa" w:w="120"/>
              <w:bottom w:type="dxa" w:w="80"/>
              <w:right w:type="dxa" w:w="120"/>
            </w:tcMar>
          </w:tcPr>
          <w:p>
            <w:r>
              <w:rPr>
                <w:b w:val="false"/>
                <w:bCs w:val="false"/>
                <w:color w:val="201F1E"/>
                <w:sz w:val="20"/>
                <w:szCs w:val="20"/>
              </w:rPr>
              <w:t xml:space="preserve">A log of every action performed in the system, with user and timestamp.</w:t>
            </w:r>
          </w:p>
        </w:tc>
      </w:tr>
      <w:tr>
        <w:trPr>
          <w:tblHeader w:val="false"/>
        </w:trPr>
        <w:tc>
          <w:tcPr>
            <w:shd/>
            <w:tcMar>
              <w:top w:type="dxa" w:w="80"/>
              <w:left w:type="dxa" w:w="120"/>
              <w:bottom w:type="dxa" w:w="80"/>
              <w:right w:type="dxa" w:w="120"/>
            </w:tcMar>
          </w:tcPr>
          <w:p>
            <w:r>
              <w:rPr>
                <w:b w:val="false"/>
                <w:bCs w:val="false"/>
                <w:color w:val="201F1E"/>
                <w:sz w:val="20"/>
                <w:szCs w:val="20"/>
              </w:rPr>
              <w:t xml:space="preserve">SAST</w:t>
            </w:r>
          </w:p>
        </w:tc>
        <w:tc>
          <w:tcPr>
            <w:shd w:fill="F3F2F1" w:val="clear"/>
            <w:tcMar>
              <w:top w:type="dxa" w:w="80"/>
              <w:left w:type="dxa" w:w="120"/>
              <w:bottom w:type="dxa" w:w="80"/>
              <w:right w:type="dxa" w:w="120"/>
            </w:tcMar>
          </w:tcPr>
          <w:p>
            <w:r>
              <w:rPr>
                <w:b w:val="false"/>
                <w:bCs w:val="false"/>
                <w:color w:val="201F1E"/>
                <w:sz w:val="20"/>
                <w:szCs w:val="20"/>
              </w:rPr>
              <w:t xml:space="preserve">South African Standard Time — UTC+2.</w:t>
            </w:r>
          </w:p>
        </w:tc>
      </w:tr>
    </w:tbl>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3F2F1" w:sz="3"/>
      </w:pBdr>
      <w:tabs>
        <w:tab w:val="right" w:pos="9000"/>
      </w:tabs>
    </w:pPr>
    <w:r>
      <w:rPr>
        <w:color w:val="605E5C"/>
        <w:sz w:val="18"/>
        <w:szCs w:val="18"/>
      </w:rPr>
      <w:t xml:space="preserve">Page </w:t>
    </w:r>
    <w:r>
      <w:rPr>
        <w:color w:val="605E5C"/>
        <w:sz w:val="18"/>
        <w:szCs w:val="18"/>
      </w:rPr>
      <w:fldChar w:fldCharType="begin"/>
      <w:instrText xml:space="preserve">PAGE</w:instrText>
      <w:fldChar w:fldCharType="separate"/>
      <w:fldChar w:fldCharType="end"/>
    </w:r>
    <w:r>
      <w:rPr>
        <w:color w:val="605E5C"/>
        <w:sz w:val="18"/>
        <w:szCs w:val="18"/>
      </w:rPr>
      <w:t xml:space="preserve"> of </w:t>
    </w:r>
    <w:r>
      <w:rPr>
        <w:color w:val="605E5C"/>
        <w:sz w:val="18"/>
        <w:szCs w:val="18"/>
      </w:rPr>
      <w:fldChar w:fldCharType="begin"/>
      <w:instrText xml:space="preserve">NUMPAGES</w:instrText>
      <w:fldChar w:fldCharType="separate"/>
      <w:fldChar w:fldCharType="end"/>
    </w:r>
    <w:r>
      <w:rPr>
        <w:color w:val="605E5C"/>
        <w:sz w:val="18"/>
        <w:szCs w:val="18"/>
      </w:rPr>
      <w:t xml:space="preserve">	© 2026 AmbassadorC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3F2F1" w:sz="3"/>
      </w:pBdr>
      <w:tabs>
        <w:tab w:val="right" w:pos="9000"/>
      </w:tabs>
    </w:pPr>
    <w:r>
      <w:rPr>
        <w:color w:val="605E5C"/>
        <w:sz w:val="18"/>
        <w:szCs w:val="18"/>
      </w:rPr>
      <w:t xml:space="preserve">AmbassadorC v5 — User Manual</w:t>
    </w:r>
    <w:r>
      <w:rPr>
        <w:sz w:val="18"/>
        <w:szCs w:val="18"/>
      </w:rPr>
      <w:t xml:space="preserve">	</w:t>
    </w:r>
    <w:r>
      <w:rPr>
        <w:b/>
        <w:bCs/>
        <w:color w:val="A4262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01F1E"/>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Segoe UI" w:cs="Segoe UI" w:eastAsia="Segoe UI" w:hAnsi="Segoe UI"/>
      <w:b/>
      <w:bCs/>
      <w:color w:val="003E6B"/>
      <w:sz w:val="32"/>
      <w:szCs w:val="32"/>
    </w:rPr>
  </w:style>
  <w:style w:type="paragraph" w:styleId="Heading2">
    <w:name w:val="Heading 2"/>
    <w:basedOn w:val="Normal"/>
    <w:next w:val="Normal"/>
    <w:pPr>
      <w:spacing w:after="120" w:before="280"/>
    </w:pPr>
    <w:rPr>
      <w:rFonts w:ascii="Segoe UI" w:cs="Segoe UI" w:eastAsia="Segoe UI" w:hAnsi="Segoe UI"/>
      <w:b/>
      <w:bCs/>
      <w:color w:val="0078D4"/>
      <w:sz w:val="26"/>
      <w:szCs w:val="26"/>
    </w:rPr>
  </w:style>
  <w:style w:type="paragraph" w:styleId="Heading3">
    <w:name w:val="Heading 3"/>
    <w:basedOn w:val="Normal"/>
    <w:next w:val="Normal"/>
    <w:pPr>
      <w:spacing w:after="80" w:before="200"/>
    </w:pPr>
    <w:rPr>
      <w:rFonts w:ascii="Segoe UI" w:cs="Segoe UI" w:eastAsia="Segoe UI" w:hAnsi="Segoe UI"/>
      <w:b/>
      <w:bCs/>
      <w:color w:val="003E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2026-04-29T18:14:17.323Z</dcterms:created>
  <dcterms:modified xsi:type="dcterms:W3CDTF">2026-04-29T18:14:17.323Z</dcterms:modified>
</cp:coreProperties>
</file>

<file path=docProps/custom.xml><?xml version="1.0" encoding="utf-8"?>
<Properties xmlns="http://schemas.openxmlformats.org/officeDocument/2006/custom-properties" xmlns:vt="http://schemas.openxmlformats.org/officeDocument/2006/docPropsVTypes"/>
</file>