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可行性分析</w:t>
      </w:r>
    </w:p>
    <w:p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—SE2018—G04简易查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</w:t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“简易查”股票助手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    </w:t>
      </w:r>
      <w:r>
        <w:rPr>
          <w:rFonts w:hint="eastAsia" w:eastAsiaTheme="minorEastAsia"/>
          <w:sz w:val="40"/>
          <w:szCs w:val="48"/>
          <w:lang w:val="en-US" w:eastAsia="zh-CN"/>
        </w:rPr>
        <w:drawing>
          <wp:inline distT="0" distB="0" distL="114300" distR="114300">
            <wp:extent cx="2995930" cy="2973070"/>
            <wp:effectExtent l="0" t="0" r="13970" b="17780"/>
            <wp:docPr id="6" name="图片 6" descr="18507276663652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850727666365244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55"/>
        </w:tabs>
        <w:spacing w:before="156" w:beforeLines="50"/>
        <w:ind w:right="1615" w:rightChars="769"/>
        <w:jc w:val="both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pStyle w:val="9"/>
        <w:rPr>
          <w:rFonts w:ascii="华文新魏" w:hAnsi="微软雅黑"/>
          <w:b/>
          <w:color w:val="auto"/>
          <w:sz w:val="28"/>
          <w:szCs w:val="30"/>
        </w:rPr>
      </w:pPr>
      <w:r>
        <w:rPr>
          <w:rFonts w:hint="eastAsia" w:ascii="宋体" w:hAnsi="宋体" w:eastAsia="宋体"/>
          <w:b/>
          <w:color w:val="auto"/>
          <w:sz w:val="28"/>
          <w:szCs w:val="30"/>
        </w:rPr>
        <w:t>小组：G04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       </w:t>
      </w:r>
      <w:r>
        <w:rPr>
          <w:b/>
          <w:sz w:val="28"/>
          <w:szCs w:val="28"/>
        </w:rPr>
        <w:t>骆佳</w:t>
      </w:r>
      <w:r>
        <w:rPr>
          <w:rFonts w:hint="eastAsia"/>
          <w:b/>
          <w:sz w:val="28"/>
          <w:szCs w:val="28"/>
        </w:rPr>
        <w:t>俊   徐双铅   吕迪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tbl>
      <w:tblPr>
        <w:tblStyle w:val="12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b/>
                <w:sz w:val="44"/>
                <w:szCs w:val="44"/>
              </w:rPr>
              <w:br w:type="page"/>
            </w: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1.4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需求改动，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qq改微信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7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根据进度修改（更换插图）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8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1.6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根据进度，详细报告，参数和变量详细化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2018/6/8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9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1.7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个股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k线图改为实时走势图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2018/6/15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1.8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技术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更新，加入图标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2018/6/22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2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_Toc17885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_Toc17885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_Toc16818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_Toc16818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_Toc9640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_Toc9640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_Toc1879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_Toc1879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_Toc15809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_Toc15249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_Toc15249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_Toc1191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_Toc1191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_Toc12482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_Toc12482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_Toc27022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_Toc27022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_Toc20030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_Toc20030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_Toc24485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_Toc24485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_Toc26366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_Toc26366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_Toc28790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_Toc28790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_Toc16117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_Toc30327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_Toc30327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_Toc31711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_Toc31711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_Toc26892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_Toc26892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_Toc26057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_Toc26057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_Toc11640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_Toc15526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_Toc15526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_Toc15517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_Toc15517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_Toc21411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_Toc21411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_Toc11132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_Toc11132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_Toc26660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_Toc26660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_Toc21700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_Toc21700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_Toc6536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_Toc6536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_Toc5125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_Toc5125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_Toc20515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_Toc20515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_Toc18233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_Toc18233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_Toc5402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_Toc5402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_Toc12730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_Toc12730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_Toc10753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12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4"/>
        <w:numPr>
          <w:ilvl w:val="0"/>
          <w:numId w:val="0"/>
        </w:numPr>
        <w:ind w:left="425"/>
      </w:pPr>
    </w:p>
    <w:p>
      <w:pPr>
        <w:pStyle w:val="14"/>
        <w:numPr>
          <w:ilvl w:val="0"/>
          <w:numId w:val="0"/>
        </w:numPr>
        <w:ind w:left="425"/>
      </w:pPr>
    </w:p>
    <w:p>
      <w:pPr>
        <w:pStyle w:val="14"/>
        <w:numPr>
          <w:ilvl w:val="0"/>
          <w:numId w:val="0"/>
        </w:numPr>
        <w:ind w:left="425"/>
      </w:pPr>
    </w:p>
    <w:p>
      <w:pPr>
        <w:pStyle w:val="14"/>
        <w:numPr>
          <w:ilvl w:val="0"/>
          <w:numId w:val="0"/>
        </w:numPr>
      </w:pPr>
    </w:p>
    <w:p>
      <w:pPr>
        <w:pStyle w:val="14"/>
      </w:pPr>
      <w:bookmarkStart w:id="0" w:name="_Toc17885"/>
      <w:r>
        <w:rPr>
          <w:rFonts w:hint="eastAsia"/>
        </w:rPr>
        <w:t>引言</w:t>
      </w:r>
      <w:bookmarkEnd w:id="0"/>
    </w:p>
    <w:p>
      <w:pPr>
        <w:pStyle w:val="15"/>
      </w:pPr>
      <w:bookmarkStart w:id="1" w:name="_Toc16818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5"/>
      </w:pPr>
      <w:bookmarkStart w:id="2" w:name="_Toc9640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5"/>
      </w:pPr>
      <w:bookmarkStart w:id="3" w:name="_Toc1879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5"/>
      </w:pPr>
      <w:bookmarkStart w:id="4" w:name="_Toc15809"/>
      <w:r>
        <w:rPr>
          <w:rFonts w:hint="eastAsia"/>
        </w:rPr>
        <w:t>1.4 项目的开发成员</w:t>
      </w:r>
      <w:bookmarkEnd w:id="4"/>
      <w:bookmarkStart w:id="39" w:name="_GoBack"/>
      <w:bookmarkEnd w:id="39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</w:t>
      </w:r>
      <w:r>
        <w:rPr>
          <w:rFonts w:hint="eastAsia"/>
          <w:szCs w:val="21"/>
          <w:lang w:eastAsia="zh-CN"/>
        </w:rPr>
        <w:t>和实时走势图</w:t>
      </w:r>
      <w:r>
        <w:rPr>
          <w:rFonts w:hint="eastAsia"/>
          <w:szCs w:val="21"/>
        </w:rPr>
        <w:t>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5"/>
      </w:pPr>
      <w:bookmarkStart w:id="5" w:name="_Toc15249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4"/>
      </w:pPr>
      <w:bookmarkStart w:id="6" w:name="_Toc1191"/>
      <w:r>
        <w:rPr>
          <w:rFonts w:hint="eastAsia"/>
        </w:rPr>
        <w:t>可行性分析的前提</w:t>
      </w:r>
      <w:bookmarkEnd w:id="6"/>
    </w:p>
    <w:p>
      <w:pPr>
        <w:pStyle w:val="15"/>
      </w:pPr>
      <w:bookmarkStart w:id="7" w:name="_Toc12482"/>
      <w:r>
        <w:rPr>
          <w:rFonts w:hint="eastAsia"/>
        </w:rPr>
        <w:t>2.1</w:t>
      </w:r>
      <w:bookmarkStart w:id="8" w:name="_Toc496460848"/>
      <w:bookmarkStart w:id="9" w:name="_Toc235842525"/>
      <w:bookmarkStart w:id="10" w:name="_Toc235938037"/>
      <w:bookmarkStart w:id="11" w:name="_Toc495856401"/>
      <w:bookmarkStart w:id="12" w:name="_Toc235938402"/>
      <w:bookmarkStart w:id="13" w:name="_Toc235842277"/>
      <w:bookmarkStart w:id="14" w:name="_Toc497383814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5"/>
      </w:pPr>
      <w:bookmarkStart w:id="15" w:name="_Toc27022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</w:t>
      </w:r>
      <w:r>
        <w:rPr>
          <w:rFonts w:hint="eastAsia"/>
          <w:szCs w:val="21"/>
          <w:highlight w:val="lightGray"/>
          <w:lang w:eastAsia="zh-CN"/>
        </w:rPr>
        <w:t>代码，名称，开盘，</w:t>
      </w:r>
      <w:r>
        <w:rPr>
          <w:rFonts w:hint="eastAsia"/>
          <w:szCs w:val="21"/>
          <w:highlight w:val="lightGray"/>
        </w:rPr>
        <w:t>最高，最低，</w:t>
      </w:r>
      <w:r>
        <w:rPr>
          <w:rFonts w:hint="eastAsia"/>
          <w:szCs w:val="21"/>
          <w:highlight w:val="lightGray"/>
          <w:lang w:eastAsia="zh-CN"/>
        </w:rPr>
        <w:t>涨跌，换手</w:t>
      </w:r>
      <w:r>
        <w:rPr>
          <w:rFonts w:hint="eastAsia"/>
          <w:szCs w:val="21"/>
        </w:rPr>
        <w:t>）并且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</w:t>
      </w:r>
      <w:r>
        <w:rPr>
          <w:rFonts w:hint="eastAsia"/>
          <w:szCs w:val="21"/>
          <w:lang w:eastAsia="zh-CN"/>
        </w:rPr>
        <w:t>，实时走势图</w:t>
      </w:r>
      <w:r>
        <w:rPr>
          <w:rFonts w:hint="eastAsia"/>
          <w:szCs w:val="21"/>
        </w:rPr>
        <w:t>）。在开盘时跟盘，提供数据分析。用户利用提供的变量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highlight w:val="lightGray"/>
          <w:lang w:eastAsia="zh-CN"/>
        </w:rPr>
        <w:t>股价超过，低于，日涨幅超过，低于，</w:t>
      </w:r>
      <w:r>
        <w:rPr>
          <w:rFonts w:hint="eastAsia"/>
          <w:szCs w:val="21"/>
          <w:highlight w:val="lightGray"/>
          <w:lang w:val="en-US" w:eastAsia="zh-CN"/>
        </w:rPr>
        <w:t>5分钟涨幅超过，跌幅超过，换手率大于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5"/>
      </w:pPr>
      <w:bookmarkStart w:id="16" w:name="_Toc20030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4"/>
      </w:pPr>
      <w:bookmarkStart w:id="17" w:name="_Toc24485"/>
      <w:r>
        <w:rPr>
          <w:rFonts w:hint="eastAsia"/>
        </w:rPr>
        <w:t>软件的技术可行性</w:t>
      </w:r>
      <w:bookmarkEnd w:id="17"/>
    </w:p>
    <w:p>
      <w:pPr>
        <w:pStyle w:val="15"/>
      </w:pPr>
      <w:bookmarkStart w:id="18" w:name="_Toc26366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实时走势图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5"/>
      </w:pPr>
      <w:bookmarkStart w:id="19" w:name="_Toc28790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基于C/</w:t>
      </w:r>
      <w:r>
        <w:rPr>
          <w:rFonts w:hint="eastAsia" w:asciiTheme="minorEastAsia" w:hAnsiTheme="minorEastAsia"/>
          <w:szCs w:val="21"/>
          <w:lang w:val="en-US" w:eastAsia="zh-CN"/>
        </w:rPr>
        <w:t>S架构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前后端分离。</w:t>
      </w:r>
    </w:p>
    <w:p>
      <w:pPr>
        <w:rPr>
          <w:rFonts w:hint="eastAsia"/>
        </w:rPr>
      </w:pPr>
      <w:r>
        <w:rPr>
          <w:rFonts w:hint="eastAsia" w:asciiTheme="minorEastAsia" w:hAnsiTheme="minorEastAsia"/>
          <w:szCs w:val="21"/>
          <w:lang w:val="en-US" w:eastAsia="zh-CN"/>
        </w:rPr>
        <w:t>使用WPF框架，用XAML标记语言</w:t>
      </w:r>
      <w:r>
        <w:rPr>
          <w:rFonts w:hint="eastAsia" w:asciiTheme="minorEastAsia" w:hAnsiTheme="minorEastAsia"/>
          <w:szCs w:val="21"/>
          <w:lang w:eastAsia="zh-CN"/>
        </w:rPr>
        <w:t>以</w:t>
      </w:r>
      <w:r>
        <w:rPr>
          <w:rFonts w:hint="eastAsia" w:asciiTheme="minorEastAsia" w:hAnsiTheme="minorEastAsia"/>
          <w:szCs w:val="21"/>
          <w:lang w:val="en-US" w:eastAsia="zh-CN"/>
        </w:rPr>
        <w:t>Google MaterialDesign设计规范为准则，</w:t>
      </w:r>
      <w:r>
        <w:rPr>
          <w:rFonts w:hint="eastAsia" w:asciiTheme="minorEastAsia" w:hAnsiTheme="minorEastAsia"/>
          <w:szCs w:val="21"/>
        </w:rPr>
        <w:t>制作与设计界面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通过数据绑定和后台C#代码交互。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关键技术：1.通过</w:t>
      </w:r>
      <w:r>
        <w:rPr>
          <w:rFonts w:hint="eastAsia"/>
          <w:lang w:val="en-US" w:eastAsia="zh-CN"/>
        </w:rPr>
        <w:t>调用阿里云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得到</w:t>
      </w:r>
      <w:r>
        <w:rPr>
          <w:rFonts w:hint="eastAsia"/>
          <w:lang w:val="en-US" w:eastAsia="zh-CN"/>
        </w:rPr>
        <w:t>JSON文件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>文件反序列化</w:t>
      </w:r>
      <w:r>
        <w:rPr>
          <w:rFonts w:hint="eastAsia"/>
          <w:lang w:val="en-US" w:eastAsia="zh-CN"/>
        </w:rPr>
        <w:t>得到model类</w:t>
      </w:r>
      <w:r>
        <w:rPr>
          <w:rFonts w:hint="eastAsia"/>
        </w:rPr>
        <w:t>并根据策略进行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分析。做出相应动作（是否进行</w:t>
      </w:r>
      <w:r>
        <w:rPr>
          <w:rFonts w:hint="eastAsia"/>
          <w:lang w:val="en-US" w:eastAsia="zh-CN"/>
        </w:rPr>
        <w:t>微信推送以及界面提示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</w:t>
      </w:r>
      <w:r>
        <w:rPr>
          <w:rFonts w:hint="eastAsia"/>
          <w:lang w:val="en-US" w:eastAsia="zh-CN"/>
        </w:rPr>
        <w:t>以网页的形式画出</w:t>
      </w:r>
      <w:r>
        <w:rPr>
          <w:rFonts w:hint="eastAsia"/>
        </w:rPr>
        <w:t>K线图</w:t>
      </w:r>
      <w:r>
        <w:rPr>
          <w:rFonts w:hint="eastAsia"/>
          <w:lang w:eastAsia="zh-CN"/>
        </w:rPr>
        <w:t>和实时走势图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4.将条当日数据画出图，在推送界面画出相应的标记点</w:t>
      </w:r>
    </w:p>
    <w:p>
      <w:pPr>
        <w:rPr>
          <w:sz w:val="18"/>
          <w:szCs w:val="18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C#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网上有大量可以提供的学习资料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入手容易开发效率高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V</w:t>
            </w:r>
            <w:r>
              <w:rPr>
                <w:rFonts w:hint="eastAsia"/>
              </w:rPr>
              <w:t>s软件使用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Visual Studio 使你能够准确、高效地编写代码，并且不会丢失当前的文件上下文。 你可以轻松地放大到详细信息，例如调用结构、相关函数、签入和测试状态。 还可以利用我们的功能来重构、识别和修复代码问题。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使用方便，有各种工具，有关于测试开发的全套工具。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18"/>
              </w:rPr>
            </w:pPr>
            <w:r>
              <w:rPr>
                <w:rFonts w:hint="eastAsia"/>
              </w:rPr>
              <w:t>K线图</w:t>
            </w:r>
            <w:r>
              <w:rPr>
                <w:rFonts w:hint="eastAsia"/>
                <w:lang w:eastAsia="zh-CN"/>
              </w:rPr>
              <w:t>，实时走势图</w:t>
            </w:r>
            <w:r>
              <w:rPr>
                <w:rFonts w:hint="eastAsia"/>
              </w:rPr>
              <w:t>制作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通过AntV G2图表库，G2 是一套基于可视化编码的图形语法，以数据驱动，具有高度的易用性和扩展性，用户无需关注各种繁琐的实现细节，一条语句即可构建出各种各样的可交互的统计图表。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全新技术需要大量学习时间。</w:t>
            </w:r>
          </w:p>
        </w:tc>
      </w:tr>
    </w:tbl>
    <w:p>
      <w:pPr>
        <w:rPr>
          <w:sz w:val="18"/>
          <w:szCs w:val="18"/>
        </w:rPr>
      </w:pPr>
    </w:p>
    <w:p>
      <w:pPr>
        <w:pStyle w:val="15"/>
      </w:pPr>
      <w:bookmarkStart w:id="20" w:name="_Toc16117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5"/>
      </w:pPr>
      <w:bookmarkStart w:id="21" w:name="_Toc30327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5"/>
      </w:pPr>
      <w:bookmarkStart w:id="22" w:name="_Toc31711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5"/>
        <w:ind w:firstLine="0"/>
      </w:pPr>
    </w:p>
    <w:p>
      <w:pPr>
        <w:pStyle w:val="15"/>
      </w:pPr>
      <w:bookmarkStart w:id="23" w:name="_Toc26892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5"/>
      </w:pPr>
      <w:bookmarkStart w:id="24" w:name="_Toc26057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4"/>
      </w:pPr>
      <w:bookmarkStart w:id="25" w:name="_Toc11640"/>
      <w:r>
        <w:rPr>
          <w:rFonts w:hint="eastAsia"/>
        </w:rPr>
        <w:t>软件的经济可行性</w:t>
      </w:r>
      <w:bookmarkEnd w:id="25"/>
    </w:p>
    <w:p>
      <w:pPr>
        <w:pStyle w:val="15"/>
      </w:pPr>
      <w:bookmarkStart w:id="26" w:name="_Toc15526"/>
      <w:r>
        <w:rPr>
          <w:rFonts w:hint="eastAsia"/>
        </w:rPr>
        <w:t>4.1项目投资</w:t>
      </w:r>
      <w:bookmarkEnd w:id="26"/>
    </w:p>
    <w:tbl>
      <w:tblPr>
        <w:tblStyle w:val="13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5"/>
      </w:pPr>
      <w:bookmarkStart w:id="27" w:name="_Toc15517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5"/>
      </w:pPr>
      <w:bookmarkStart w:id="28" w:name="_Toc21411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5"/>
      </w:pPr>
      <w:bookmarkStart w:id="29" w:name="_Toc11132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4"/>
      </w:pPr>
      <w:bookmarkStart w:id="30" w:name="_Toc26660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3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4"/>
      </w:pPr>
      <w:bookmarkStart w:id="31" w:name="_Toc21700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4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4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4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4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4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4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4"/>
      </w:pPr>
      <w:bookmarkStart w:id="32" w:name="_Toc6536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4"/>
      </w:pPr>
      <w:bookmarkStart w:id="33" w:name="_Toc5125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4"/>
      </w:pPr>
      <w:bookmarkStart w:id="34" w:name="_Toc20515"/>
      <w:r>
        <w:rPr>
          <w:rFonts w:hint="eastAsia"/>
        </w:rPr>
        <w:t>项目风险</w:t>
      </w:r>
      <w:bookmarkEnd w:id="34"/>
    </w:p>
    <w:p>
      <w:pPr>
        <w:pStyle w:val="15"/>
        <w:rPr>
          <w:rFonts w:hint="eastAsia"/>
        </w:rPr>
      </w:pPr>
      <w:bookmarkStart w:id="35" w:name="_Toc18233"/>
    </w:p>
    <w:p>
      <w:pPr>
        <w:pStyle w:val="15"/>
        <w:rPr>
          <w:rFonts w:hint="eastAsia"/>
        </w:rPr>
      </w:pPr>
    </w:p>
    <w:p>
      <w:pPr>
        <w:pStyle w:val="15"/>
      </w:pPr>
      <w:r>
        <w:rPr>
          <w:rFonts w:hint="eastAsia"/>
        </w:rPr>
        <w:t>9.1风险类别</w:t>
      </w:r>
      <w:bookmarkEnd w:id="35"/>
    </w:p>
    <w:tbl>
      <w:tblPr>
        <w:tblStyle w:val="1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5"/>
      </w:pPr>
      <w:bookmarkStart w:id="36" w:name="_Toc5402"/>
      <w:r>
        <w:rPr>
          <w:rFonts w:hint="eastAsia"/>
        </w:rPr>
        <w:t>9.2风险评估</w:t>
      </w:r>
      <w:bookmarkEnd w:id="3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5"/>
      </w:pPr>
      <w:bookmarkStart w:id="37" w:name="_Toc12730"/>
      <w:r>
        <w:rPr>
          <w:rFonts w:hint="eastAsia"/>
        </w:rPr>
        <w:t>9.3风险控制</w:t>
      </w:r>
      <w:bookmarkEnd w:id="3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4"/>
      </w:pPr>
      <w:r>
        <w:rPr>
          <w:rFonts w:hint="eastAsia"/>
          <w:sz w:val="18"/>
          <w:szCs w:val="18"/>
        </w:rPr>
        <w:t xml:space="preserve">  </w:t>
      </w:r>
      <w:bookmarkStart w:id="38" w:name="_Toc10753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4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315485B"/>
    <w:rsid w:val="172E0A7B"/>
    <w:rsid w:val="173F087C"/>
    <w:rsid w:val="18704AFE"/>
    <w:rsid w:val="1ED23A13"/>
    <w:rsid w:val="2A0062C3"/>
    <w:rsid w:val="2B3A0CBA"/>
    <w:rsid w:val="2DEF1D60"/>
    <w:rsid w:val="30EF3554"/>
    <w:rsid w:val="478306A0"/>
    <w:rsid w:val="4D3C4068"/>
    <w:rsid w:val="633B2AAC"/>
    <w:rsid w:val="6B53555C"/>
    <w:rsid w:val="76697CD8"/>
    <w:rsid w:val="785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qFormat/>
    <w:uiPriority w:val="2"/>
    <w:pPr>
      <w:widowControl/>
      <w:spacing w:before="440" w:after="40"/>
      <w:contextualSpacing/>
      <w:jc w:val="center"/>
    </w:pPr>
    <w:rPr>
      <w:rFonts w:ascii="Constantia" w:hAnsi="Constantia" w:eastAsia="华文新魏"/>
      <w:color w:val="3F251D"/>
      <w:kern w:val="28"/>
      <w:sz w:val="60"/>
      <w:szCs w:val="60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5">
    <w:name w:val="二级标题"/>
    <w:basedOn w:val="14"/>
    <w:next w:val="1"/>
    <w:link w:val="16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6">
    <w:name w:val="二级标题 字符"/>
    <w:link w:val="15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7">
    <w:name w:val="三级标题"/>
    <w:basedOn w:val="15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8">
    <w:name w:val="四级标题"/>
    <w:basedOn w:val="17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9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4"/>
    <w:qFormat/>
    <w:uiPriority w:val="99"/>
    <w:rPr>
      <w:sz w:val="18"/>
      <w:szCs w:val="18"/>
    </w:rPr>
  </w:style>
  <w:style w:type="paragraph" w:customStyle="1" w:styleId="22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3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2018-06-26T12:21:46Z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