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白盒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10"/>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pPr>
    </w:p>
    <w:p/>
    <w:p/>
    <w:p/>
    <w:p>
      <w:pPr>
        <w:pStyle w:val="5"/>
        <w:spacing w:line="288" w:lineRule="auto"/>
        <w:rPr>
          <w:rFonts w:hint="eastAsia" w:ascii="宋体" w:hAnsi="宋体" w:eastAsia="宋体" w:cs="宋体"/>
          <w:b/>
          <w:bCs/>
          <w:sz w:val="36"/>
          <w:szCs w:val="36"/>
        </w:r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4"/>
              <w:tabs>
                <w:tab w:val="center" w:pos="783"/>
              </w:tabs>
              <w:rPr>
                <w:rFonts w:ascii="宋体" w:hAnsi="宋体"/>
                <w:b/>
                <w:caps/>
                <w:color w:val="auto"/>
                <w:sz w:val="21"/>
                <w:szCs w:val="21"/>
              </w:rPr>
            </w:pPr>
            <w:r>
              <w:rPr>
                <w:rFonts w:hint="eastAsia" w:ascii="宋体" w:hAnsi="宋体"/>
                <w:b/>
                <w:caps/>
                <w:color w:val="auto"/>
                <w:sz w:val="21"/>
                <w:szCs w:val="21"/>
              </w:rPr>
              <w:t>编号</w:t>
            </w:r>
          </w:p>
        </w:tc>
        <w:tc>
          <w:tcPr>
            <w:tcW w:w="1346"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生成版本</w:t>
            </w:r>
          </w:p>
        </w:tc>
        <w:tc>
          <w:tcPr>
            <w:tcW w:w="1347"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修订人</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修订章节与内容</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1</w:t>
            </w:r>
          </w:p>
        </w:tc>
        <w:tc>
          <w:tcPr>
            <w:tcW w:w="1346"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0.5</w:t>
            </w:r>
          </w:p>
        </w:tc>
        <w:tc>
          <w:tcPr>
            <w:tcW w:w="1347"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编写内容</w:t>
            </w:r>
          </w:p>
        </w:tc>
        <w:tc>
          <w:tcPr>
            <w:tcW w:w="2435"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rPr>
              <w:t>2018.</w:t>
            </w:r>
            <w:r>
              <w:rPr>
                <w:rFonts w:hint="eastAsia" w:ascii="华文楷体" w:hAnsi="华文楷体" w:eastAsia="华文楷体" w:cs="华文楷体"/>
                <w:bCs/>
                <w:sz w:val="21"/>
                <w:szCs w:val="21"/>
                <w:lang w:val="en-US" w:eastAsia="zh-CN"/>
              </w:rPr>
              <w:t>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0.6</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eastAsia="zh-CN"/>
              </w:rPr>
              <w:t>参数预警</w:t>
            </w:r>
            <w:r>
              <w:rPr>
                <w:rFonts w:hint="eastAsia" w:ascii="华文楷体" w:hAnsi="华文楷体" w:eastAsia="华文楷体" w:cs="华文楷体"/>
                <w:bCs/>
                <w:sz w:val="21"/>
                <w:szCs w:val="21"/>
                <w:lang w:val="en-US" w:eastAsia="zh-CN"/>
              </w:rPr>
              <w:t>pad修改</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2018.6.3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3</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0.7</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eastAsia="zh-CN"/>
              </w:rPr>
            </w:pPr>
            <w:r>
              <w:rPr>
                <w:rFonts w:hint="eastAsia" w:ascii="华文楷体" w:hAnsi="华文楷体" w:eastAsia="华文楷体" w:cs="华文楷体"/>
                <w:bCs/>
                <w:sz w:val="21"/>
                <w:szCs w:val="21"/>
                <w:lang w:eastAsia="zh-CN"/>
              </w:rPr>
              <w:t>徐双铅</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eastAsia="zh-CN"/>
              </w:rPr>
              <w:t>添加匹配模块</w:t>
            </w:r>
            <w:r>
              <w:rPr>
                <w:rFonts w:hint="eastAsia" w:ascii="华文楷体" w:hAnsi="华文楷体" w:eastAsia="华文楷体" w:cs="华文楷体"/>
                <w:bCs/>
                <w:sz w:val="21"/>
                <w:szCs w:val="21"/>
                <w:lang w:val="en-US" w:eastAsia="zh-CN"/>
              </w:rPr>
              <w:t>pad</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2018.6.4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
    <w:p/>
    <w:p/>
    <w:p/>
    <w:p>
      <w:pPr>
        <w:sectPr>
          <w:pgSz w:w="11906" w:h="16838"/>
          <w:pgMar w:top="1440" w:right="1800" w:bottom="1440" w:left="1800" w:header="851" w:footer="992" w:gutter="0"/>
          <w:cols w:space="425" w:num="1"/>
          <w:docGrid w:type="lines" w:linePitch="312" w:charSpace="0"/>
        </w:sectPr>
      </w:pPr>
    </w:p>
    <w:p>
      <w:pPr>
        <w:pStyle w:val="7"/>
        <w:tabs>
          <w:tab w:val="right" w:leader="dot" w:pos="8306"/>
        </w:tabs>
        <w:jc w:val="center"/>
        <w:rPr>
          <w:rFonts w:hint="eastAsia"/>
          <w:b/>
          <w:bCs/>
          <w:sz w:val="36"/>
          <w:szCs w:val="40"/>
          <w:lang w:val="en-US" w:eastAsia="zh-CN"/>
        </w:rPr>
      </w:pPr>
      <w:r>
        <w:rPr>
          <w:rFonts w:hint="eastAsia"/>
          <w:b/>
          <w:bCs/>
          <w:sz w:val="36"/>
          <w:szCs w:val="40"/>
          <w:lang w:val="en-US" w:eastAsia="zh-CN"/>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_Toc26423 </w:instrText>
      </w:r>
      <w:r>
        <w:fldChar w:fldCharType="separate"/>
      </w:r>
      <w:r>
        <w:rPr>
          <w:rFonts w:hint="default"/>
        </w:rPr>
        <w:t xml:space="preserve">1. </w:t>
      </w:r>
      <w:r>
        <w:t>引言</w:t>
      </w:r>
      <w:r>
        <w:tab/>
      </w:r>
      <w:r>
        <w:fldChar w:fldCharType="begin"/>
      </w:r>
      <w:r>
        <w:instrText xml:space="preserve"> PAGEREF _Toc26423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_Toc11078 </w:instrText>
      </w:r>
      <w:r>
        <w:fldChar w:fldCharType="separate"/>
      </w:r>
      <w:r>
        <w:t>1.1 编写目的</w:t>
      </w:r>
      <w:r>
        <w:tab/>
      </w:r>
      <w:r>
        <w:fldChar w:fldCharType="begin"/>
      </w:r>
      <w:r>
        <w:instrText xml:space="preserve"> PAGEREF _Toc11078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_Toc22814 </w:instrText>
      </w:r>
      <w:r>
        <w:fldChar w:fldCharType="separate"/>
      </w:r>
      <w:r>
        <w:t>1.2 背景</w:t>
      </w:r>
      <w:r>
        <w:tab/>
      </w:r>
      <w:r>
        <w:fldChar w:fldCharType="begin"/>
      </w:r>
      <w:r>
        <w:instrText xml:space="preserve"> PAGEREF _Toc22814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_Toc4344 </w:instrText>
      </w:r>
      <w:r>
        <w:fldChar w:fldCharType="separate"/>
      </w:r>
      <w:r>
        <w:rPr>
          <w:rFonts w:hint="eastAsia"/>
        </w:rPr>
        <w:t>1.3 定义</w:t>
      </w:r>
      <w:r>
        <w:tab/>
      </w:r>
      <w:r>
        <w:fldChar w:fldCharType="begin"/>
      </w:r>
      <w:r>
        <w:instrText xml:space="preserve"> PAGEREF _Toc4344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_Toc22265 </w:instrText>
      </w:r>
      <w:r>
        <w:fldChar w:fldCharType="separate"/>
      </w:r>
      <w:r>
        <w:t>1.4 参考资料</w:t>
      </w:r>
      <w:r>
        <w:tab/>
      </w:r>
      <w:r>
        <w:fldChar w:fldCharType="begin"/>
      </w:r>
      <w:r>
        <w:instrText xml:space="preserve"> PAGEREF _Toc22265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_Toc26428 </w:instrText>
      </w:r>
      <w:r>
        <w:fldChar w:fldCharType="separate"/>
      </w:r>
      <w:r>
        <w:rPr>
          <w:rFonts w:hint="default"/>
        </w:rPr>
        <w:t xml:space="preserve">2. </w:t>
      </w:r>
      <w:r>
        <w:rPr>
          <w:rFonts w:hint="eastAsia"/>
        </w:rPr>
        <w:t>被测试模块列表</w:t>
      </w:r>
      <w:r>
        <w:tab/>
      </w:r>
      <w:r>
        <w:fldChar w:fldCharType="begin"/>
      </w:r>
      <w:r>
        <w:instrText xml:space="preserve"> PAGEREF _Toc26428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_Toc20176 </w:instrText>
      </w:r>
      <w:r>
        <w:fldChar w:fldCharType="separate"/>
      </w:r>
      <w:r>
        <w:rPr>
          <w:rFonts w:hint="default"/>
        </w:rPr>
        <w:t xml:space="preserve">3. </w:t>
      </w:r>
      <w:r>
        <w:rPr>
          <w:rFonts w:hint="eastAsia"/>
        </w:rPr>
        <w:t>模块逻辑结构</w:t>
      </w:r>
      <w:r>
        <w:tab/>
      </w:r>
      <w:r>
        <w:fldChar w:fldCharType="begin"/>
      </w:r>
      <w:r>
        <w:instrText xml:space="preserve"> PAGEREF _Toc20176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_Toc20843 </w:instrText>
      </w:r>
      <w:r>
        <w:fldChar w:fldCharType="separate"/>
      </w:r>
      <w:r>
        <w:rPr>
          <w:rFonts w:hint="eastAsia"/>
        </w:rPr>
        <w:t>3.1</w:t>
      </w:r>
      <w:r>
        <w:rPr>
          <w:rFonts w:hint="eastAsia"/>
          <w:lang w:val="en-US" w:eastAsia="zh-CN"/>
        </w:rPr>
        <w:t>输入模块</w:t>
      </w:r>
      <w:r>
        <w:tab/>
      </w:r>
      <w:r>
        <w:fldChar w:fldCharType="begin"/>
      </w:r>
      <w:r>
        <w:instrText xml:space="preserve"> PAGEREF _Toc20843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_Toc22086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_Toc22086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_Toc14240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_Toc14240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_Toc16900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r>
        <w:tab/>
      </w:r>
      <w:r>
        <w:fldChar w:fldCharType="begin"/>
      </w:r>
      <w:r>
        <w:instrText xml:space="preserve"> PAGEREF _Toc16900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_Toc23793 </w:instrText>
      </w:r>
      <w:r>
        <w:fldChar w:fldCharType="separate"/>
      </w:r>
      <w:r>
        <w:rPr>
          <w:rFonts w:hint="eastAsia"/>
        </w:rPr>
        <w:t>3.</w:t>
      </w:r>
      <w:r>
        <w:rPr>
          <w:rFonts w:hint="eastAsia"/>
          <w:lang w:val="en-US" w:eastAsia="zh-CN"/>
        </w:rPr>
        <w:t>2输出模块</w:t>
      </w:r>
      <w:r>
        <w:tab/>
      </w:r>
      <w:r>
        <w:fldChar w:fldCharType="begin"/>
      </w:r>
      <w:r>
        <w:instrText xml:space="preserve"> PAGEREF _Toc23793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_Toc19855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_Toc19855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_Toc10351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_Toc10351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_Toc32467 </w:instrText>
      </w:r>
      <w:r>
        <w:fldChar w:fldCharType="separate"/>
      </w:r>
      <w:r>
        <w:rPr>
          <w:rFonts w:hint="eastAsia"/>
        </w:rPr>
        <w:t>3.</w:t>
      </w:r>
      <w:r>
        <w:rPr>
          <w:rFonts w:hint="eastAsia"/>
          <w:lang w:val="en-US" w:eastAsia="zh-CN"/>
        </w:rPr>
        <w:t>3匹配模块</w:t>
      </w:r>
      <w:r>
        <w:tab/>
      </w:r>
      <w:r>
        <w:fldChar w:fldCharType="begin"/>
      </w:r>
      <w:r>
        <w:instrText xml:space="preserve"> PAGEREF _Toc32467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_Toc16141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_Toc16141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_Toc2781 </w:instrText>
      </w:r>
      <w:r>
        <w:fldChar w:fldCharType="separate"/>
      </w:r>
      <w:r>
        <w:rPr>
          <w:rFonts w:hint="default"/>
        </w:rPr>
        <w:t xml:space="preserve">4. </w:t>
      </w:r>
      <w:r>
        <w:rPr>
          <w:rFonts w:hint="eastAsia"/>
        </w:rPr>
        <w:t>测试数据</w:t>
      </w:r>
      <w:r>
        <w:tab/>
      </w:r>
      <w:r>
        <w:fldChar w:fldCharType="begin"/>
      </w:r>
      <w:r>
        <w:instrText xml:space="preserve"> PAGEREF _Toc2781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_Toc15843 </w:instrText>
      </w:r>
      <w:r>
        <w:fldChar w:fldCharType="separate"/>
      </w:r>
      <w:r>
        <w:rPr>
          <w:rFonts w:hint="eastAsia"/>
          <w:lang w:val="en-US" w:eastAsia="zh-CN"/>
        </w:rPr>
        <w:t>4</w:t>
      </w:r>
      <w:r>
        <w:rPr>
          <w:rFonts w:hint="eastAsia"/>
        </w:rPr>
        <w:t>.1</w:t>
      </w:r>
      <w:r>
        <w:rPr>
          <w:rFonts w:hint="eastAsia"/>
          <w:lang w:val="en-US" w:eastAsia="zh-CN"/>
        </w:rPr>
        <w:t>输入模块</w:t>
      </w:r>
      <w:r>
        <w:tab/>
      </w:r>
      <w:bookmarkStart w:id="89" w:name="_GoBack"/>
      <w:bookmarkEnd w:id="89"/>
      <w:r>
        <w:fldChar w:fldCharType="begin"/>
      </w:r>
      <w:r>
        <w:instrText xml:space="preserve"> PAGEREF _Toc15843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_Toc28064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_Toc28064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_Toc8041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_Toc8041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_Toc13504 </w:instrText>
      </w:r>
      <w:r>
        <w:fldChar w:fldCharType="separate"/>
      </w:r>
      <w:r>
        <w:rPr>
          <w:rFonts w:hint="eastAsia"/>
          <w:lang w:val="en-US" w:eastAsia="zh-CN"/>
        </w:rPr>
        <w:t>4</w:t>
      </w:r>
      <w:r>
        <w:rPr>
          <w:rFonts w:hint="eastAsia"/>
        </w:rPr>
        <w:t>.</w:t>
      </w:r>
      <w:r>
        <w:rPr>
          <w:rFonts w:hint="eastAsia"/>
          <w:lang w:val="en-US" w:eastAsia="zh-CN"/>
        </w:rPr>
        <w:t>2输出模块</w:t>
      </w:r>
      <w:r>
        <w:tab/>
      </w:r>
      <w:r>
        <w:fldChar w:fldCharType="begin"/>
      </w:r>
      <w:r>
        <w:instrText xml:space="preserve"> PAGEREF _Toc13504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_Toc27544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_Toc27544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_Toc15785 </w:instrText>
      </w:r>
      <w:r>
        <w:fldChar w:fldCharType="separate"/>
      </w:r>
      <w:r>
        <w:rPr>
          <w:rFonts w:hint="eastAsia"/>
          <w:lang w:val="en-US" w:eastAsia="zh-CN"/>
        </w:rPr>
        <w:t>4</w:t>
      </w:r>
      <w:r>
        <w:rPr>
          <w:rFonts w:hint="eastAsia"/>
        </w:rPr>
        <w:t>.</w:t>
      </w:r>
      <w:r>
        <w:rPr>
          <w:rFonts w:hint="eastAsia"/>
          <w:lang w:val="en-US" w:eastAsia="zh-CN"/>
        </w:rPr>
        <w:t>3匹配模块</w:t>
      </w:r>
      <w:r>
        <w:tab/>
      </w:r>
      <w:r>
        <w:fldChar w:fldCharType="begin"/>
      </w:r>
      <w:r>
        <w:instrText xml:space="preserve"> PAGEREF _Toc15785 </w:instrText>
      </w:r>
      <w:r>
        <w:fldChar w:fldCharType="separate"/>
      </w:r>
      <w:r>
        <w:t>15</w:t>
      </w:r>
      <w:r>
        <w:fldChar w:fldCharType="end"/>
      </w:r>
      <w:r>
        <w:fldChar w:fldCharType="end"/>
      </w:r>
    </w:p>
    <w:p>
      <w:r>
        <w:fldChar w:fldCharType="end"/>
      </w:r>
    </w:p>
    <w:p>
      <w:r>
        <w:br w:type="page"/>
      </w:r>
    </w:p>
    <w:p/>
    <w:p/>
    <w:p/>
    <w:p/>
    <w:p/>
    <w:p>
      <w:pPr>
        <w:pStyle w:val="2"/>
        <w:numPr>
          <w:ilvl w:val="0"/>
          <w:numId w:val="1"/>
        </w:numPr>
      </w:pPr>
      <w:bookmarkStart w:id="0" w:name="_Toc556"/>
      <w:bookmarkStart w:id="1" w:name="_Toc499474349"/>
      <w:bookmarkStart w:id="2" w:name="_Toc30660"/>
      <w:bookmarkStart w:id="3" w:name="_Toc6411"/>
      <w:bookmarkStart w:id="4" w:name="_Toc1329"/>
      <w:bookmarkStart w:id="5" w:name="_Toc4935"/>
      <w:bookmarkStart w:id="6" w:name="_Toc19957"/>
      <w:bookmarkStart w:id="7" w:name="_Toc16860"/>
      <w:bookmarkStart w:id="8" w:name="_Toc6900"/>
      <w:bookmarkStart w:id="9" w:name="_Toc24655"/>
      <w:bookmarkStart w:id="10" w:name="_Toc30130"/>
      <w:bookmarkStart w:id="11" w:name="_Toc8172"/>
      <w:bookmarkStart w:id="12" w:name="_Toc23076"/>
      <w:bookmarkStart w:id="13" w:name="_Toc8812"/>
      <w:bookmarkStart w:id="14" w:name="_Toc2585"/>
      <w:bookmarkStart w:id="15" w:name="_Toc953"/>
      <w:bookmarkStart w:id="16" w:name="_Toc26423"/>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5"/>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7" w:name="_Toc24310"/>
      <w:bookmarkStart w:id="18" w:name="_Toc19364"/>
      <w:bookmarkStart w:id="19" w:name="_Toc8105"/>
      <w:bookmarkStart w:id="20" w:name="_Toc17794"/>
      <w:bookmarkStart w:id="21" w:name="_Toc10546"/>
      <w:bookmarkStart w:id="22" w:name="_Toc19349"/>
      <w:bookmarkStart w:id="23" w:name="_Toc8316"/>
      <w:bookmarkStart w:id="24" w:name="_Toc22837"/>
      <w:bookmarkStart w:id="25" w:name="_Toc20430"/>
      <w:bookmarkStart w:id="26" w:name="_Toc11758"/>
      <w:bookmarkStart w:id="27" w:name="_Toc28470"/>
      <w:bookmarkStart w:id="28" w:name="_Toc25485"/>
      <w:bookmarkStart w:id="29" w:name="_Toc12846"/>
      <w:bookmarkStart w:id="30" w:name="_Toc11078"/>
      <w:r>
        <w:t>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1" w:name="_Toc18530"/>
      <w:bookmarkStart w:id="32" w:name="_Toc32586"/>
      <w:bookmarkStart w:id="33" w:name="_Toc23010"/>
      <w:bookmarkStart w:id="34" w:name="_Toc9893"/>
      <w:bookmarkStart w:id="35" w:name="_Toc5784"/>
      <w:bookmarkStart w:id="36" w:name="_Toc9056"/>
      <w:bookmarkStart w:id="37" w:name="_Toc4826"/>
      <w:bookmarkStart w:id="38" w:name="_Toc27094"/>
      <w:bookmarkStart w:id="39" w:name="_Toc7845"/>
      <w:bookmarkStart w:id="40" w:name="_Toc29387"/>
      <w:bookmarkStart w:id="41" w:name="_Toc20456"/>
      <w:bookmarkStart w:id="42" w:name="_Toc21511"/>
      <w:bookmarkStart w:id="43" w:name="_Toc9555"/>
      <w:bookmarkStart w:id="44" w:name="_Toc22814"/>
      <w:r>
        <w:t>背景</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5" w:name="_Toc513399659"/>
      <w:bookmarkStart w:id="46" w:name="_Toc13392"/>
      <w:bookmarkStart w:id="47" w:name="_Toc5887"/>
      <w:bookmarkStart w:id="48" w:name="_Toc18880"/>
      <w:bookmarkStart w:id="49" w:name="_Toc513476750"/>
      <w:bookmarkStart w:id="50" w:name="_Toc25892"/>
      <w:bookmarkStart w:id="51" w:name="_Toc24639"/>
      <w:bookmarkStart w:id="52" w:name="_Toc22046"/>
      <w:bookmarkStart w:id="53" w:name="_Toc2905"/>
      <w:bookmarkStart w:id="54" w:name="_Toc13178"/>
      <w:bookmarkStart w:id="55" w:name="_Toc13073"/>
      <w:bookmarkStart w:id="56" w:name="_Toc13565"/>
      <w:bookmarkStart w:id="57" w:name="_Toc24379"/>
      <w:bookmarkStart w:id="58" w:name="_Toc4344"/>
      <w:r>
        <w:rPr>
          <w:rFonts w:hint="eastAsia"/>
        </w:rPr>
        <w:t>1.3 定义</w:t>
      </w:r>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9"/>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59" w:name="_Toc23641"/>
      <w:bookmarkStart w:id="60" w:name="_Toc22265"/>
      <w:r>
        <w:t>1.4 参考资料</w:t>
      </w:r>
      <w:bookmarkEnd w:id="59"/>
      <w:bookmarkEnd w:id="60"/>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6"/>
        <w:spacing w:line="288" w:lineRule="auto"/>
        <w:ind w:left="840"/>
        <w:rPr>
          <w:rFonts w:hint="eastAsia" w:ascii="宋体" w:hAnsi="宋体" w:cs="宋体"/>
          <w:sz w:val="21"/>
          <w:szCs w:val="21"/>
        </w:rPr>
      </w:pPr>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白盒测试用例模板  ：百度文库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hint="eastAsia" w:ascii="宋体" w:hAnsi="宋体" w:cs="宋体"/>
          <w:sz w:val="21"/>
          <w:szCs w:val="21"/>
        </w:rPr>
        <w:tab/>
      </w:r>
    </w:p>
    <w:p>
      <w:pPr>
        <w:pStyle w:val="2"/>
        <w:numPr>
          <w:ilvl w:val="0"/>
          <w:numId w:val="1"/>
        </w:numPr>
      </w:pPr>
      <w:bookmarkStart w:id="61" w:name="_Toc31767"/>
      <w:bookmarkStart w:id="62" w:name="_Toc26428"/>
      <w:bookmarkStart w:id="63" w:name="_Toc31996"/>
      <w:bookmarkStart w:id="64" w:name="_Toc16210"/>
      <w:bookmarkStart w:id="65" w:name="_Toc25571"/>
      <w:bookmarkStart w:id="66" w:name="_Toc19635"/>
      <w:bookmarkStart w:id="67" w:name="_Toc1458"/>
      <w:bookmarkStart w:id="68" w:name="_Toc19476"/>
      <w:r>
        <w:rPr>
          <w:rFonts w:hint="eastAsia"/>
        </w:rPr>
        <w:t>被测试模块列表</w:t>
      </w:r>
      <w:bookmarkEnd w:id="61"/>
      <w:bookmarkEnd w:id="62"/>
    </w:p>
    <w:p>
      <w:pPr>
        <w:rPr>
          <w:rFonts w:hint="eastAsia"/>
          <w:b/>
          <w:sz w:val="28"/>
          <w:szCs w:val="36"/>
        </w:rPr>
      </w:pPr>
    </w:p>
    <w:p>
      <w:pPr>
        <w:rPr>
          <w:rFonts w:hint="eastAsia"/>
          <w:b/>
          <w:sz w:val="28"/>
          <w:szCs w:val="36"/>
        </w:rPr>
      </w:pPr>
    </w:p>
    <w:bookmarkEnd w:id="63"/>
    <w:bookmarkEnd w:id="64"/>
    <w:bookmarkEnd w:id="65"/>
    <w:bookmarkEnd w:id="66"/>
    <w:bookmarkEnd w:id="67"/>
    <w:bookmarkEnd w:id="6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rPr>
            </w:pPr>
            <w:r>
              <w:rPr>
                <w:rFonts w:hint="eastAsia" w:ascii="宋体" w:hAnsi="宋体" w:cs="宋体"/>
              </w:rPr>
              <w:t>编号</w:t>
            </w:r>
          </w:p>
        </w:tc>
        <w:tc>
          <w:tcPr>
            <w:tcW w:w="2841" w:type="dxa"/>
            <w:vAlign w:val="top"/>
          </w:tcPr>
          <w:p>
            <w:pPr>
              <w:spacing w:line="360" w:lineRule="auto"/>
              <w:rPr>
                <w:rFonts w:hint="eastAsia" w:ascii="宋体" w:hAnsi="宋体" w:cs="宋体"/>
              </w:rPr>
            </w:pPr>
            <w:r>
              <w:rPr>
                <w:rFonts w:hint="eastAsia" w:ascii="宋体" w:hAnsi="宋体" w:cs="宋体"/>
              </w:rPr>
              <w:t>模块名称</w:t>
            </w:r>
          </w:p>
        </w:tc>
        <w:tc>
          <w:tcPr>
            <w:tcW w:w="2841" w:type="dxa"/>
            <w:vAlign w:val="top"/>
          </w:tcPr>
          <w:p>
            <w:pPr>
              <w:spacing w:line="360" w:lineRule="auto"/>
              <w:rPr>
                <w:rFonts w:hint="eastAsia" w:ascii="宋体" w:hAnsi="宋体" w:cs="宋体"/>
              </w:rPr>
            </w:pPr>
            <w:r>
              <w:rPr>
                <w:rFonts w:hint="eastAsia" w:ascii="宋体" w:hAnsi="宋体" w:cs="宋体"/>
              </w:rPr>
              <w:t>优先程度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1</w:t>
            </w:r>
          </w:p>
        </w:tc>
        <w:tc>
          <w:tcPr>
            <w:tcW w:w="2841" w:type="dxa"/>
            <w:vAlign w:val="top"/>
          </w:tcPr>
          <w:p>
            <w:pPr>
              <w:spacing w:line="360" w:lineRule="auto"/>
              <w:rPr>
                <w:rFonts w:hint="eastAsia" w:ascii="宋体" w:hAnsi="宋体" w:cs="宋体"/>
              </w:rPr>
            </w:pPr>
            <w:r>
              <w:rPr>
                <w:rFonts w:hint="eastAsia" w:ascii="宋体" w:hAnsi="宋体" w:cs="宋体"/>
              </w:rPr>
              <w:t>输入模块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2</w:t>
            </w:r>
          </w:p>
        </w:tc>
        <w:tc>
          <w:tcPr>
            <w:tcW w:w="2841" w:type="dxa"/>
            <w:vAlign w:val="top"/>
          </w:tcPr>
          <w:p>
            <w:pPr>
              <w:spacing w:line="360" w:lineRule="auto"/>
              <w:rPr>
                <w:rFonts w:hint="eastAsia" w:ascii="宋体" w:hAnsi="宋体" w:cs="宋体"/>
              </w:rPr>
            </w:pPr>
            <w:r>
              <w:rPr>
                <w:rFonts w:hint="eastAsia" w:ascii="宋体" w:hAnsi="宋体" w:cs="宋体"/>
              </w:rPr>
              <w:t>输出模块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2</w:t>
            </w:r>
          </w:p>
        </w:tc>
      </w:tr>
    </w:tbl>
    <w:p>
      <w:pPr>
        <w:pStyle w:val="2"/>
        <w:numPr>
          <w:ilvl w:val="0"/>
          <w:numId w:val="1"/>
        </w:numPr>
      </w:pPr>
      <w:bookmarkStart w:id="69" w:name="_Toc29822"/>
      <w:bookmarkStart w:id="70" w:name="_Toc20176"/>
      <w:r>
        <w:rPr>
          <w:rFonts w:hint="eastAsia"/>
        </w:rPr>
        <w:t>模块逻辑结构</w:t>
      </w:r>
      <w:bookmarkEnd w:id="69"/>
      <w:bookmarkEnd w:id="70"/>
    </w:p>
    <w:p>
      <w:pPr>
        <w:pStyle w:val="3"/>
        <w:rPr>
          <w:rFonts w:hint="eastAsia"/>
          <w:lang w:val="en-US" w:eastAsia="zh-CN"/>
        </w:rPr>
      </w:pPr>
      <w:bookmarkStart w:id="71" w:name="_Toc20843"/>
      <w:r>
        <w:rPr>
          <w:rFonts w:hint="eastAsia"/>
        </w:rPr>
        <w:t>3.1</w:t>
      </w:r>
      <w:r>
        <w:rPr>
          <w:rFonts w:hint="eastAsia"/>
          <w:lang w:val="en-US" w:eastAsia="zh-CN"/>
        </w:rPr>
        <w:t>输入模块</w:t>
      </w:r>
      <w:bookmarkEnd w:id="71"/>
    </w:p>
    <w:p>
      <w:pPr>
        <w:pStyle w:val="4"/>
        <w:rPr>
          <w:rFonts w:hint="eastAsia"/>
          <w:lang w:val="en-US" w:eastAsia="zh-CN"/>
        </w:rPr>
      </w:pPr>
      <w:bookmarkStart w:id="72" w:name="_Toc22086"/>
      <w:r>
        <w:t>3</w:t>
      </w:r>
      <w:r>
        <w:rPr>
          <w:rFonts w:hint="eastAsia"/>
        </w:rPr>
        <w:t>.</w:t>
      </w:r>
      <w:r>
        <w:rPr>
          <w:rFonts w:hint="eastAsia"/>
          <w:lang w:val="en-US" w:eastAsia="zh-CN"/>
        </w:rPr>
        <w:t>1</w:t>
      </w:r>
      <w:r>
        <w:rPr>
          <w:rFonts w:hint="eastAsia"/>
        </w:rPr>
        <w:t>.</w:t>
      </w:r>
      <w:r>
        <w:rPr>
          <w:rFonts w:hint="eastAsia"/>
          <w:lang w:val="en-US" w:eastAsia="zh-CN"/>
        </w:rPr>
        <w:t>1自选股添加输入</w:t>
      </w:r>
      <w:bookmarkEnd w:id="72"/>
    </w:p>
    <w:p>
      <w:r>
        <w:drawing>
          <wp:inline distT="0" distB="0" distL="114300" distR="114300">
            <wp:extent cx="5267960" cy="26339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633980"/>
                    </a:xfrm>
                    <a:prstGeom prst="rect">
                      <a:avLst/>
                    </a:prstGeom>
                    <a:noFill/>
                    <a:ln w="9525">
                      <a:noFill/>
                    </a:ln>
                  </pic:spPr>
                </pic:pic>
              </a:graphicData>
            </a:graphic>
          </wp:inline>
        </w:drawing>
      </w:r>
    </w:p>
    <w:p>
      <w:pPr>
        <w:pStyle w:val="4"/>
        <w:rPr>
          <w:rFonts w:hint="eastAsia"/>
          <w:lang w:eastAsia="zh-CN"/>
        </w:rPr>
      </w:pPr>
      <w:bookmarkStart w:id="73" w:name="_Toc14240"/>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73"/>
    </w:p>
    <w:p>
      <w:r>
        <w:drawing>
          <wp:inline distT="0" distB="0" distL="114300" distR="114300">
            <wp:extent cx="5274310" cy="3185795"/>
            <wp:effectExtent l="0" t="0" r="254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4310" cy="3185795"/>
                    </a:xfrm>
                    <a:prstGeom prst="rect">
                      <a:avLst/>
                    </a:prstGeom>
                    <a:noFill/>
                    <a:ln w="9525">
                      <a:noFill/>
                    </a:ln>
                  </pic:spPr>
                </pic:pic>
              </a:graphicData>
            </a:graphic>
          </wp:inline>
        </w:drawing>
      </w:r>
      <w:r>
        <w:drawing>
          <wp:inline distT="0" distB="0" distL="114300" distR="114300">
            <wp:extent cx="5269230" cy="3136265"/>
            <wp:effectExtent l="0" t="0" r="762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9230" cy="3136265"/>
                    </a:xfrm>
                    <a:prstGeom prst="rect">
                      <a:avLst/>
                    </a:prstGeom>
                    <a:noFill/>
                    <a:ln w="9525">
                      <a:noFill/>
                    </a:ln>
                  </pic:spPr>
                </pic:pic>
              </a:graphicData>
            </a:graphic>
          </wp:inline>
        </w:drawing>
      </w:r>
      <w:r>
        <w:drawing>
          <wp:inline distT="0" distB="0" distL="114300" distR="114300">
            <wp:extent cx="5271135" cy="3115310"/>
            <wp:effectExtent l="0" t="0" r="571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71135" cy="3115310"/>
                    </a:xfrm>
                    <a:prstGeom prst="rect">
                      <a:avLst/>
                    </a:prstGeom>
                    <a:noFill/>
                    <a:ln w="9525">
                      <a:noFill/>
                    </a:ln>
                  </pic:spPr>
                </pic:pic>
              </a:graphicData>
            </a:graphic>
          </wp:inline>
        </w:drawing>
      </w:r>
    </w:p>
    <w:p>
      <w:pPr>
        <w:pStyle w:val="4"/>
      </w:pPr>
      <w:bookmarkStart w:id="74" w:name="_Toc1591"/>
      <w:bookmarkStart w:id="75" w:name="_Toc16900"/>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bookmarkEnd w:id="74"/>
      <w:bookmarkEnd w:id="75"/>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用户进行键盘输入，输入股票代码以查询该股，输入预警所需的参数来进行预警。</w:t>
      </w:r>
    </w:p>
    <w:p>
      <w:pPr>
        <w:pStyle w:val="3"/>
        <w:rPr>
          <w:rFonts w:hint="eastAsia"/>
          <w:lang w:val="en-US" w:eastAsia="zh-CN"/>
        </w:rPr>
      </w:pPr>
      <w:bookmarkStart w:id="76" w:name="_Toc23793"/>
      <w:r>
        <w:rPr>
          <w:rFonts w:hint="eastAsia"/>
        </w:rPr>
        <w:t>3.</w:t>
      </w:r>
      <w:r>
        <w:rPr>
          <w:rFonts w:hint="eastAsia"/>
          <w:lang w:val="en-US" w:eastAsia="zh-CN"/>
        </w:rPr>
        <w:t>2输出模块</w:t>
      </w:r>
      <w:bookmarkEnd w:id="76"/>
    </w:p>
    <w:p>
      <w:pPr>
        <w:rPr>
          <w:rFonts w:ascii="宋体" w:hAnsi="宋体" w:cs="宋体"/>
          <w:sz w:val="21"/>
          <w:szCs w:val="21"/>
          <w:lang w:bidi="ar"/>
        </w:rPr>
      </w:pPr>
    </w:p>
    <w:p>
      <w:pPr>
        <w:pStyle w:val="4"/>
        <w:rPr>
          <w:rFonts w:hint="eastAsia"/>
          <w:lang w:eastAsia="zh-CN"/>
        </w:rPr>
      </w:pPr>
      <w:bookmarkStart w:id="77" w:name="_Toc19855"/>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77"/>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2166620"/>
                    </a:xfrm>
                    <a:prstGeom prst="rect">
                      <a:avLst/>
                    </a:prstGeom>
                    <a:noFill/>
                    <a:ln w="9525">
                      <a:noFill/>
                    </a:ln>
                  </pic:spPr>
                </pic:pic>
              </a:graphicData>
            </a:graphic>
          </wp:inline>
        </w:drawing>
      </w:r>
    </w:p>
    <w:p>
      <w:pPr>
        <w:pStyle w:val="4"/>
        <w:rPr>
          <w:rFonts w:hint="eastAsia"/>
        </w:rPr>
      </w:pPr>
      <w:bookmarkStart w:id="78" w:name="_Toc10351"/>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78"/>
    </w:p>
    <w:p>
      <w:pPr>
        <w:ind w:firstLine="210" w:firstLineChars="100"/>
        <w:rPr>
          <w:rFonts w:hint="eastAsia"/>
          <w:lang w:eastAsia="zh-CN"/>
        </w:rPr>
      </w:pPr>
      <w:r>
        <w:rPr>
          <w:rFonts w:hint="eastAsia"/>
          <w:lang w:eastAsia="zh-CN"/>
        </w:rPr>
        <w:t>把将要进行的数据进行格式变化，满足股票的输出标准。如小数化为百分数，上涨字体用红色字体，下跌用绿色字体</w:t>
      </w:r>
    </w:p>
    <w:p>
      <w:pPr>
        <w:pStyle w:val="3"/>
        <w:rPr>
          <w:rFonts w:hint="eastAsia"/>
          <w:lang w:val="en-US" w:eastAsia="zh-CN"/>
        </w:rPr>
      </w:pPr>
      <w:bookmarkStart w:id="79" w:name="_Toc32467"/>
      <w:r>
        <w:rPr>
          <w:rFonts w:hint="eastAsia"/>
        </w:rPr>
        <w:t>3.</w:t>
      </w:r>
      <w:r>
        <w:rPr>
          <w:rFonts w:hint="eastAsia"/>
          <w:lang w:val="en-US" w:eastAsia="zh-CN"/>
        </w:rPr>
        <w:t>3匹配模块</w:t>
      </w:r>
      <w:bookmarkEnd w:id="79"/>
    </w:p>
    <w:p>
      <w:pPr>
        <w:ind w:left="420" w:leftChars="0" w:firstLine="420" w:firstLineChars="0"/>
      </w:pPr>
      <w:r>
        <w:drawing>
          <wp:inline distT="0" distB="0" distL="114300" distR="114300">
            <wp:extent cx="5271770" cy="305308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770" cy="3053080"/>
                    </a:xfrm>
                    <a:prstGeom prst="rect">
                      <a:avLst/>
                    </a:prstGeom>
                    <a:noFill/>
                    <a:ln w="9525">
                      <a:noFill/>
                    </a:ln>
                  </pic:spPr>
                </pic:pic>
              </a:graphicData>
            </a:graphic>
          </wp:inline>
        </w:drawing>
      </w:r>
    </w:p>
    <w:p>
      <w:pPr>
        <w:pStyle w:val="4"/>
        <w:rPr>
          <w:rFonts w:hint="eastAsia"/>
        </w:rPr>
      </w:pPr>
      <w:bookmarkStart w:id="80" w:name="_Toc16141"/>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80"/>
    </w:p>
    <w:p>
      <w:pPr>
        <w:rPr>
          <w:rFonts w:hint="eastAsia" w:eastAsiaTheme="minorEastAsia"/>
          <w:lang w:val="en-US" w:eastAsia="zh-CN"/>
        </w:rPr>
      </w:pPr>
      <w:r>
        <w:rPr>
          <w:rFonts w:hint="eastAsia"/>
          <w:lang w:val="en-US" w:eastAsia="zh-CN"/>
        </w:rPr>
        <w:t xml:space="preserve">  后台调用api，用于判断是否成功调用了api，是否成功获取了。若遇到无网络，则无法调用api。又或者对方服务器故障，无法传递股票数据。</w:t>
      </w:r>
    </w:p>
    <w:p>
      <w:pPr>
        <w:pStyle w:val="2"/>
        <w:numPr>
          <w:ilvl w:val="0"/>
          <w:numId w:val="1"/>
        </w:numPr>
        <w:rPr>
          <w:rFonts w:hint="eastAsia"/>
        </w:rPr>
      </w:pPr>
      <w:bookmarkStart w:id="81" w:name="_Toc19760"/>
      <w:bookmarkStart w:id="82" w:name="_Toc2781"/>
      <w:r>
        <w:rPr>
          <w:rFonts w:hint="eastAsia"/>
        </w:rPr>
        <w:t>测试数据</w:t>
      </w:r>
      <w:bookmarkEnd w:id="81"/>
      <w:bookmarkEnd w:id="82"/>
    </w:p>
    <w:p>
      <w:pPr>
        <w:pStyle w:val="3"/>
        <w:rPr>
          <w:rFonts w:hint="eastAsia"/>
          <w:lang w:val="en-US" w:eastAsia="zh-CN"/>
        </w:rPr>
      </w:pPr>
      <w:bookmarkStart w:id="83" w:name="_Toc15843"/>
      <w:r>
        <w:rPr>
          <w:rFonts w:hint="eastAsia"/>
          <w:lang w:val="en-US" w:eastAsia="zh-CN"/>
        </w:rPr>
        <w:t>4</w:t>
      </w:r>
      <w:r>
        <w:rPr>
          <w:rFonts w:hint="eastAsia"/>
        </w:rPr>
        <w:t>.1</w:t>
      </w:r>
      <w:r>
        <w:rPr>
          <w:rFonts w:hint="eastAsia"/>
          <w:lang w:val="en-US" w:eastAsia="zh-CN"/>
        </w:rPr>
        <w:t>输入模块</w:t>
      </w:r>
      <w:bookmarkEnd w:id="83"/>
    </w:p>
    <w:p>
      <w:pPr>
        <w:pStyle w:val="4"/>
        <w:rPr>
          <w:rFonts w:hint="eastAsia"/>
          <w:lang w:val="en-US" w:eastAsia="zh-CN"/>
        </w:rPr>
      </w:pPr>
      <w:bookmarkStart w:id="84" w:name="_Toc28064"/>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bookmarkEnd w:id="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12121211111（输入不存在的股票代码）</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60131（股票代码）不点添加键</w:t>
            </w:r>
          </w:p>
        </w:tc>
        <w:tc>
          <w:tcPr>
            <w:tcW w:w="1705" w:type="dxa"/>
          </w:tcPr>
          <w:p>
            <w:pPr>
              <w:rPr>
                <w:rFonts w:hint="eastAsia"/>
              </w:rPr>
            </w:pPr>
            <w:r>
              <w:rPr>
                <w:rFonts w:hint="eastAsia"/>
              </w:rPr>
              <w:t>601311骆驼股份</w:t>
            </w:r>
          </w:p>
          <w:p>
            <w:pPr>
              <w:rPr>
                <w:rFonts w:hint="eastAsia"/>
              </w:rPr>
            </w:pPr>
            <w:r>
              <w:rPr>
                <w:rFonts w:hint="eastAsia"/>
              </w:rPr>
              <w:t>601313江南嘉捷</w:t>
            </w:r>
          </w:p>
          <w:p>
            <w:r>
              <w:rPr>
                <w:rFonts w:hint="eastAsia"/>
              </w:rPr>
              <w:t>601318 中国平安</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rPr>
            </w:pPr>
            <w:r>
              <w:rPr>
                <w:rFonts w:hint="eastAsia"/>
              </w:rPr>
              <w:t>60131（股票代码）点击中国平安</w:t>
            </w:r>
          </w:p>
        </w:tc>
        <w:tc>
          <w:tcPr>
            <w:tcW w:w="1705" w:type="dxa"/>
          </w:tcPr>
          <w:p>
            <w:pPr>
              <w:spacing w:line="360" w:lineRule="auto"/>
              <w:jc w:val="center"/>
              <w:rPr>
                <w:rFonts w:hint="eastAsia" w:ascii="宋体" w:hAnsi="宋体" w:cs="宋体"/>
              </w:rPr>
            </w:pPr>
            <w:r>
              <w:rPr>
                <w:rFonts w:hint="eastAsia" w:ascii="宋体" w:hAnsi="宋体" w:cs="宋体"/>
              </w:rPr>
              <w:t>中国平安信息添加到界面</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bl>
    <w:p>
      <w:pPr>
        <w:rPr>
          <w:rFonts w:hint="eastAsia"/>
          <w:lang w:val="en-US" w:eastAsia="zh-CN"/>
        </w:rPr>
      </w:pPr>
    </w:p>
    <w:p>
      <w:pPr>
        <w:pStyle w:val="4"/>
        <w:rPr>
          <w:rFonts w:hint="eastAsia"/>
          <w:lang w:eastAsia="zh-CN"/>
        </w:rPr>
      </w:pPr>
      <w:bookmarkStart w:id="85" w:name="_Toc8041"/>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pPr>
              <w:rPr>
                <w:rFonts w:hint="eastAsia" w:eastAsiaTheme="minorEastAsia"/>
                <w:lang w:val="en-US" w:eastAsia="zh-CN"/>
              </w:rPr>
            </w:pPr>
            <w:r>
              <w:rPr>
                <w:rFonts w:hint="eastAsia"/>
                <w:lang w:val="en-US" w:eastAsia="zh-CN"/>
              </w:rPr>
              <w:t>未能转换值</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rPr>
              <w:t>Xxzzdd</w:t>
            </w:r>
            <w:r>
              <w:rPr>
                <w:rFonts w:hint="eastAsia"/>
                <w:lang w:val="en-US" w:eastAsia="zh-CN"/>
              </w:rPr>
              <w:t>aa333</w:t>
            </w:r>
          </w:p>
        </w:tc>
        <w:tc>
          <w:tcPr>
            <w:tcW w:w="1705" w:type="dxa"/>
          </w:tcPr>
          <w:p>
            <w:r>
              <w:rPr>
                <w:rFonts w:hint="eastAsia"/>
                <w:lang w:val="en-US" w:eastAsia="zh-CN"/>
              </w:rPr>
              <w:t>未能转换值“</w:t>
            </w:r>
            <w:r>
              <w:rPr>
                <w:rFonts w:hint="eastAsia"/>
              </w:rPr>
              <w:t>Xxzzdd</w:t>
            </w:r>
            <w:r>
              <w:rPr>
                <w:rFonts w:hint="eastAsia"/>
                <w:lang w:val="en-US" w:eastAsia="zh-CN"/>
              </w:rPr>
              <w:t>aa333”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3.1111</w:t>
            </w:r>
          </w:p>
        </w:tc>
        <w:tc>
          <w:tcPr>
            <w:tcW w:w="1705" w:type="dxa"/>
          </w:tcPr>
          <w:p>
            <w:pPr>
              <w:rPr>
                <w:rFonts w:hint="eastAsia" w:eastAsiaTheme="minorEastAsia"/>
                <w:lang w:val="en-US" w:eastAsia="zh-CN"/>
              </w:rPr>
            </w:pPr>
            <w:r>
              <w:rPr>
                <w:rFonts w:hint="eastAsia"/>
                <w:lang w:val="en-US" w:eastAsia="zh-CN"/>
              </w:rPr>
              <w:t>3.1111</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-1(目标为负数）</w:t>
            </w:r>
          </w:p>
        </w:tc>
        <w:tc>
          <w:tcPr>
            <w:tcW w:w="1705" w:type="dxa"/>
          </w:tcPr>
          <w:p>
            <w:pPr>
              <w:spacing w:line="360" w:lineRule="auto"/>
              <w:jc w:val="center"/>
              <w:rPr>
                <w:rFonts w:hint="eastAsia" w:ascii="宋体" w:hAnsi="宋体" w:cs="宋体" w:eastAsiaTheme="minorEastAsia"/>
                <w:lang w:val="en-US" w:eastAsia="zh-CN"/>
              </w:rPr>
            </w:pPr>
            <w:r>
              <w:rPr>
                <w:rFonts w:hint="eastAsia"/>
                <w:lang w:val="en-US" w:eastAsia="zh-CN"/>
              </w:rPr>
              <w:t>未能转换值</w:t>
            </w:r>
            <w:r>
              <w:rPr>
                <w:rFonts w:hint="default"/>
                <w:lang w:val="en-US" w:eastAsia="zh-CN"/>
              </w:rPr>
              <w:t>”</w:t>
            </w:r>
            <w:r>
              <w:rPr>
                <w:rFonts w:hint="eastAsia"/>
                <w:lang w:val="en-US" w:eastAsia="zh-CN"/>
              </w:rPr>
              <w:t>-1</w:t>
            </w:r>
            <w:r>
              <w:rPr>
                <w:rFonts w:hint="default"/>
                <w:lang w:val="en-US" w:eastAsia="zh-CN"/>
              </w:rPr>
              <w:t>”</w:t>
            </w:r>
          </w:p>
        </w:tc>
        <w:tc>
          <w:tcPr>
            <w:tcW w:w="1705" w:type="dxa"/>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vAlign w:val="top"/>
          </w:tcPr>
          <w:p>
            <w:pPr>
              <w:spacing w:line="360" w:lineRule="auto"/>
              <w:jc w:val="center"/>
              <w:rPr>
                <w:rFonts w:hint="eastAsia" w:ascii="宋体" w:hAnsi="宋体" w:cs="宋体" w:eastAsiaTheme="minorEastAsia"/>
                <w:lang w:eastAsia="zh-CN"/>
              </w:rPr>
            </w:pPr>
            <w:r>
              <w:rPr>
                <w:rFonts w:hint="eastAsia" w:ascii="宋体" w:hAnsi="宋体" w:cs="宋体"/>
                <w:lang w:val="en-US" w:eastAsia="zh-CN"/>
              </w:rPr>
              <w:t>7</w:t>
            </w:r>
          </w:p>
        </w:tc>
        <w:tc>
          <w:tcPr>
            <w:tcW w:w="1704" w:type="dxa"/>
            <w:vAlign w:val="top"/>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pPr>
              <w:rPr>
                <w:rFonts w:ascii="宋体" w:hAnsi="宋体" w:cs="宋体"/>
              </w:rPr>
            </w:pPr>
            <w:r>
              <w:rPr>
                <w:rFonts w:ascii="宋体" w:hAnsi="宋体" w:cs="宋体"/>
              </w:rPr>
              <w:t>…end if…end if…end</w:t>
            </w:r>
            <w:r>
              <w:rPr>
                <w:rFonts w:hint="eastAsia" w:ascii="宋体" w:hAnsi="宋体" w:cs="宋体"/>
              </w:rPr>
              <w:t xml:space="preserve"> if</w:t>
            </w:r>
          </w:p>
        </w:tc>
        <w:tc>
          <w:tcPr>
            <w:tcW w:w="1704" w:type="dxa"/>
            <w:vAlign w:val="top"/>
          </w:tcPr>
          <w:p>
            <w:pPr>
              <w:spacing w:line="360" w:lineRule="auto"/>
              <w:jc w:val="center"/>
              <w:rPr>
                <w:rFonts w:hint="eastAsia"/>
                <w:lang w:val="en-US" w:eastAsia="zh-CN"/>
              </w:rPr>
            </w:pPr>
            <w:r>
              <w:rPr>
                <w:rFonts w:hint="eastAsia"/>
                <w:lang w:val="en-US" w:eastAsia="zh-CN"/>
              </w:rPr>
              <w:t>aaaa(目标为字母）</w:t>
            </w:r>
          </w:p>
        </w:tc>
        <w:tc>
          <w:tcPr>
            <w:tcW w:w="1705" w:type="dxa"/>
            <w:vAlign w:val="top"/>
          </w:tcPr>
          <w:p>
            <w:pPr>
              <w:spacing w:line="360" w:lineRule="auto"/>
              <w:jc w:val="center"/>
              <w:rPr>
                <w:rFonts w:hint="eastAsia"/>
                <w:lang w:val="en-US" w:eastAsia="zh-CN"/>
              </w:rPr>
            </w:pPr>
            <w:r>
              <w:rPr>
                <w:rFonts w:hint="eastAsia"/>
                <w:lang w:val="en-US" w:eastAsia="zh-CN"/>
              </w:rPr>
              <w:t>未能转换值</w:t>
            </w:r>
            <w:r>
              <w:rPr>
                <w:rFonts w:hint="default"/>
                <w:lang w:val="en-US" w:eastAsia="zh-CN"/>
              </w:rPr>
              <w:t>”</w:t>
            </w:r>
            <w:r>
              <w:rPr>
                <w:rFonts w:hint="eastAsia"/>
                <w:lang w:val="en-US" w:eastAsia="zh-CN"/>
              </w:rPr>
              <w:t>aaaa</w:t>
            </w:r>
            <w:r>
              <w:rPr>
                <w:rFonts w:hint="default"/>
                <w:lang w:val="en-US" w:eastAsia="zh-CN"/>
              </w:rPr>
              <w:t>”</w:t>
            </w:r>
          </w:p>
        </w:tc>
        <w:tc>
          <w:tcPr>
            <w:tcW w:w="1705" w:type="dxa"/>
            <w:vAlign w:val="top"/>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bl>
    <w:p>
      <w:pPr>
        <w:pStyle w:val="3"/>
        <w:rPr>
          <w:rFonts w:hint="eastAsia"/>
          <w:lang w:val="en-US" w:eastAsia="zh-CN"/>
        </w:rPr>
      </w:pPr>
      <w:bookmarkStart w:id="86" w:name="_Toc13504"/>
      <w:r>
        <w:rPr>
          <w:rFonts w:hint="eastAsia"/>
          <w:lang w:val="en-US" w:eastAsia="zh-CN"/>
        </w:rPr>
        <w:t>4</w:t>
      </w:r>
      <w:r>
        <w:rPr>
          <w:rFonts w:hint="eastAsia"/>
        </w:rPr>
        <w:t>.</w:t>
      </w:r>
      <w:r>
        <w:rPr>
          <w:rFonts w:hint="eastAsia"/>
          <w:lang w:val="en-US" w:eastAsia="zh-CN"/>
        </w:rPr>
        <w:t>2输出模块</w:t>
      </w:r>
      <w:bookmarkEnd w:id="86"/>
    </w:p>
    <w:p>
      <w:pPr>
        <w:pStyle w:val="4"/>
        <w:rPr>
          <w:rFonts w:hint="eastAsia"/>
          <w:lang w:eastAsia="zh-CN"/>
        </w:rPr>
      </w:pPr>
      <w:bookmarkStart w:id="87" w:name="_Toc27544"/>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8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颜色转为红色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-1(输入的值&lt;0）</w:t>
            </w:r>
          </w:p>
        </w:tc>
        <w:tc>
          <w:tcPr>
            <w:tcW w:w="1705" w:type="dxa"/>
          </w:tcPr>
          <w:p>
            <w:pPr>
              <w:rPr>
                <w:rFonts w:hint="eastAsia" w:eastAsiaTheme="minorEastAsia"/>
                <w:lang w:val="en-US" w:eastAsia="zh-CN"/>
              </w:rPr>
            </w:pPr>
            <w:r>
              <w:rPr>
                <w:rFonts w:hint="eastAsia"/>
                <w:lang w:val="en-US" w:eastAsia="zh-CN"/>
              </w:rPr>
              <w:t>颜色转为绿色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0.001(目标输入为小数）</w:t>
            </w:r>
          </w:p>
        </w:tc>
        <w:tc>
          <w:tcPr>
            <w:tcW w:w="1705" w:type="dxa"/>
          </w:tcPr>
          <w:p>
            <w:pPr>
              <w:spacing w:line="360" w:lineRule="auto"/>
              <w:jc w:val="center"/>
              <w:rPr>
                <w:rFonts w:hint="eastAsia" w:ascii="宋体" w:hAnsi="宋体" w:cs="宋体" w:eastAsiaTheme="minorEastAsia"/>
                <w:lang w:val="en-US" w:eastAsia="zh-CN"/>
              </w:rPr>
            </w:pPr>
            <w:r>
              <w:rPr>
                <w:rFonts w:hint="eastAsia" w:ascii="宋体" w:hAnsi="宋体" w:cs="宋体"/>
                <w:lang w:val="en-US" w:eastAsia="zh-CN"/>
              </w:rPr>
              <w:t>0.1%</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522" w:type="dxa"/>
            <w:gridSpan w:val="5"/>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SimpleTracer.Converters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股票涨跌值的XAML值转换器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StockChangeConverter</w:t>
            </w:r>
            <w:r>
              <w:rPr>
                <w:rFonts w:hint="eastAsia" w:ascii="新宋体" w:hAnsi="新宋体" w:eastAsia="新宋体"/>
                <w:color w:val="000000"/>
                <w:sz w:val="19"/>
              </w:rPr>
              <w:t xml:space="preserve"> : IValueConverter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(IsNumeric(value))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v = Val(value);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//转换涨跌值到颜色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(Brush) || targetType.IsSubclassOf(</w:t>
            </w:r>
            <w:r>
              <w:rPr>
                <w:rFonts w:hint="eastAsia" w:ascii="新宋体" w:hAnsi="新宋体" w:eastAsia="新宋体"/>
                <w:color w:val="0000FF"/>
                <w:sz w:val="19"/>
              </w:rPr>
              <w:t>typeof</w:t>
            </w:r>
            <w:r>
              <w:rPr>
                <w:rFonts w:hint="eastAsia" w:ascii="新宋体" w:hAnsi="新宋体" w:eastAsia="新宋体"/>
                <w:color w:val="000000"/>
                <w:sz w:val="19"/>
              </w:rPr>
              <w:t>(Brush)))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Brushes.Red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v &lt; 0 ? Brushes.LimeGreen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Brushes.Black;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//格式化涨跌值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A31515"/>
                <w:sz w:val="19"/>
              </w:rPr>
              <w:t>"+"</w:t>
            </w:r>
            <w:r>
              <w:rPr>
                <w:rFonts w:hint="eastAsia" w:ascii="新宋体" w:hAnsi="新宋体" w:eastAsia="新宋体"/>
                <w:color w:val="000000"/>
                <w:sz w:val="19"/>
              </w:rPr>
              <w:t xml:space="preserve"> + value) : value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(parameter?.ToString()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InvalidCastException(</w:t>
            </w:r>
            <w:r>
              <w:rPr>
                <w:rFonts w:hint="eastAsia" w:ascii="新宋体" w:hAnsi="新宋体" w:eastAsia="新宋体"/>
                <w:color w:val="A31515"/>
                <w:sz w:val="19"/>
              </w:rPr>
              <w:t>$"无法执行从 '</w:t>
            </w:r>
            <w:r>
              <w:rPr>
                <w:rFonts w:hint="eastAsia" w:ascii="新宋体" w:hAnsi="新宋体" w:eastAsia="新宋体"/>
                <w:color w:val="000000"/>
                <w:sz w:val="19"/>
              </w:rPr>
              <w:t>{value.GetType().FullName}</w:t>
            </w:r>
            <w:r>
              <w:rPr>
                <w:rFonts w:hint="eastAsia" w:ascii="新宋体" w:hAnsi="新宋体" w:eastAsia="新宋体"/>
                <w:color w:val="A31515"/>
                <w:sz w:val="19"/>
              </w:rPr>
              <w:t>' 到 '</w:t>
            </w:r>
            <w:r>
              <w:rPr>
                <w:rFonts w:hint="eastAsia" w:ascii="新宋体" w:hAnsi="新宋体" w:eastAsia="新宋体"/>
                <w:color w:val="000000"/>
                <w:sz w:val="19"/>
              </w:rPr>
              <w:t>{targetType.FullName}</w:t>
            </w:r>
            <w:r>
              <w:rPr>
                <w:rFonts w:hint="eastAsia" w:ascii="新宋体" w:hAnsi="新宋体" w:eastAsia="新宋体"/>
                <w:color w:val="A31515"/>
                <w:sz w:val="19"/>
              </w:rPr>
              <w:t>' 的转换。"</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ConvertBack(</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NotImplementedException();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line="360" w:lineRule="auto"/>
              <w:jc w:val="center"/>
              <w:rPr>
                <w:rFonts w:hint="eastAsia" w:ascii="宋体" w:hAnsi="宋体" w:cs="宋体"/>
              </w:rPr>
            </w:pPr>
          </w:p>
        </w:tc>
      </w:tr>
    </w:tbl>
    <w:p>
      <w:pPr>
        <w:pStyle w:val="3"/>
        <w:rPr>
          <w:rFonts w:hint="eastAsia"/>
          <w:lang w:val="en-US" w:eastAsia="zh-CN"/>
        </w:rPr>
      </w:pPr>
      <w:bookmarkStart w:id="88" w:name="_Toc15785"/>
      <w:r>
        <w:rPr>
          <w:rFonts w:hint="eastAsia"/>
          <w:lang w:val="en-US" w:eastAsia="zh-CN"/>
        </w:rPr>
        <w:t>4</w:t>
      </w:r>
      <w:r>
        <w:rPr>
          <w:rFonts w:hint="eastAsia"/>
        </w:rPr>
        <w:t>.</w:t>
      </w:r>
      <w:r>
        <w:rPr>
          <w:rFonts w:hint="eastAsia"/>
          <w:lang w:val="en-US" w:eastAsia="zh-CN"/>
        </w:rPr>
        <w:t>3匹配模块</w:t>
      </w:r>
      <w:bookmarkEnd w:id="8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宋体" w:hAnsi="宋体" w:cs="宋体"/>
              </w:rPr>
            </w:pPr>
            <w:r>
              <w:rPr>
                <w:rFonts w:hint="eastAsia" w:ascii="宋体" w:hAnsi="宋体" w:cs="宋体"/>
              </w:rPr>
              <w:t>编码</w:t>
            </w:r>
          </w:p>
        </w:tc>
        <w:tc>
          <w:tcPr>
            <w:tcW w:w="1704" w:type="dxa"/>
          </w:tcPr>
          <w:p>
            <w:pPr>
              <w:spacing w:line="360" w:lineRule="auto"/>
              <w:jc w:val="center"/>
              <w:rPr>
                <w:rFonts w:ascii="宋体" w:hAnsi="宋体" w:cs="宋体"/>
              </w:rPr>
            </w:pPr>
            <w:r>
              <w:rPr>
                <w:rFonts w:hint="eastAsia" w:ascii="宋体" w:hAnsi="宋体" w:cs="宋体"/>
              </w:rPr>
              <w:t>语句</w:t>
            </w:r>
          </w:p>
        </w:tc>
        <w:tc>
          <w:tcPr>
            <w:tcW w:w="1704" w:type="dxa"/>
          </w:tcPr>
          <w:p>
            <w:pPr>
              <w:spacing w:line="360" w:lineRule="auto"/>
              <w:jc w:val="center"/>
              <w:rPr>
                <w:rFonts w:ascii="宋体" w:hAnsi="宋体" w:cs="宋体"/>
              </w:rPr>
            </w:pPr>
            <w:r>
              <w:rPr>
                <w:rFonts w:hint="eastAsia" w:ascii="宋体" w:hAnsi="宋体" w:cs="宋体"/>
              </w:rPr>
              <w:t>输入</w:t>
            </w:r>
          </w:p>
        </w:tc>
        <w:tc>
          <w:tcPr>
            <w:tcW w:w="1705" w:type="dxa"/>
          </w:tcPr>
          <w:p>
            <w:pPr>
              <w:spacing w:line="360" w:lineRule="auto"/>
              <w:jc w:val="center"/>
              <w:rPr>
                <w:rFonts w:ascii="宋体" w:hAnsi="宋体" w:cs="宋体"/>
              </w:rPr>
            </w:pPr>
            <w:r>
              <w:rPr>
                <w:rFonts w:hint="eastAsia" w:ascii="宋体" w:hAnsi="宋体" w:cs="宋体"/>
              </w:rPr>
              <w:t>输出</w:t>
            </w:r>
          </w:p>
        </w:tc>
        <w:tc>
          <w:tcPr>
            <w:tcW w:w="1705" w:type="dxa"/>
          </w:tcPr>
          <w:p>
            <w:pPr>
              <w:spacing w:line="360" w:lineRule="auto"/>
              <w:jc w:val="center"/>
              <w:rPr>
                <w:rFonts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1</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（不联网API输入正确）</w:t>
            </w:r>
          </w:p>
          <w:p/>
        </w:tc>
        <w:tc>
          <w:tcPr>
            <w:tcW w:w="1705" w:type="dxa"/>
          </w:tcPr>
          <w:p>
            <w:r>
              <w:t>网络未连接</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2</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（不联网输入错误API）</w:t>
            </w:r>
          </w:p>
          <w:p/>
        </w:tc>
        <w:tc>
          <w:tcPr>
            <w:tcW w:w="1705" w:type="dxa"/>
          </w:tcPr>
          <w:p>
            <w:r>
              <w:t>网络未连接</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3</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（联网API输入错误）</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4</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（联网API输入正确）</w:t>
            </w:r>
          </w:p>
        </w:tc>
        <w:tc>
          <w:tcPr>
            <w:tcW w:w="1705" w:type="dxa"/>
          </w:tcPr>
          <w:p>
            <w:r>
              <w:t>该大盘实时信息</w:t>
            </w:r>
          </w:p>
        </w:tc>
        <w:tc>
          <w:tcPr>
            <w:tcW w:w="1705" w:type="dxa"/>
          </w:tcPr>
          <w:p>
            <w:r>
              <w:t>条件覆盖</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9023C"/>
    <w:rsid w:val="17E7701E"/>
    <w:rsid w:val="1B742527"/>
    <w:rsid w:val="288E086A"/>
    <w:rsid w:val="3ACF5FF4"/>
    <w:rsid w:val="3B8E159D"/>
    <w:rsid w:val="409F3547"/>
    <w:rsid w:val="4C7B3B1E"/>
    <w:rsid w:val="52C35A49"/>
    <w:rsid w:val="559A4366"/>
    <w:rsid w:val="55C11454"/>
    <w:rsid w:val="65BC355E"/>
    <w:rsid w:val="6AC05341"/>
    <w:rsid w:val="6C5B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widowControl/>
      <w:spacing w:before="100" w:beforeAutospacing="1" w:after="100" w:afterAutospacing="1"/>
      <w:jc w:val="left"/>
      <w:outlineLvl w:val="2"/>
    </w:pPr>
    <w:rPr>
      <w:rFonts w:ascii="宋体" w:hAnsi="宋体"/>
      <w:b/>
      <w:bCs/>
      <w:szCs w:val="27"/>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100" w:beforeAutospacing="1" w:after="100" w:afterAutospacing="1"/>
      <w:jc w:val="left"/>
    </w:pPr>
    <w:rPr>
      <w:kern w:val="0"/>
      <w:sz w:val="24"/>
    </w:rPr>
  </w:style>
  <w:style w:type="paragraph" w:styleId="10">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paragraph" w:customStyle="1" w:styleId="15">
    <w:name w:val="正文用"/>
    <w:basedOn w:val="1"/>
    <w:qFormat/>
    <w:uiPriority w:val="0"/>
    <w:pPr>
      <w:spacing w:line="288" w:lineRule="auto"/>
      <w:ind w:firstLine="74" w:firstLineChars="74"/>
    </w:p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标题 3 Char"/>
    <w:link w:val="4"/>
    <w:qFormat/>
    <w:uiPriority w:val="0"/>
    <w:rPr>
      <w:rFonts w:ascii="宋体" w:hAnsi="宋体" w:eastAsiaTheme="minorEastAsia"/>
      <w:b/>
      <w:bCs/>
      <w:sz w:val="21"/>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2000</cp:lastModifiedBy>
  <dcterms:modified xsi:type="dcterms:W3CDTF">2018-06-04T09:55:54Z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