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/>
        <w:jc w:val="left"/>
        <w:rPr>
          <w:rFonts w:hint="eastAsia" w:eastAsiaTheme="minor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用户反馈</w:t>
      </w:r>
    </w:p>
    <w:p>
      <w:pPr>
        <w:ind w:left="4200" w:firstLine="4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—SE2018—G04简易查</w:t>
      </w: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“简易查”股票助手</w:t>
      </w: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  <w:r>
        <w:rPr>
          <w:rFonts w:hint="eastAsia" w:eastAsiaTheme="minorEastAsia"/>
          <w:sz w:val="40"/>
          <w:szCs w:val="48"/>
          <w:lang w:val="en-US" w:eastAsia="zh-CN"/>
        </w:rPr>
        <w:drawing>
          <wp:inline distT="0" distB="0" distL="114300" distR="114300">
            <wp:extent cx="2995930" cy="2973070"/>
            <wp:effectExtent l="0" t="0" r="13970" b="17780"/>
            <wp:docPr id="1" name="图片 1" descr="18507276663652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50727666365244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pStyle w:val="5"/>
        <w:rPr>
          <w:rFonts w:ascii="华文新魏" w:hAnsi="微软雅黑"/>
          <w:b/>
          <w:color w:val="auto"/>
          <w:sz w:val="28"/>
          <w:szCs w:val="30"/>
        </w:rPr>
      </w:pPr>
      <w:r>
        <w:rPr>
          <w:rFonts w:hint="eastAsia" w:ascii="宋体" w:hAnsi="宋体" w:eastAsia="宋体"/>
          <w:b/>
          <w:color w:val="auto"/>
          <w:sz w:val="28"/>
          <w:szCs w:val="30"/>
        </w:rPr>
        <w:t>小组：G04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骆佳</w:t>
      </w:r>
      <w:r>
        <w:rPr>
          <w:rFonts w:hint="eastAsia"/>
          <w:b/>
          <w:sz w:val="28"/>
          <w:szCs w:val="28"/>
        </w:rPr>
        <w:t>俊   徐双铅   吕迪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 w:eastAsiaTheme="minorEastAsia"/>
          <w:b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2018.</w:t>
      </w: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rFonts w:hint="eastAsia"/>
          <w:b/>
          <w:sz w:val="28"/>
          <w:szCs w:val="28"/>
        </w:rPr>
        <w:t>.2</w:t>
      </w:r>
      <w:r>
        <w:rPr>
          <w:rFonts w:hint="eastAsia"/>
          <w:b/>
          <w:sz w:val="28"/>
          <w:szCs w:val="28"/>
          <w:lang w:val="en-US" w:eastAsia="zh-CN"/>
        </w:rPr>
        <w:t>2</w:t>
      </w:r>
    </w:p>
    <w:p>
      <w:pPr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修订表</w:t>
      </w:r>
    </w:p>
    <w:tbl>
      <w:tblPr>
        <w:tblStyle w:val="7"/>
        <w:tblW w:w="8522" w:type="dxa"/>
        <w:jc w:val="center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346"/>
        <w:gridCol w:w="1347"/>
        <w:gridCol w:w="2435"/>
        <w:gridCol w:w="2435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tabs>
                <w:tab w:val="center" w:pos="783"/>
              </w:tabs>
              <w:spacing w:before="360"/>
              <w:contextualSpacing/>
              <w:jc w:val="center"/>
              <w:rPr>
                <w:rFonts w:ascii="宋体" w:hAnsi="宋体"/>
                <w:b/>
                <w:cap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aps/>
                <w:sz w:val="18"/>
                <w:szCs w:val="18"/>
              </w:rPr>
              <w:t>编号</w:t>
            </w:r>
          </w:p>
        </w:tc>
        <w:tc>
          <w:tcPr>
            <w:tcW w:w="1346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ascii="宋体" w:hAnsi="宋体"/>
                <w:b/>
                <w:cap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aps/>
                <w:sz w:val="18"/>
                <w:szCs w:val="18"/>
              </w:rPr>
              <w:t>生成版本</w:t>
            </w:r>
          </w:p>
        </w:tc>
        <w:tc>
          <w:tcPr>
            <w:tcW w:w="1347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ascii="宋体" w:hAnsi="宋体"/>
                <w:b/>
                <w:cap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aps/>
                <w:sz w:val="18"/>
                <w:szCs w:val="18"/>
              </w:rPr>
              <w:t>修订人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ascii="宋体" w:hAnsi="宋体"/>
                <w:b/>
                <w:cap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aps/>
                <w:sz w:val="18"/>
                <w:szCs w:val="18"/>
              </w:rPr>
              <w:t>修订章节与内容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ascii="宋体" w:hAnsi="宋体"/>
                <w:b/>
                <w:cap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aps/>
                <w:sz w:val="18"/>
                <w:szCs w:val="18"/>
              </w:rPr>
              <w:t>修订日期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bCs/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</w:rPr>
              <w:t>1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bCs/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</w:rPr>
              <w:t>0.5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bCs/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</w:rPr>
              <w:t>编写内容</w:t>
            </w:r>
          </w:p>
        </w:tc>
        <w:tc>
          <w:tcPr>
            <w:tcW w:w="2435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</w:rPr>
              <w:t>2018.6.2</w:t>
            </w: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val="en-US" w:eastAsia="zh-CN"/>
              </w:rPr>
              <w:t>2</w:t>
            </w:r>
          </w:p>
        </w:tc>
      </w:tr>
    </w:tbl>
    <w:p>
      <w:pPr>
        <w:jc w:val="center"/>
        <w:rPr>
          <w:rFonts w:hint="eastAsia"/>
          <w:b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b/>
          <w:sz w:val="36"/>
          <w:szCs w:val="36"/>
          <w:lang w:eastAsia="zh-CN"/>
        </w:rPr>
      </w:pPr>
      <w:r>
        <w:rPr>
          <w:rStyle w:val="8"/>
          <w:rFonts w:hint="eastAsia"/>
          <w:lang w:eastAsia="zh-CN"/>
        </w:rPr>
        <w:t>用户一</w:t>
      </w:r>
      <w:r>
        <w:rPr>
          <w:rFonts w:hint="eastAsia"/>
          <w:b/>
          <w:sz w:val="36"/>
          <w:szCs w:val="36"/>
          <w:lang w:eastAsia="zh-CN"/>
        </w:rPr>
        <w:t>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用户介绍：</w:t>
      </w:r>
    </w:p>
    <w:p>
      <w:pPr>
        <w:pStyle w:val="4"/>
        <w:rPr>
          <w:rFonts w:hint="eastAsia"/>
          <w:b w:val="0"/>
          <w:bCs/>
          <w:sz w:val="21"/>
          <w:szCs w:val="16"/>
          <w:lang w:val="en-US" w:eastAsia="zh-CN"/>
        </w:rPr>
      </w:pPr>
      <w:r>
        <w:rPr>
          <w:rFonts w:hint="eastAsia"/>
          <w:b w:val="0"/>
          <w:bCs/>
          <w:sz w:val="21"/>
          <w:szCs w:val="16"/>
          <w:lang w:val="en-US" w:eastAsia="zh-CN"/>
        </w:rPr>
        <w:t>计算分院沈同学。信管学生，之前并无炒股经验。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用户要求与建议：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可行性阶段时候提出的要求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界面简单。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个股查询既要支持代码查询又要支持中文查询。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操作简洁，一些复杂的操作的需要有解释。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要推荐一些适合新手买的股票。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中期的建议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股票推送时最好推送到微信上。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用户的最终评价：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下载与安装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软件的使用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总结：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jc w:val="left"/>
        <w:rPr>
          <w:rStyle w:val="8"/>
          <w:rFonts w:hint="eastAsia"/>
          <w:lang w:eastAsia="zh-CN"/>
        </w:rPr>
      </w:pPr>
    </w:p>
    <w:p>
      <w:pPr>
        <w:jc w:val="left"/>
        <w:rPr>
          <w:rStyle w:val="8"/>
          <w:rFonts w:hint="eastAsia"/>
          <w:lang w:eastAsia="zh-CN"/>
        </w:rPr>
      </w:pPr>
    </w:p>
    <w:p>
      <w:pPr>
        <w:jc w:val="left"/>
        <w:rPr>
          <w:rStyle w:val="8"/>
          <w:rFonts w:hint="eastAsia"/>
          <w:lang w:eastAsia="zh-CN"/>
        </w:rPr>
      </w:pPr>
    </w:p>
    <w:p>
      <w:pPr>
        <w:jc w:val="left"/>
        <w:rPr>
          <w:rStyle w:val="8"/>
          <w:rFonts w:hint="eastAsia"/>
          <w:lang w:eastAsia="zh-CN"/>
        </w:rPr>
      </w:pPr>
    </w:p>
    <w:p>
      <w:pPr>
        <w:jc w:val="left"/>
        <w:rPr>
          <w:rStyle w:val="8"/>
          <w:rFonts w:hint="eastAsia"/>
          <w:lang w:eastAsia="zh-CN"/>
        </w:rPr>
      </w:pPr>
    </w:p>
    <w:p>
      <w:pPr>
        <w:jc w:val="left"/>
        <w:rPr>
          <w:rStyle w:val="8"/>
          <w:rFonts w:hint="eastAsia"/>
          <w:lang w:eastAsia="zh-CN"/>
        </w:rPr>
      </w:pPr>
    </w:p>
    <w:p>
      <w:pPr>
        <w:jc w:val="left"/>
        <w:rPr>
          <w:rStyle w:val="8"/>
          <w:rFonts w:hint="eastAsia"/>
          <w:lang w:eastAsia="zh-CN"/>
        </w:rPr>
      </w:pPr>
    </w:p>
    <w:p>
      <w:pPr>
        <w:jc w:val="left"/>
        <w:rPr>
          <w:rFonts w:hint="eastAsia"/>
          <w:b/>
          <w:sz w:val="36"/>
          <w:szCs w:val="36"/>
          <w:lang w:eastAsia="zh-CN"/>
        </w:rPr>
      </w:pPr>
      <w:r>
        <w:rPr>
          <w:rStyle w:val="8"/>
          <w:rFonts w:hint="eastAsia"/>
          <w:lang w:eastAsia="zh-CN"/>
        </w:rPr>
        <w:t>用户二</w:t>
      </w:r>
      <w:r>
        <w:rPr>
          <w:rFonts w:hint="eastAsia"/>
          <w:b/>
          <w:sz w:val="36"/>
          <w:szCs w:val="36"/>
          <w:lang w:eastAsia="zh-CN"/>
        </w:rPr>
        <w:t>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用户介绍：</w:t>
      </w:r>
    </w:p>
    <w:p>
      <w:pPr>
        <w:pStyle w:val="4"/>
        <w:rPr>
          <w:rFonts w:hint="eastAsia"/>
          <w:b w:val="0"/>
          <w:bCs/>
          <w:sz w:val="21"/>
          <w:szCs w:val="16"/>
          <w:lang w:val="en-US" w:eastAsia="zh-CN"/>
        </w:rPr>
      </w:pPr>
      <w:r>
        <w:rPr>
          <w:rFonts w:hint="eastAsia"/>
          <w:b w:val="0"/>
          <w:bCs/>
          <w:sz w:val="21"/>
          <w:szCs w:val="16"/>
          <w:lang w:val="en-US" w:eastAsia="zh-CN"/>
        </w:rPr>
        <w:t>商院蒋同学。金融系学生，有过炒股经验。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用户要求与建议：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可行性阶段时候提出的要求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给出的股票的信息要详细，必须得有</w:t>
      </w:r>
      <w:r>
        <w:rPr>
          <w:rFonts w:hint="eastAsia"/>
        </w:rPr>
        <w:t>实时股价，涨跌比，成交量。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操作简便，不希望使用之前必须要进行注册和登陆。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股票要求一个实时性，最好是实时，延时3~4分钟可以接受，超过10分钟无法接受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自定义策略不要太复杂，简单易操作即可，但是希望能提供多种可供选择的经常性使用策略。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中期的建议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支持DIY预警推送从qq改到微信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用户的最终评价：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下载与安装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软件的使用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总结：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sz w:val="36"/>
          <w:szCs w:val="36"/>
          <w:lang w:eastAsia="zh-CN"/>
        </w:rPr>
      </w:pPr>
      <w:bookmarkStart w:id="0" w:name="_GoBack"/>
      <w:bookmarkEnd w:id="0"/>
      <w:r>
        <w:rPr>
          <w:rStyle w:val="8"/>
          <w:rFonts w:hint="eastAsia"/>
          <w:lang w:eastAsia="zh-CN"/>
        </w:rPr>
        <w:t>用户三</w:t>
      </w:r>
      <w:r>
        <w:rPr>
          <w:rFonts w:hint="eastAsia"/>
          <w:b/>
          <w:sz w:val="36"/>
          <w:szCs w:val="36"/>
          <w:lang w:eastAsia="zh-CN"/>
        </w:rPr>
        <w:t>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用户介绍：</w:t>
      </w:r>
    </w:p>
    <w:p>
      <w:pPr>
        <w:pStyle w:val="4"/>
        <w:rPr>
          <w:rFonts w:hint="eastAsia"/>
          <w:b w:val="0"/>
          <w:bCs/>
          <w:sz w:val="21"/>
          <w:szCs w:val="16"/>
          <w:lang w:val="en-US" w:eastAsia="zh-CN"/>
        </w:rPr>
      </w:pPr>
      <w:r>
        <w:rPr>
          <w:rFonts w:hint="eastAsia"/>
          <w:b w:val="0"/>
          <w:bCs/>
          <w:sz w:val="21"/>
          <w:szCs w:val="16"/>
          <w:lang w:val="en-US" w:eastAsia="zh-CN"/>
        </w:rPr>
        <w:t>计算杨老师。此软件的终极用户。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用户要求与建议：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可行性阶段时候提出的要求</w:t>
      </w:r>
    </w:p>
    <w:p>
      <w:pPr>
        <w:numPr>
          <w:ilvl w:val="0"/>
          <w:numId w:val="6"/>
        </w:num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能看到多只股票信息，股票的信息展示要一排的列出来</w:t>
      </w:r>
      <w:r>
        <w:rPr>
          <w:rFonts w:hint="eastAsia" w:ascii="宋体" w:hAnsi="宋体" w:cs="宋体"/>
          <w:lang w:eastAsia="zh-CN"/>
        </w:rPr>
        <w:t>。</w:t>
      </w:r>
    </w:p>
    <w:p>
      <w:pPr>
        <w:numPr>
          <w:ilvl w:val="0"/>
          <w:numId w:val="6"/>
        </w:numPr>
        <w:spacing w:line="288" w:lineRule="auto"/>
        <w:ind w:left="0" w:leftChars="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预警的按钮放在股票栏内，点一下就有股票预警的设置界面弹出来。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中期的建议</w:t>
      </w:r>
    </w:p>
    <w:p>
      <w:pPr>
        <w:numPr>
          <w:ilvl w:val="0"/>
          <w:numId w:val="7"/>
        </w:num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能看到多只股票信息，股票的信息展示要一排的列出来</w:t>
      </w:r>
      <w:r>
        <w:rPr>
          <w:rFonts w:hint="eastAsia" w:ascii="宋体" w:hAnsi="宋体" w:cs="宋体"/>
          <w:lang w:eastAsia="zh-CN"/>
        </w:rPr>
        <w:t>。</w:t>
      </w:r>
    </w:p>
    <w:p>
      <w:pPr>
        <w:numPr>
          <w:ilvl w:val="0"/>
          <w:numId w:val="7"/>
        </w:numPr>
        <w:spacing w:line="288" w:lineRule="auto"/>
        <w:ind w:left="0" w:leftChars="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预警的按钮放在股票栏内，点一下就有股票预警的设置界面弹出来。</w:t>
      </w:r>
    </w:p>
    <w:p>
      <w:pPr>
        <w:numPr>
          <w:ilvl w:val="0"/>
          <w:numId w:val="7"/>
        </w:numPr>
        <w:spacing w:line="288" w:lineRule="auto"/>
        <w:ind w:left="0" w:leftChars="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  <w:lang w:eastAsia="zh-CN"/>
        </w:rPr>
        <w:t>用户在更换电脑时数据可以保留（如</w:t>
      </w:r>
      <w:r>
        <w:rPr>
          <w:rFonts w:hint="eastAsia" w:ascii="宋体" w:hAnsi="宋体" w:cs="宋体"/>
          <w:lang w:val="en-US" w:eastAsia="zh-CN"/>
        </w:rPr>
        <w:t>DIY策略，个股资讯）。</w:t>
      </w:r>
    </w:p>
    <w:p>
      <w:pPr>
        <w:numPr>
          <w:ilvl w:val="0"/>
          <w:numId w:val="7"/>
        </w:numPr>
        <w:spacing w:line="288" w:lineRule="auto"/>
        <w:ind w:left="0" w:leftChars="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触发预警时，要在实时走势图上用小灯泡显示出来。</w:t>
      </w:r>
    </w:p>
    <w:p>
      <w:pPr>
        <w:numPr>
          <w:ilvl w:val="0"/>
          <w:numId w:val="7"/>
        </w:numPr>
        <w:ind w:left="0" w:leftChars="0" w:firstLine="0" w:firstLineChars="0"/>
        <w:rPr>
          <w:rFonts w:ascii="宋体" w:hAnsi="宋体" w:cs="宋体"/>
        </w:rPr>
      </w:pPr>
      <w:r>
        <w:rPr>
          <w:rFonts w:hint="eastAsia"/>
          <w:lang w:val="en-US" w:eastAsia="zh-CN"/>
        </w:rPr>
        <w:t>支持DIY预警推送从qq改到微信。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用户的最终评价：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下载与安装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软件的使用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总结：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F500F"/>
    <w:multiLevelType w:val="singleLevel"/>
    <w:tmpl w:val="9BAF50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ACE9D4C"/>
    <w:multiLevelType w:val="singleLevel"/>
    <w:tmpl w:val="CACE9D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818BD8E"/>
    <w:multiLevelType w:val="singleLevel"/>
    <w:tmpl w:val="D818BD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CA41235"/>
    <w:multiLevelType w:val="singleLevel"/>
    <w:tmpl w:val="FCA4123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80147E"/>
    <w:multiLevelType w:val="singleLevel"/>
    <w:tmpl w:val="FF80147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56D9D10"/>
    <w:multiLevelType w:val="singleLevel"/>
    <w:tmpl w:val="056D9D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70D3699"/>
    <w:multiLevelType w:val="singleLevel"/>
    <w:tmpl w:val="670D36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42882"/>
    <w:rsid w:val="10F05579"/>
    <w:rsid w:val="26C42882"/>
    <w:rsid w:val="68F77AAC"/>
    <w:rsid w:val="7596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2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2"/>
    <w:pPr>
      <w:widowControl/>
      <w:spacing w:before="440" w:after="40"/>
      <w:contextualSpacing/>
      <w:jc w:val="center"/>
    </w:pPr>
    <w:rPr>
      <w:rFonts w:ascii="Constantia" w:hAnsi="Constantia" w:eastAsia="华文新魏"/>
      <w:color w:val="3F251D"/>
      <w:kern w:val="28"/>
      <w:sz w:val="60"/>
      <w:szCs w:val="60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2018-06-26T03:46:00Z</dcterms:created>
  <dc:creator>2000</dc:creator>
  <cp:lastModifiedBy>2000</cp:lastModifiedBy>
  <dcterms:modified xsi:type="dcterms:W3CDTF">2018-06-26T11:57:03Z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