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ПАСПОРТ ПРОГРАММЫ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8"/>
        <w:gridCol w:w="7618"/>
        <w:tblGridChange w:id="0">
          <w:tblGrid>
            <w:gridCol w:w="2838"/>
            <w:gridCol w:w="76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Полное наименование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Программа повышения квалификации </w:t>
            </w:r>
          </w:p>
          <w:p w:rsidR="00000000" w:rsidDel="00000000" w:rsidP="00000000" w:rsidRDefault="00000000" w:rsidRPr="00000000" w14:paraId="00000006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Информатика в междисциплинарных проектах: Архитектура образовательных решений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Вид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Дополнительная профессиональная программа повышения квалификации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Направленность (профиль)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Педагогическое образование; Информационные технологии в образовании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Целевая аудитория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Учителя информатики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Требования к поступающим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Наличие высшего или среднего профессионального образования (педагогического, технического или иного профиля), либо получение высшего/среднего профессионального образования в момент освоения программы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Трудоемкость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 академических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Форма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Очно-заочная с применением дистанционных образовательных технологий (ДОТ) и электронного обучения (ЭО)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Режим занятий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Очный интенсив: 3 дня по 8 академических часов (24 академических часа).</w:t>
            </w:r>
          </w:p>
          <w:p w:rsidR="00000000" w:rsidDel="00000000" w:rsidP="00000000" w:rsidRDefault="00000000" w:rsidRPr="00000000" w14:paraId="00000015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Онлайн-модуль: 10 академических часов (асинхронное обучение в СДО).</w:t>
            </w:r>
          </w:p>
          <w:p w:rsidR="00000000" w:rsidDel="00000000" w:rsidP="00000000" w:rsidRDefault="00000000" w:rsidRPr="00000000" w14:paraId="00000016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Дистанционный сопровождающий трек: 12 академических часов (самостоятельная управляемая работа и перекрестное рецензирование).</w:t>
            </w:r>
          </w:p>
          <w:p w:rsidR="00000000" w:rsidDel="00000000" w:rsidP="00000000" w:rsidRDefault="00000000" w:rsidRPr="00000000" w14:paraId="00000017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Итоговая аттестация: 2 академических часа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Язык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Русский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Документ об окончании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Удостоверение о повышении квалификации установленного образца (с обязательным внесением сведений в ФИС ФРДО)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Срок действия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Бессрочно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1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Примечание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160" w:line="259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Программа является мета-уровневой базой. Освоение данного курса обеспечивает методологическую готовность педагогов к проектированию и прохождению профильных программ по направлениям: основы проектной деятельнсоти, робототетхника, Программирование, веб-разработка, графический дизайн, прототипирование и моделирование.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«Информатика в междисциплинарных проектах: Архитектура образовательных решений»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1. «Характеристика программы»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Цель реализации программы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Совершенствование профессиональных компетенций слушателей в области проектирования и реализации междисциплинарных учебных проектов на стыке информатики и прикладных предметных областей (естественно-научного, гуманитарного, социально-экономического, технологического и универсального профилей).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Совершенствуемые компетенции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65"/>
        <w:gridCol w:w="4785"/>
        <w:gridCol w:w="3510"/>
        <w:tblGridChange w:id="0">
          <w:tblGrid>
            <w:gridCol w:w="1065"/>
            <w:gridCol w:w="4785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Компетенция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Направление подготовки</w:t>
              <w:br w:type="textWrapping"/>
              <w:t xml:space="preserve">44.03.01 </w:t>
              <w:br w:type="textWrapping"/>
              <w:t xml:space="preserve">Педагогическое образование</w:t>
              <w:br w:type="textWrapping"/>
              <w:t xml:space="preserve">Бакалавриат</w:t>
              <w:br w:type="textWrapping"/>
              <w:t xml:space="preserve">Код компетенций из ФГОС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Способность участвовать в разработке основных и дополнительных образовательных программ, разрабатывать отдельные их компоненты (в том числе с использованием информационно-коммуникационных технологий(далее- ИТ).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ОПК-2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Способность осуществлять контроль и оценку формирования результатов образования обучающихся, выявлять и корректировать трудности в обучении.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ОПК-5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Способность проектировать и реализовывать образовательный процесс, урочную и внеурочную проектную деятельность обучающихся в соответствии с требованиями ФГОС общего образования.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ПК-1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(профессиональная компетенция на основе профстандарта «Педагог»)</w:t>
            </w:r>
          </w:p>
        </w:tc>
      </w:tr>
    </w:tbl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 Планируемые результаты обучения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065"/>
        <w:gridCol w:w="4950"/>
        <w:gridCol w:w="3345"/>
        <w:tblGridChange w:id="0">
          <w:tblGrid>
            <w:gridCol w:w="1065"/>
            <w:gridCol w:w="4950"/>
            <w:gridCol w:w="3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Уметь / Знать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Педагогическое образование</w:t>
              <w:br w:type="textWrapping"/>
              <w:t xml:space="preserve">44.03.01</w:t>
              <w:br w:type="textWrapping"/>
              <w:t xml:space="preserve">Бакалавриат</w:t>
              <w:br w:type="textWrapping"/>
              <w:t xml:space="preserve">Код компетенций из ФГОС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фундаментальные основы математической логики, теории информации и понятия информационной энтропии для формализации систем различной природы;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базовые алгоритмические конструкции, принципы декомпозиции и инкапсуляции как инвариантные инструменты анализа комплексных междисциплинарных явлений.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ОПК-2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ПК-1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методологические основы организации проектной деятельности обучающихся, этапы жизненного цикла ИТ-проекта и принципы картирования межпредметных связей;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критерии качества междисциплинарных учебных проектов, методы формирования измеримых дескрипторов оценки результатов.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ОПК-5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ПК-1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Уметь: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формализовать неструктурированные текстовые описания многофакторных предметных задач в виде логических схем, предикатов и алгоритмических структур данных;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Уметь: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проектировать архитектуру учебного ИТ-проекта с фиксацией входных/выходных данных, ограничений, ролей и технических заданий (ТЗ).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ОПК-2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ПК-1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Уметь: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использовать методы генеративного искусственного интеллекта  и генеративного искусственного интеллекта для автоматизации рутинных задач педагога, генерации учебных кейсов и датасетов;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Уметь: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разрабатывать комплексные сценарии междисциплинарных занятий, устанавливающие явные связи между ИТ-направлениями и смежными дисциплинами.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ОПК-2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ПК-1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Владеть: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навыками декомпозиции сложных многофакторных задач реального мира и построения формальных информационных моделей;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Владеть: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технологией проектирования технического задания (ТЗ) и паспорта междисциплинарного учебного проекта;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Владеть: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инструментами перекрестной экспертизы (peer-review), рефлексии, модерации цифрового следа и критериальной оценки проектных работ обучающихся.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ОПК-5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ПК-1</w:t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 Категория слушателей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Уровень образования: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Высшее образование (ВО), либо лица, получающие высшее образование (студенты выпускных курсов педагогических вузов).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Область профессиональной деятельности: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Образование и наука (учителя информатики общеобразовательных организаций).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1.5. Форма обучения: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Очно-заочная с применением дистанционных образовательных технологий (ДОТ) и электронного обучения (ЭО).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1.6. Режим занятий: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Очный интенсив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(период очной сессии): 8 академических часов в день.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Дистанционный и онлайн-модули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(асинхронный и управляемый режим): 2–4 академических часа в день.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1.7. Трудоемкость программы: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48 академических часов.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2. «Содержание программы»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Учебный план</w:t>
      </w:r>
    </w:p>
    <w:tbl>
      <w:tblPr>
        <w:tblStyle w:val="Table4"/>
        <w:tblW w:w="1003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660"/>
        <w:gridCol w:w="2865"/>
        <w:gridCol w:w="1260"/>
        <w:gridCol w:w="1050"/>
        <w:gridCol w:w="1200"/>
        <w:gridCol w:w="1320"/>
        <w:gridCol w:w="1680"/>
        <w:tblGridChange w:id="0">
          <w:tblGrid>
            <w:gridCol w:w="660"/>
            <w:gridCol w:w="2865"/>
            <w:gridCol w:w="1260"/>
            <w:gridCol w:w="1050"/>
            <w:gridCol w:w="1200"/>
            <w:gridCol w:w="1320"/>
            <w:gridCol w:w="1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Наименование разделов/ модулей, тем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Всего, ауд. час.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Аудиторные учебные занятия (Лекции)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Аудиторные учебные занятия (Практ. занятия)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Внеаудит. сам. работа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Форма контроля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1. Фундаментальные основы информатики: логика, данные, алгоритмы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Входное тестирование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Информатика как наука о данных. Вычислительное мышление.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Экспресс-опрос (тест)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Математическая логика как язык формализации предметных систем.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задача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Алгоритмическая культура и основы современного программирования.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Задача на декомпозицию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2. Методология извлечения информационных моделей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Защита черновика ТЗ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Картирование предметных областей: сущности, атрибуты, связи.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Матрица междисцплинннарных связей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Архитектура учебного ИТ-проекта: структура ТЗ и ограничения.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ТЗ учебного проекта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Роль современных подходов и GenAI в методологии.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ИИ-кейса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3. Педагогическое проектирование образовательного продукта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Предзащита паспорта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 предметной задачи к учебному проекту: сборка сценария.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Сценарий занятия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оценки и верификации: критерии, протокол защиты.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Оценочный чек-лист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с шаблоном и примером: адаптация под профиль учителя.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Доработка паспорта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4. Онлайн-модуль (асинхронное обучение в СДО)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Выполнение заданий в СДО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Основы генеративного искусственного интеллекта  для педагога информатики.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сценарии решений используя интрументарий генеративного 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Генеративный ИИ в подготовке учебных материалов.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ИИ-поддерживаемый кейс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и верификация результатов работы 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Аналитическое заключение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Цифровые инструменты проектирования и визуализации моделей.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Практическая работа в Draw.io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4.5.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Архитектура цифрового образовательного сценария учебного занятия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 цифрового сценария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5. Дистанционный сопровождающий трек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Портфолио материалов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Апробация фрагмента разработанной программы обучения.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Протокол апробации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Перекрестная экспертиза и рецензирование проектов коллег.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Экспертное заключение (peer-review)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Доработка и адаптация проектного паспорта.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Итоговая редакция паспорта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презентации и материалов к защите.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Презентационный пакет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Итоговая аттестация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Защита выпускной работы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Учебная программа</w:t>
      </w:r>
    </w:p>
    <w:tbl>
      <w:tblPr>
        <w:tblStyle w:val="Table5"/>
        <w:tblW w:w="993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690"/>
        <w:tblGridChange w:id="0">
          <w:tblGrid>
            <w:gridCol w:w="3120"/>
            <w:gridCol w:w="312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Наименование разделов/ модулей, тем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Виды учебных занятий, работ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1. Фундаментальные основы информатики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Лекции, практические занятия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Дискретные модели, теория информации, информационная энтропия и формализация знаний. Переход от описательных моделей к количественно-логическим представлениям. Вычислительное и алгоритмическое мышление как универсальный способ анализа предметных систем.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1.1. Информатика как наука о данных.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Лекция (1 ч), практикум (1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Современные аспекты информатики как науки. Понятие данных и энтропии. Групповой практикум: вычисление информационной энтропии междисциплинарных моделей, расчет плотности и избыточности данных в знаковых системах.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1.2. Математическая логика как язык формализации.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Лекция (2 ч), практикум (1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Преобразование текстовых описаний предметных явлений в логические схемы и формальные конструкции. Операции алгебры логики. Практикум: «Физическая логика» — работа со стендами схемотехники, трансляция логических выражений в физические схемы.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1.3. Алгоритмическая культура и основы программирования.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Лекция (1 ч), практикум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Базовые алгоритмические конструкции, декомпозиция, абстракция, инкапсуляция. Практикум: «Алгоритмическая декомпозиция».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2. Методология извлечения моделей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Лекции, практические занятия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Фокус на интерпретации предметных дисциплин методами информатики. Понятие сущностей, связей и атрибутов. Архитектура учебного ИТ-проекта. Роль систем контроля версий, гибких ИТ-методологий (Agile, Kanban) и технологий генеративного 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2.1. Картирование предметных областей.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Лекция (1 ч), практикум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Направления реализации междисциплинарности в проектной деятельности. Практикум: «Межпредметный практикум». Составление матрицы пересечения ИТ-компетенций и школьных предметов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2.2. Архитектура учебного ИТ-проекта.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Лекция (1 ч), практикум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Структура технического задания (ТЗ) учебного проекта. Практикум: «Архитектура ТЗ». Самостоятельное составление ТЗ и проектирование Kanban-доски для отслеживания итераций разработки.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2.3. Роль современных подходов и генеративного ИИ в методологии.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Лекция (1 ч), практикум (1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Генеративный ИИ как ассистент педагога. Промпт-дизайн. Практикум: мобильная промпт-сессия по генерации междисциплинарных кейсов, выявление галлюцинаций ИИ, фиксация ограничений применения ИИ в школе.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3. Педагогическое проектирование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Лекции, практические занятия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Переход от информационной модели и ТЗ к разработке пошагового образовательного занятия/программы. Инструменты критериального оценивания: дескрипторы, чек-листы, экспертные рубрики. Принцип минимальной достаточности ресурсов.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3.1. От предметной задачи к учебному проекту.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Лекция (1 ч), практикум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Декомпозиция педагогических целей. Сборка сценария занятия. Практикум: «Архитектура учебного дня» — проектирование занятия с фиксацией точек контроля и командных ролей учащихся.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3.2. Система оценки и верификации.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Лекция (1 ч), практикум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Критерии качества междисциплинарного ИТ-проекта. Практикум, работа с банком примерных итоговых ИТ-продуктов; детальное описание дескрипторов оценки, логики верификации и метапредметных результатов.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3.3. Работа с шаблоном и адаптация паспорта.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Практикум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Проектировочный трек по работе с шаблоном паспорта проекта занятия. Экспертиза и адаптация параметров ТЗ под реальный инфраструктурный лист конкретной школы. Предзащита паспорта.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4. Онлайн-модуль в СДО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в СДО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Освоение цифровых инструментов, методических кейсов и практик проектирования в СДО школы.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4.1. Основы генеративного искусственного интеллекта 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Самостоятельная работа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Изучение архитектуры системных запросов. Практическое задание: разработка библиотеки промпт-сценариев для проектирования занятий ИТ-направленности.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4.2. ИИ в подготовке материалов.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Самостоятельная работа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Практическое задание: создание ИИ-поддерживаемого учебного междисциплинарного кейса и синтетического датасета для школьников.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4.3. Анализ и верификация работы 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Самостоятельная работа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Практическое задание: подготовка аналитического заключения на основе верификации сгенерированного ИИ программного кода с выявлением ошибок.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4.4. Цифровые инструменты проектирования.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Самостоятельная работа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Практическое задание: построение интерактивной информационной схемы/карты сущностей междисциплинарного проекта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4.5. Архитектура цифрового сценария.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Самостоятельная работа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Практическое задание: проектирование цифрового сценария проекта в цифровой среде.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red"/>
                <w:rtl w:val="0"/>
              </w:rPr>
              <w:t xml:space="preserve">Модуль 5. Сопровождающий трек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Самостоятельная работа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Практическая апробация, перекрестное взаимное рецензирование и доработка проектной документации.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Тема 5.1. Апробация фрагмента программы.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Самостоятельная работа (4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Реализация фрагмента разработанного сценария со школьниками. Фиксация затруднений учащихся, заполнение протокола апробации.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Тема 5.2. Перекрестная экспертиза (peer-review).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Самостоятельная работа (4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Взаимная слепая экспертиза не менее двух проектов коллег в СДО, формирование развернутых экспертных заключений по критериям.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Тема 5.3. Доработка и адаптация проекта.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Самостоятельная работа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Корректировка, рефлексивная доработка и доведение паспорта проекта до финальной редакции на основе отзывов и протокола апробации.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Тема 5.4. Подготовка материалов к защите.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Самостоятельная работа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Подготовка комплекта выпускных материалов (сценарий, чек-листы для учащихся, протоколы) и презентации к защите.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Итоговая аттестация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Практическое занятие (2 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Защита выпускной квалификационной работы (презентация разработанного Паспорта междисциплинарного учебного проекта</w:t>
            </w:r>
          </w:p>
        </w:tc>
      </w:tr>
    </w:tbl>
    <w:p w:rsidR="00000000" w:rsidDel="00000000" w:rsidP="00000000" w:rsidRDefault="00000000" w:rsidRPr="00000000" w14:paraId="000001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Календарный учебный график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п/п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Тема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Учебные недели/часы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неделя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неделя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неделя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1. Фундаментальные основы информатики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Информатика как наука о данных.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Математическая логика как язык формализации.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Алгоритмическая культура и основы программирования.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2. Методология извлечения моделей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Картирование предметных областей.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Архитектура учебного ИТ-проекта.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ч (Т, К, ПА)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Роль современных подходов и GenAI в методологии.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3. Педагогическое проектирование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 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 предметной задачи к учебному проекту.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оценки и верификации.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с шаблоном и адаптация паспорта.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(Т, ПА)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4. Онлайн-модуль (обучение в СДО)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 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Основы генеративного искусственного интеллекта 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Генеративный ИИ в подготовке учебных материалов.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и верификация результатов работы 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Цифровые инструменты проектирования.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4.5.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Архитектура цифрового сценария занятия.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(Т, 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 5. Дистанционный сопровождающий трек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Апробация фрагмента программы обучения.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ч (П, 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Перекрестная экспертиза.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ч (Т, 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Доработка и адаптация проектного паспорта.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(Т, 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презентации и материалов к защите.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ч (Т)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Итоговая аттестация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ч (ИА)</w:t>
            </w:r>
          </w:p>
        </w:tc>
      </w:tr>
    </w:tbl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Условные обозначения: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теоретическая подготовка (лекции, пр. занятия, сам. работа)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 или 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практика или стажировка (апробация на базе ОО)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входной, текущий, промежуточный контроль знаний, умений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промежуточная аттестация (экзамен, зачет, защита ТЗ/паспорта v.1)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итоговая аттестация</w:t>
      </w:r>
    </w:p>
    <w:p w:rsidR="00000000" w:rsidDel="00000000" w:rsidP="00000000" w:rsidRDefault="00000000" w:rsidRPr="00000000" w14:paraId="000001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3. «Формы аттестации и оценочные материалы»</w:t>
      </w:r>
    </w:p>
    <w:p w:rsidR="00000000" w:rsidDel="00000000" w:rsidP="00000000" w:rsidRDefault="00000000" w:rsidRPr="00000000" w14:paraId="000001E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Текущая аттестация</w:t>
      </w:r>
    </w:p>
    <w:p w:rsidR="00000000" w:rsidDel="00000000" w:rsidP="00000000" w:rsidRDefault="00000000" w:rsidRPr="00000000" w14:paraId="000001E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Практическая работа № 1 по теме 2 (Тема 2.2 / 2.3)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Название практической работы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черновика технического задания (ТЗ) междисциплинарного учебного проекта средствами информатики.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Требования к структуре и содержанию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Черновик ТЗ должен быть выполнен на основе выбранной междисциплинарной предметной темы и включать следующие обязательные компоненты:</w:t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Название смежной дисциплины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 конкретная прикладная проблема.</w:t>
            </w:r>
          </w:p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Информационная декомпозиция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четкое выделение сущностей, их атрибутов и логических связей.</w:t>
            </w:r>
          </w:p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Технологический стек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обоснование выбора ИИ-инструментов, ПО и средств разработки через дидактическую целесообразность и ограничения инфраструктуры школы.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Критерии оценивания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Оценка проводится по 3-балльной шкале для каждого критерия (макс. 9 баллов):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Предметная адекватность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б.):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Задача глубоко отражает ядро прикладной темы, не сводится к механическому поиску информации или реферированию.</w:t>
            </w:r>
          </w:p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Структурно-логическая ясность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б.):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Корректно выделены сущности и связи, обосновано применение алгоритмического мышления.</w:t>
            </w:r>
          </w:p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Методологическая проверяемость и реализуемость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б.):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ТЗ содержит однозначную логику верификации продукта учащегося, применимо в условиях ограничений инфраструктуры школы.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Оценка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Зачтено / не зачтено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(Зачет выставляется при получении 5 и более баллов).</w:t>
            </w:r>
          </w:p>
        </w:tc>
      </w:tr>
    </w:tbl>
    <w:p w:rsidR="00000000" w:rsidDel="00000000" w:rsidP="00000000" w:rsidRDefault="00000000" w:rsidRPr="00000000" w14:paraId="0000020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Практическая работа № 2 по теме 3 (Тема 3.3)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Название практической работы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Проектирование Паспорта междисциплинарного учебного проекта занятия(Версия 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Требования к структуре и содержанию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Паспорт проекта должен быть оформлен строго по установленному шаблону и содержать:</w:t>
            </w:r>
          </w:p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Проблемное поле и характер интеграции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предметов.</w:t>
            </w:r>
          </w:p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Информационно-логическую архитектуру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(входные и выходные данные, проверяемая гипотеза).</w:t>
            </w:r>
          </w:p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Педагогический сценарий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с детализацией этапов, распределением ролей и точками рефлексивных пауз.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Критерии оценивания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Соответствие шаблону: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Наличие и содержательная наполненность всех разделов паспорта.</w:t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Дидактическая целостность: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Взаимосвязь целей, этапов сценария и итоговых результатов.</w:t>
            </w:r>
          </w:p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Ролевая проработка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Логичность закрепления за учащимися проектных ролей, соответствующих алгоритмическим функциям.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Оценка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Зачтено / не зачтено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(Зачет выставляется при соответствии всем обязательным пунктам шаблона и дидактической связанности элементов).</w:t>
            </w:r>
          </w:p>
        </w:tc>
      </w:tr>
    </w:tbl>
    <w:p w:rsidR="00000000" w:rsidDel="00000000" w:rsidP="00000000" w:rsidRDefault="00000000" w:rsidRPr="00000000" w14:paraId="000002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Итоговая аттестация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Форма итоговой аттестации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Защита выпускной квалификационной работы (ВКР) в форме  презентации разработанного Паспорта междисциплинарного учебного проекта занятия.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Требования к итоговой аттестации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Слушатель представляет комиссии законченный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комплект выпускных материалов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 Финальная редакция Паспорта проекта ;</w:t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 Чек-лист реализации проекта с ребенком;</w:t>
            </w:r>
          </w:p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 Заполненный Протокол апробации фрагмента занятия;</w:t>
            </w:r>
          </w:p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 Два экспертных заключения на проекты коллег.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Критерии оценивания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Оценка осуществляется по 7 критериям (максимум 5 баллов на каждый критерий, итого макс. 35 баллов):</w:t>
            </w:r>
          </w:p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Методологическая целостность проекта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(логика развертывания от простого к сложному, соответствие целей результатам).</w:t>
            </w:r>
          </w:p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Логическая непротиворечивость модели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(корректность выделения сущностей, структур данных и связей).</w:t>
            </w:r>
          </w:p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Междисциплинарная интеграция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(информатика выступает универсальным языком моделирования, а не искусственной надстройкой).</w:t>
            </w:r>
          </w:p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Реализуемость проекта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(адаптированность к инфраструктуре школ, инвариантность к вендорам).</w:t>
            </w:r>
          </w:p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Качество системы оценки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(наличие измеримых рубрик, дескрипторов, прозрачность процедур промежуточного контроля).</w:t>
            </w:r>
          </w:p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Обоснованность применения 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(корректность использования ИИ без подмены самостоятельной когнитивной деятельности детей).</w:t>
            </w:r>
          </w:p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Качество защиты и аргументации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(владение понятийным аппаратом, глубина ответов на вопросы комиссии).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Оценка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Зачтено / не зачтено</w:t>
            </w:r>
          </w:p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Зачтено: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от 18 до 35 баллов (базовый, продвинутый или высокий уровень сформированности компетенций).</w:t>
            </w:r>
          </w:p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Не зачтено: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менее 18 баллов (компетенции не сформированы, работа направляется на доработку).</w:t>
            </w:r>
          </w:p>
        </w:tc>
      </w:tr>
    </w:tbl>
    <w:p w:rsidR="00000000" w:rsidDel="00000000" w:rsidP="00000000" w:rsidRDefault="00000000" w:rsidRPr="00000000" w14:paraId="000002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4. «Организационно-педагогические условия реализации программы»</w:t>
      </w:r>
    </w:p>
    <w:p w:rsidR="00000000" w:rsidDel="00000000" w:rsidP="00000000" w:rsidRDefault="00000000" w:rsidRPr="00000000" w14:paraId="000002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Учебно-методическое обеспечение и информационное обеспечение программы (литература)</w:t>
      </w:r>
    </w:p>
    <w:p w:rsidR="00000000" w:rsidDel="00000000" w:rsidP="00000000" w:rsidRDefault="00000000" w:rsidRPr="00000000" w14:paraId="0000023C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5.9999942779541" w:lineRule="auto"/>
        <w:rPr>
          <w:rFonts w:ascii="Times New Roman" w:cs="Times New Roman" w:eastAsia="Times New Roman" w:hAnsi="Times New Roman"/>
          <w:b w:val="0"/>
          <w:bCs w:val="0"/>
          <w:color w:val="222222"/>
          <w:sz w:val="24"/>
          <w:szCs w:val="24"/>
          <w:shd w:fill="fafcff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sz w:val="24"/>
          <w:szCs w:val="24"/>
          <w:shd w:fill="fafcff" w:val="clear"/>
          <w:rtl w:val="0"/>
        </w:rPr>
        <w:t xml:space="preserve">Нормативно-правовые документы:</w:t>
      </w:r>
    </w:p>
    <w:p w:rsidR="00000000" w:rsidDel="00000000" w:rsidP="00000000" w:rsidRDefault="00000000" w:rsidRPr="00000000" w14:paraId="0000023D">
      <w:pPr>
        <w:pStyle w:val="Heading5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5.9999942779541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shd w:fill="fafcff" w:val="clear"/>
          <w:rtl w:val="0"/>
        </w:rPr>
        <w:t xml:space="preserve">Федеральный закон от 29.12.2012 № 273-ФЗ «Об образовании в Российской Федерации».</w:t>
      </w:r>
    </w:p>
    <w:p w:rsidR="00000000" w:rsidDel="00000000" w:rsidP="00000000" w:rsidRDefault="00000000" w:rsidRPr="00000000" w14:paraId="0000023E">
      <w:pPr>
        <w:pStyle w:val="Heading5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5.9999942779541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shd w:fill="fafcff" w:val="clear"/>
          <w:rtl w:val="0"/>
        </w:rPr>
        <w:t xml:space="preserve">Приказ Министерства труда и социальной защиты РФ от 18 октября 2013 г. № 544н «Об утверждении профессионального стандарта "Педагог (педагогическая деятельность в сфере дошкольного, начального общего, основного общего, среднего общего образования) (воспитатель, учитель)"» (с изменениями и дополнениями).</w:t>
      </w:r>
    </w:p>
    <w:p w:rsidR="00000000" w:rsidDel="00000000" w:rsidP="00000000" w:rsidRDefault="00000000" w:rsidRPr="00000000" w14:paraId="0000023F">
      <w:pPr>
        <w:pStyle w:val="Heading5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5.9999942779541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shd w:fill="fafcff" w:val="clear"/>
          <w:rtl w:val="0"/>
        </w:rPr>
        <w:t xml:space="preserve">Приказ Департамента образования и науки города Москвы от 02.09.2024 № 01-12-873/24 «Об утверждении стандартов проектов предпрофессионального образования в государственных образовательных организациях, подведомственных Департаменту образования и науки города Москвы» (совместно с приложением 1).</w:t>
      </w:r>
    </w:p>
    <w:p w:rsidR="00000000" w:rsidDel="00000000" w:rsidP="00000000" w:rsidRDefault="00000000" w:rsidRPr="00000000" w14:paraId="00000240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5.9999942779541" w:lineRule="auto"/>
        <w:rPr>
          <w:rFonts w:ascii="Times New Roman" w:cs="Times New Roman" w:eastAsia="Times New Roman" w:hAnsi="Times New Roman"/>
          <w:b w:val="0"/>
          <w:bCs w:val="0"/>
          <w:color w:val="222222"/>
          <w:sz w:val="24"/>
          <w:szCs w:val="24"/>
          <w:shd w:fill="fafcff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sz w:val="24"/>
          <w:szCs w:val="24"/>
          <w:shd w:fill="fafcff" w:val="clear"/>
          <w:rtl w:val="0"/>
        </w:rPr>
        <w:t xml:space="preserve">Основная литература:</w:t>
      </w:r>
    </w:p>
    <w:p w:rsidR="00000000" w:rsidDel="00000000" w:rsidP="00000000" w:rsidRDefault="00000000" w:rsidRPr="00000000" w14:paraId="00000241">
      <w:pPr>
        <w:pStyle w:val="Heading5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5.9999942779541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shd w:fill="fafcff" w:val="clear"/>
          <w:rtl w:val="0"/>
        </w:rPr>
        <w:t xml:space="preserve">Проектная деятельность школьников: Методическое пособие для учителя / Под общей ред. М.В. Ковальчука. – Отпечатано в типографии ООО «Полиграфический комплекс», Москва, 3-я Хорошевская ул., д.18, корп.1, 2023. – 28 с. 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Междисциплинарные НБИКС-природоподобные технологии: «Развитие научнотехнического творчества обучающихся в сфере общего образования в области НБИКСприродоподобных технологий. Основной уровень. Первый год обучения» / Под общей ред. М.В. Ковальчука — Отпечатано в типографии ООО «Полиграфический комплекс», Москва, 3-я Хорошевская ул., д. 18, корп. 1, 2024. 108 с. 2-е изд., доп., испр 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Междисциплинарные НБИКС-природоподобные технологии: Развитие научно-технического творчества обучающихся в сфере общего образования в области НБИКС-природоподобных технологий. Основной уровень. Второй год обучения / Под общей ред. М.В. Ковальчука. – Отпечатано в типографии ООО «Полиграфический комплекс» г. Москва, 3-я Хорошевская ул., д. 18, корп. 1, 2024, 184 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5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5.9999942779541" w:lineRule="auto"/>
        <w:rPr>
          <w:rFonts w:ascii="Times New Roman" w:cs="Times New Roman" w:eastAsia="Times New Roman" w:hAnsi="Times New Roman"/>
          <w:b w:val="0"/>
          <w:bCs w:val="0"/>
          <w:color w:val="222222"/>
          <w:sz w:val="24"/>
          <w:szCs w:val="24"/>
          <w:shd w:fill="fafcff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sz w:val="24"/>
          <w:szCs w:val="24"/>
          <w:shd w:fill="fafcff" w:val="clear"/>
          <w:rtl w:val="0"/>
        </w:rPr>
        <w:t xml:space="preserve">Интернет-ресурсы: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GigaChat (Сбер)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русскоязычная нейросеть, работа с текстом и изображениями, промпт-дизайн https://giga.chat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YandexGPT (Алиса)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генерация текстов, учебных кейсов, анализ результатов</w:t>
        <w:br w:type="textWrapping"/>
        <w:t xml:space="preserve">https://ya.ru/ai/gpt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Яндекс.Учебник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библиотека учебных материалов, интеграция с ИИ</w:t>
        <w:br w:type="textWrapping"/>
        <w:t xml:space="preserve">https://education.yandex.ru/teacher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РЭШ (Российская электронная школа)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банка учебных кейсов и материалов</w:t>
        <w:br w:type="textWrapping"/>
        <w:t xml:space="preserve">https://resh.edu.ru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Arduino 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среда программирования микроконтроллеров</w:t>
        <w:br w:type="textWrapping"/>
        <w:t xml:space="preserve">https://www.arduino.cc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Единая коллекция цифровых образовательных ресурсов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https://school-collection.edu.ru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Московская электронная школа (МЭШ)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https://school.mos.ru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КуМир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российская среда обучения программированию, алгоритмическая культура</w:t>
        <w:br w:type="textWrapping"/>
        <w:t xml:space="preserve">https://www.niyoromov.ru/kumir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Studio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редактор кода, российские плагины и расширения</w:t>
        <w:br w:type="textWrapping"/>
        <w:t xml:space="preserve">https://code.visualstudio.com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КОМПАС-3D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российская САПР для 3D-моделирования в школьных проектах</w:t>
        <w:br w:type="textWrapping"/>
        <w:t xml:space="preserve">https://ascon.ru/kompas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редактор изображений (open-source, русская локализация)</w:t>
        <w:br w:type="textWrapping"/>
        <w:t xml:space="preserve">https://www.gimp.org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Inkscape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векторный графический редактор (open-source, русская локализация)</w:t>
        <w:br w:type="textWrapping"/>
        <w:t xml:space="preserve">https://inkscape.org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75.9999942779541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3D-моделирование (open-source, русская локализация)</w:t>
        <w:br w:type="textWrapping"/>
        <w:t xml:space="preserve">https://www.blender.org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Материально-технические условия реализации программы</w:t>
      </w:r>
    </w:p>
    <w:p w:rsidR="00000000" w:rsidDel="00000000" w:rsidP="00000000" w:rsidRDefault="00000000" w:rsidRPr="00000000" w14:paraId="00000254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программы образовательная организация обеспечивает наличие учебных помещений, технических средств обучения, цифровой инфраструктуры и специализированных пространств, необходимых для проведения лекционных, практических, проектных и групповых форм работы.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6.8358208955224"/>
        <w:gridCol w:w="6943.164179104478"/>
        <w:tblGridChange w:id="0">
          <w:tblGrid>
            <w:gridCol w:w="2416.8358208955224"/>
            <w:gridCol w:w="6943.164179104478"/>
          </w:tblGrid>
        </w:tblGridChange>
      </w:tblGrid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Требования</w:t>
              <w:br w:type="textWrapping"/>
              <w:t xml:space="preserve"> к пространству</w:t>
              <w:br w:type="textWrapping"/>
              <w:t xml:space="preserve"> (очный интенсив)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Активные формы обучения (групповые проекты, кейсы, практикумы). Помещения должны трансформироваться.</w:t>
              <w:br w:type="textWrapping"/>
              <w:t xml:space="preserve"> Посадка: команды 4–10 чел. за столом.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Допускается: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столы-острова, мобильная мебель, коворкинги, проектные лаборатории, трансформируемые аудитории. Актовый зал — только для лекций (если нет альтернатив).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Поток до 80 чел.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Осн. пространство: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до 80 чел., 8–16 столов (5–10 чел./стол), свободное перемещение. Обеспечивает: работа в командах, лекции, дискуссии, проектные сессии, работа с ноутбуками. 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Доп. аудитории: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≥3 (до 20 чел.), из них ≥2 с ПК/ноутбуками</w:t>
              <w:br w:type="textWrapping"/>
              <w:t xml:space="preserve"> по числу участников, 1 — для консультаций/экспертных сессий.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Поток до 60 чел.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Осн. пространство: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до 60 чел., 6–12 столов (5–10 чел./стол). 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Доп. аудитории: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≥2 (до 20 чел.), из них ≥1 с ПК/ноутбуками по числу участников.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Поток до 40 чел.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Осн. пространство: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до 40 чел., 4–8 столов (5–10 чел./стол). 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Доп. компьютерная аудитория: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≥1 (до 20 чел.) с ПК/ноутбуками по числу участников.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Техоснащение всех помещений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Устройство отображения (проектор/панель/LED-экран), акустика/колонки, стабильный интернет, подключение ноутбука преподавателя (HDMI/USB-C и др.), удлинители/фильтры при необходимости.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Электропитание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Рекомендовано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: ≥1 розетки на команду. При отсутствии стационарной инфраструктуры — мобильные зарядные станции, энергомодули, мобильные компьютерные классы или иные решения для непрерывной работы.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Компьютерные аудитории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Оснащены ПК/ноутбуками на Windows, Linux или отечественных ОС (совместимых с ПО). Оборудование должно позволять установку современного ПО. Рекомендуемое ПО: КОМПАС-3D, GIMP, Inkscape, Blender, LibreOffice, Arduino IDE, КуМир, VS Code, браузеры, иное свободное/отечественное ПО.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Сетевая инфраструктура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в интернет должен обеспечивать одновременную работу всех, облачные сервисы, демонстрации онлайн-ресурсов, генеративный ИИ (при наличии). При ограничениях — уведомить руководителя программы не позднее чем за 7 календарных дней.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409.09090909090907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Предварительное согласование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409.0909090909090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 7 дней до начала принимающая сторона предоставляет координатору: доступные помещения, вместимость, рабочие места, компьютерные классы, характеристики оборудования, параметры интернета, технические ограничения. Назначается ответственный сотрудник за взаимодействие по тех. и инфраструктурным вопросам.</w:t>
            </w:r>
          </w:p>
        </w:tc>
      </w:tr>
    </w:tbl>
    <w:p w:rsidR="00000000" w:rsidDel="00000000" w:rsidP="00000000" w:rsidRDefault="00000000" w:rsidRPr="00000000" w14:paraId="0000026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Кадровые условия реализации программы</w:t>
      </w:r>
    </w:p>
    <w:p w:rsidR="00000000" w:rsidDel="00000000" w:rsidP="00000000" w:rsidRDefault="00000000" w:rsidRPr="00000000" w14:paraId="0000026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квалификации профессорско-преподавательского состава: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высшего образования (профильного педагогического или технического в области информационных технологий);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Опыт научно-педагогической деятельности в вузе или системе ДПО не менее 3 лет;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Опыт практической работы в области теоретической и прикладной информатики, методики преподавания ИТ-дисциплин, академической методологии образования и/или коммерческой промышленной разработки программного обеспечения.</w:t>
      </w:r>
    </w:p>
    <w:p w:rsidR="00000000" w:rsidDel="00000000" w:rsidP="00000000" w:rsidRDefault="00000000" w:rsidRPr="00000000" w14:paraId="0000026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квалификации специалистов, сопровождающих программу: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Высшее образование или среднее профессиональное образование. Тьюторы и технические специалисты должны владеть инструментами электронного обучения, обладать навыками асинхронной поддержки слушателей в СДО, фасилитации форумов и технической модерации процессов взаимного рецензирования.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  <w:shd w:fill="fafc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  <w:shd w:fill="fafcff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hool-collection.edu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