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9697134"/>
        <w:docPartObj>
          <w:docPartGallery w:val="Cover Pages"/>
          <w:docPartUnique/>
        </w:docPartObj>
      </w:sdtPr>
      <w:sdtEndPr>
        <w:rPr>
          <w:rFonts w:asciiTheme="majorHAnsi" w:eastAsiaTheme="majorEastAsia" w:hAnsiTheme="majorHAnsi" w:cstheme="majorBidi"/>
          <w:color w:val="0F4761" w:themeColor="accent1" w:themeShade="BF"/>
          <w:sz w:val="40"/>
          <w:szCs w:val="40"/>
        </w:rPr>
      </w:sdtEndPr>
      <w:sdtContent>
        <w:p w14:paraId="603EC3AE" w14:textId="4CEF18C1" w:rsidR="006C3BED" w:rsidRPr="003244DE" w:rsidRDefault="006C3BED" w:rsidP="00AB41DB">
          <w:pPr>
            <w:spacing w:after="0" w:line="360" w:lineRule="auto"/>
            <w:jc w:val="both"/>
            <w:rPr>
              <w:rFonts w:ascii="Century Gothic" w:hAnsi="Century Gothic"/>
              <w:b/>
              <w:bCs/>
              <w:sz w:val="40"/>
              <w:szCs w:val="40"/>
            </w:rPr>
          </w:pPr>
        </w:p>
        <w:p w14:paraId="62E5DBF3" w14:textId="73F07500" w:rsidR="006C3BED" w:rsidRDefault="00AF1BCE" w:rsidP="00AB41DB">
          <w:pPr>
            <w:spacing w:after="0" w:line="360" w:lineRule="auto"/>
            <w:jc w:val="both"/>
            <w:rPr>
              <w:rFonts w:asciiTheme="majorHAnsi" w:hAnsiTheme="majorHAnsi"/>
              <w:b/>
              <w:bCs/>
              <w:sz w:val="40"/>
              <w:szCs w:val="40"/>
            </w:rPr>
          </w:pPr>
          <w:r>
            <w:rPr>
              <w:noProof/>
            </w:rPr>
            <w:drawing>
              <wp:anchor distT="0" distB="0" distL="114300" distR="114300" simplePos="0" relativeHeight="251657216" behindDoc="0" locked="0" layoutInCell="1" allowOverlap="1" wp14:anchorId="4971FA48" wp14:editId="0C63F452">
                <wp:simplePos x="0" y="0"/>
                <wp:positionH relativeFrom="margin">
                  <wp:posOffset>546324</wp:posOffset>
                </wp:positionH>
                <wp:positionV relativeFrom="paragraph">
                  <wp:posOffset>10795</wp:posOffset>
                </wp:positionV>
                <wp:extent cx="1931035" cy="1812925"/>
                <wp:effectExtent l="0" t="0" r="0" b="0"/>
                <wp:wrapNone/>
                <wp:docPr id="180796841" name="Picture 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01505" name="Picture 3" descr="A blue and black logo&#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029" t="8907" r="11086" b="7476"/>
                        <a:stretch/>
                      </pic:blipFill>
                      <pic:spPr bwMode="auto">
                        <a:xfrm>
                          <a:off x="0" y="0"/>
                          <a:ext cx="1931035" cy="1812925"/>
                        </a:xfrm>
                        <a:prstGeom prst="rect">
                          <a:avLst/>
                        </a:prstGeom>
                        <a:noFill/>
                        <a:ln>
                          <a:noFill/>
                        </a:ln>
                        <a:extLst>
                          <a:ext uri="{53640926-AAD7-44D8-BBD7-CCE9431645EC}">
                            <a14:shadowObscured xmlns:a14="http://schemas.microsoft.com/office/drawing/2010/main"/>
                          </a:ext>
                        </a:extLst>
                      </pic:spPr>
                    </pic:pic>
                  </a:graphicData>
                </a:graphic>
              </wp:anchor>
            </w:drawing>
          </w:r>
        </w:p>
        <w:p w14:paraId="2733EF24" w14:textId="6AC56FBE" w:rsidR="006C3BED" w:rsidRDefault="00AF1BCE" w:rsidP="00AB41DB">
          <w:pPr>
            <w:spacing w:after="0" w:line="360" w:lineRule="auto"/>
            <w:jc w:val="both"/>
            <w:rPr>
              <w:rFonts w:asciiTheme="majorHAnsi" w:hAnsiTheme="majorHAnsi"/>
              <w:b/>
              <w:bCs/>
              <w:sz w:val="40"/>
              <w:szCs w:val="40"/>
            </w:rPr>
          </w:pPr>
          <w:r>
            <w:rPr>
              <w:noProof/>
            </w:rPr>
            <w:drawing>
              <wp:anchor distT="0" distB="0" distL="114300" distR="114300" simplePos="0" relativeHeight="251660288" behindDoc="0" locked="0" layoutInCell="1" allowOverlap="1" wp14:anchorId="49EDF61D" wp14:editId="657000A8">
                <wp:simplePos x="0" y="0"/>
                <wp:positionH relativeFrom="margin">
                  <wp:align>right</wp:align>
                </wp:positionH>
                <wp:positionV relativeFrom="paragraph">
                  <wp:posOffset>192255</wp:posOffset>
                </wp:positionV>
                <wp:extent cx="2857500" cy="1143000"/>
                <wp:effectExtent l="0" t="0" r="0" b="0"/>
                <wp:wrapNone/>
                <wp:docPr id="1470807974"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90869" name="Picture 2" descr="A blue and white logo&#10;&#10;Description automatically generated"/>
                        <pic:cNvPicPr/>
                      </pic:nvPicPr>
                      <pic:blipFill rotWithShape="1">
                        <a:blip r:embed="rId12" cstate="print">
                          <a:extLst>
                            <a:ext uri="{28A0092B-C50C-407E-A947-70E740481C1C}">
                              <a14:useLocalDpi xmlns:a14="http://schemas.microsoft.com/office/drawing/2010/main" val="0"/>
                            </a:ext>
                          </a:extLst>
                        </a:blip>
                        <a:srcRect l="5003" t="33138" r="6320" b="31391"/>
                        <a:stretch/>
                      </pic:blipFill>
                      <pic:spPr bwMode="auto">
                        <a:xfrm>
                          <a:off x="0" y="0"/>
                          <a:ext cx="2857500" cy="1143000"/>
                        </a:xfrm>
                        <a:prstGeom prst="rect">
                          <a:avLst/>
                        </a:prstGeom>
                        <a:ln>
                          <a:noFill/>
                        </a:ln>
                        <a:extLst>
                          <a:ext uri="{53640926-AAD7-44D8-BBD7-CCE9431645EC}">
                            <a14:shadowObscured xmlns:a14="http://schemas.microsoft.com/office/drawing/2010/main"/>
                          </a:ext>
                        </a:extLst>
                      </pic:spPr>
                    </pic:pic>
                  </a:graphicData>
                </a:graphic>
              </wp:anchor>
            </w:drawing>
          </w:r>
        </w:p>
        <w:p w14:paraId="0E6A0735" w14:textId="77777777" w:rsidR="006C3BED" w:rsidRDefault="006C3BED" w:rsidP="00AB41DB">
          <w:pPr>
            <w:spacing w:after="0" w:line="360" w:lineRule="auto"/>
            <w:jc w:val="both"/>
            <w:rPr>
              <w:rFonts w:asciiTheme="majorHAnsi" w:hAnsiTheme="majorHAnsi"/>
              <w:b/>
              <w:bCs/>
              <w:sz w:val="40"/>
              <w:szCs w:val="40"/>
            </w:rPr>
          </w:pPr>
        </w:p>
        <w:p w14:paraId="14A3288A" w14:textId="77777777" w:rsidR="006C3BED" w:rsidRDefault="006C3BED" w:rsidP="00AB41DB">
          <w:pPr>
            <w:spacing w:after="0" w:line="360" w:lineRule="auto"/>
            <w:jc w:val="both"/>
            <w:rPr>
              <w:rFonts w:asciiTheme="majorHAnsi" w:hAnsiTheme="majorHAnsi"/>
              <w:b/>
              <w:bCs/>
              <w:sz w:val="40"/>
              <w:szCs w:val="40"/>
            </w:rPr>
          </w:pPr>
        </w:p>
        <w:p w14:paraId="0E0864A6" w14:textId="77777777" w:rsidR="00E23CC0" w:rsidRDefault="00E23CC0" w:rsidP="00776C5A">
          <w:pPr>
            <w:spacing w:after="0" w:line="360" w:lineRule="auto"/>
            <w:rPr>
              <w:rFonts w:asciiTheme="majorHAnsi" w:hAnsiTheme="majorHAnsi"/>
              <w:b/>
              <w:bCs/>
              <w:sz w:val="40"/>
              <w:szCs w:val="40"/>
            </w:rPr>
          </w:pPr>
        </w:p>
        <w:p w14:paraId="192A2ECA" w14:textId="798C6921" w:rsidR="006C3BED" w:rsidRDefault="001445FC" w:rsidP="00E23CC0">
          <w:pPr>
            <w:spacing w:after="0" w:line="360" w:lineRule="auto"/>
            <w:jc w:val="center"/>
            <w:rPr>
              <w:rFonts w:ascii="Century Gothic" w:hAnsi="Century Gothic"/>
              <w:b/>
              <w:bCs/>
              <w:sz w:val="40"/>
              <w:szCs w:val="40"/>
            </w:rPr>
          </w:pPr>
          <w:r>
            <w:rPr>
              <w:rFonts w:ascii="Century Gothic" w:hAnsi="Century Gothic"/>
              <w:b/>
              <w:bCs/>
              <w:sz w:val="40"/>
              <w:szCs w:val="40"/>
            </w:rPr>
            <w:t>COURSE TITLE (i.e., EE809 Analog IC Design)</w:t>
          </w:r>
        </w:p>
        <w:p w14:paraId="3029FD29" w14:textId="000986C1" w:rsidR="00CB22D9" w:rsidRPr="003244DE" w:rsidRDefault="00CB22D9" w:rsidP="00E23CC0">
          <w:pPr>
            <w:spacing w:after="0" w:line="360" w:lineRule="auto"/>
            <w:jc w:val="center"/>
            <w:rPr>
              <w:rFonts w:ascii="Century Gothic" w:hAnsi="Century Gothic"/>
              <w:b/>
              <w:bCs/>
              <w:sz w:val="40"/>
              <w:szCs w:val="40"/>
            </w:rPr>
          </w:pPr>
          <w:r>
            <w:rPr>
              <w:rFonts w:ascii="Century Gothic" w:hAnsi="Century Gothic"/>
              <w:b/>
              <w:bCs/>
              <w:sz w:val="40"/>
              <w:szCs w:val="40"/>
            </w:rPr>
            <w:t>MSEE (ICS) 2026</w:t>
          </w:r>
        </w:p>
        <w:p w14:paraId="46D3F108" w14:textId="1567BE6F" w:rsidR="003D3B37" w:rsidRDefault="005A1111" w:rsidP="00E23CC0">
          <w:pPr>
            <w:spacing w:after="0" w:line="360" w:lineRule="auto"/>
            <w:jc w:val="center"/>
            <w:rPr>
              <w:rFonts w:ascii="Century Gothic" w:hAnsi="Century Gothic"/>
              <w:b/>
              <w:bCs/>
              <w:sz w:val="40"/>
              <w:szCs w:val="40"/>
            </w:rPr>
          </w:pPr>
          <w:r>
            <w:rPr>
              <w:rFonts w:ascii="Century Gothic" w:hAnsi="Century Gothic"/>
              <w:b/>
              <w:bCs/>
              <w:sz w:val="40"/>
              <w:szCs w:val="40"/>
            </w:rPr>
            <w:br/>
          </w:r>
          <w:r w:rsidR="001445FC">
            <w:rPr>
              <w:rFonts w:ascii="Century Gothic" w:hAnsi="Century Gothic"/>
              <w:b/>
              <w:bCs/>
              <w:sz w:val="40"/>
              <w:szCs w:val="40"/>
            </w:rPr>
            <w:t>T</w:t>
          </w:r>
          <w:r w:rsidR="00CB22D9">
            <w:rPr>
              <w:rFonts w:ascii="Century Gothic" w:hAnsi="Century Gothic"/>
              <w:b/>
              <w:bCs/>
              <w:sz w:val="40"/>
              <w:szCs w:val="40"/>
            </w:rPr>
            <w:t>utorial</w:t>
          </w:r>
          <w:r w:rsidR="001445FC">
            <w:rPr>
              <w:rFonts w:ascii="Century Gothic" w:hAnsi="Century Gothic"/>
              <w:b/>
              <w:bCs/>
              <w:sz w:val="40"/>
              <w:szCs w:val="40"/>
            </w:rPr>
            <w:t xml:space="preserve"> #</w:t>
          </w:r>
          <w:r w:rsidR="005D4DAD">
            <w:rPr>
              <w:rFonts w:ascii="Century Gothic" w:hAnsi="Century Gothic"/>
              <w:b/>
              <w:bCs/>
              <w:sz w:val="40"/>
              <w:szCs w:val="40"/>
            </w:rPr>
            <w:t xml:space="preserve"> </w:t>
          </w:r>
          <w:r w:rsidR="005C40FC">
            <w:rPr>
              <w:rFonts w:ascii="Century Gothic" w:hAnsi="Century Gothic"/>
              <w:b/>
              <w:bCs/>
              <w:sz w:val="40"/>
              <w:szCs w:val="40"/>
            </w:rPr>
            <w:t>2</w:t>
          </w:r>
        </w:p>
        <w:p w14:paraId="6EE992AE" w14:textId="51E53137" w:rsidR="006C3BED" w:rsidRPr="00871F96" w:rsidRDefault="005C40FC" w:rsidP="005C40FC">
          <w:pPr>
            <w:spacing w:after="0" w:line="360" w:lineRule="auto"/>
            <w:jc w:val="center"/>
            <w:rPr>
              <w:rFonts w:ascii="Century Gothic" w:hAnsi="Century Gothic"/>
              <w:b/>
              <w:bCs/>
              <w:sz w:val="40"/>
              <w:szCs w:val="40"/>
            </w:rPr>
          </w:pPr>
          <w:r w:rsidRPr="005C40FC">
            <w:rPr>
              <w:rFonts w:ascii="Century Gothic" w:hAnsi="Century Gothic"/>
              <w:b/>
              <w:bCs/>
              <w:sz w:val="40"/>
              <w:szCs w:val="40"/>
            </w:rPr>
            <w:t>DC I/V characteristics of MOS Transistors</w:t>
          </w:r>
        </w:p>
        <w:tbl>
          <w:tblPr>
            <w:tblStyle w:val="TableGrid"/>
            <w:tblW w:w="9240" w:type="dxa"/>
            <w:jc w:val="center"/>
            <w:tblLook w:val="04A0" w:firstRow="1" w:lastRow="0" w:firstColumn="1" w:lastColumn="0" w:noHBand="0" w:noVBand="1"/>
          </w:tblPr>
          <w:tblGrid>
            <w:gridCol w:w="2559"/>
            <w:gridCol w:w="6681"/>
          </w:tblGrid>
          <w:tr w:rsidR="00776C5A" w14:paraId="426EEB0A" w14:textId="77777777" w:rsidTr="00776C5A">
            <w:trPr>
              <w:trHeight w:val="850"/>
              <w:jc w:val="center"/>
            </w:trPr>
            <w:tc>
              <w:tcPr>
                <w:tcW w:w="2559" w:type="dxa"/>
                <w:vAlign w:val="center"/>
              </w:tcPr>
              <w:p w14:paraId="44A48CF9" w14:textId="77777777" w:rsidR="00776C5A" w:rsidRPr="00187A1E" w:rsidRDefault="00776C5A" w:rsidP="00E640AC">
                <w:pPr>
                  <w:contextualSpacing/>
                  <w:jc w:val="center"/>
                  <w:rPr>
                    <w:rFonts w:ascii="Century Gothic" w:hAnsi="Century Gothic" w:cstheme="majorBidi"/>
                    <w:b/>
                    <w:bCs/>
                    <w:sz w:val="40"/>
                    <w:szCs w:val="40"/>
                    <w:u w:val="single"/>
                  </w:rPr>
                </w:pPr>
                <w:r w:rsidRPr="00187A1E">
                  <w:rPr>
                    <w:rFonts w:ascii="Century Gothic" w:hAnsi="Century Gothic" w:cstheme="majorBidi"/>
                    <w:b/>
                    <w:bCs/>
                    <w:sz w:val="40"/>
                    <w:szCs w:val="40"/>
                    <w:u w:val="single"/>
                  </w:rPr>
                  <w:t>Name</w:t>
                </w:r>
              </w:p>
            </w:tc>
            <w:tc>
              <w:tcPr>
                <w:tcW w:w="6681" w:type="dxa"/>
                <w:vAlign w:val="center"/>
              </w:tcPr>
              <w:p w14:paraId="77C101CC" w14:textId="4A9C9F05" w:rsidR="00776C5A" w:rsidRPr="00187A1E" w:rsidRDefault="008D3472" w:rsidP="00E640AC">
                <w:pPr>
                  <w:contextualSpacing/>
                  <w:jc w:val="center"/>
                  <w:rPr>
                    <w:rFonts w:ascii="Century Gothic" w:hAnsi="Century Gothic" w:cstheme="majorBidi"/>
                    <w:b/>
                    <w:bCs/>
                    <w:i/>
                    <w:iCs/>
                    <w:sz w:val="40"/>
                    <w:szCs w:val="40"/>
                    <w:u w:val="single"/>
                  </w:rPr>
                </w:pPr>
                <w:r>
                  <w:rPr>
                    <w:rFonts w:ascii="Century Gothic" w:hAnsi="Century Gothic" w:cstheme="majorBidi"/>
                    <w:b/>
                    <w:bCs/>
                    <w:i/>
                    <w:iCs/>
                    <w:sz w:val="40"/>
                    <w:szCs w:val="40"/>
                    <w:u w:val="single"/>
                  </w:rPr>
                  <w:t>Zuha Fatima</w:t>
                </w:r>
              </w:p>
            </w:tc>
          </w:tr>
          <w:tr w:rsidR="00776C5A" w14:paraId="6CCD6062" w14:textId="77777777" w:rsidTr="00776C5A">
            <w:trPr>
              <w:trHeight w:val="850"/>
              <w:jc w:val="center"/>
            </w:trPr>
            <w:tc>
              <w:tcPr>
                <w:tcW w:w="2559" w:type="dxa"/>
                <w:vAlign w:val="center"/>
              </w:tcPr>
              <w:p w14:paraId="343BC942" w14:textId="77777777" w:rsidR="00776C5A" w:rsidRPr="00187A1E" w:rsidRDefault="00776C5A" w:rsidP="00E640AC">
                <w:pPr>
                  <w:contextualSpacing/>
                  <w:jc w:val="center"/>
                  <w:rPr>
                    <w:rFonts w:ascii="Century Gothic" w:hAnsi="Century Gothic" w:cstheme="majorBidi"/>
                    <w:b/>
                    <w:bCs/>
                    <w:sz w:val="40"/>
                    <w:szCs w:val="40"/>
                    <w:u w:val="single"/>
                  </w:rPr>
                </w:pPr>
                <w:r w:rsidRPr="00187A1E">
                  <w:rPr>
                    <w:rFonts w:ascii="Century Gothic" w:hAnsi="Century Gothic" w:cstheme="majorBidi"/>
                    <w:b/>
                    <w:bCs/>
                    <w:sz w:val="40"/>
                    <w:szCs w:val="40"/>
                    <w:u w:val="single"/>
                  </w:rPr>
                  <w:t>Reg #</w:t>
                </w:r>
              </w:p>
            </w:tc>
            <w:tc>
              <w:tcPr>
                <w:tcW w:w="6681" w:type="dxa"/>
                <w:vAlign w:val="center"/>
              </w:tcPr>
              <w:p w14:paraId="74A4AEA8" w14:textId="452614F4" w:rsidR="00776C5A" w:rsidRPr="00187A1E" w:rsidRDefault="008D3472" w:rsidP="00E640AC">
                <w:pPr>
                  <w:contextualSpacing/>
                  <w:jc w:val="center"/>
                  <w:rPr>
                    <w:rFonts w:ascii="Century Gothic" w:hAnsi="Century Gothic" w:cstheme="majorBidi"/>
                    <w:i/>
                    <w:iCs/>
                    <w:sz w:val="40"/>
                    <w:szCs w:val="40"/>
                    <w:u w:val="single"/>
                  </w:rPr>
                </w:pPr>
                <w:r>
                  <w:rPr>
                    <w:rFonts w:ascii="Century Gothic" w:hAnsi="Century Gothic" w:cstheme="majorBidi"/>
                    <w:i/>
                    <w:iCs/>
                    <w:sz w:val="40"/>
                    <w:szCs w:val="40"/>
                    <w:u w:val="single"/>
                  </w:rPr>
                  <w:t>582671</w:t>
                </w:r>
              </w:p>
            </w:tc>
          </w:tr>
          <w:tr w:rsidR="00776C5A" w14:paraId="77206DD3" w14:textId="77777777" w:rsidTr="00776C5A">
            <w:trPr>
              <w:trHeight w:val="850"/>
              <w:jc w:val="center"/>
            </w:trPr>
            <w:tc>
              <w:tcPr>
                <w:tcW w:w="2559" w:type="dxa"/>
                <w:vAlign w:val="center"/>
              </w:tcPr>
              <w:p w14:paraId="1DF78B76" w14:textId="77777777" w:rsidR="00776C5A" w:rsidRPr="00187A1E" w:rsidRDefault="00776C5A" w:rsidP="00E640AC">
                <w:pPr>
                  <w:contextualSpacing/>
                  <w:jc w:val="center"/>
                  <w:rPr>
                    <w:rFonts w:ascii="Century Gothic" w:hAnsi="Century Gothic" w:cstheme="majorBidi"/>
                    <w:b/>
                    <w:bCs/>
                    <w:sz w:val="40"/>
                    <w:szCs w:val="40"/>
                    <w:u w:val="single"/>
                  </w:rPr>
                </w:pPr>
                <w:r w:rsidRPr="00187A1E">
                  <w:rPr>
                    <w:rFonts w:ascii="Century Gothic" w:hAnsi="Century Gothic" w:cstheme="majorBidi"/>
                    <w:b/>
                    <w:bCs/>
                    <w:sz w:val="40"/>
                    <w:szCs w:val="40"/>
                    <w:u w:val="single"/>
                  </w:rPr>
                  <w:t>Instructor</w:t>
                </w:r>
              </w:p>
            </w:tc>
            <w:tc>
              <w:tcPr>
                <w:tcW w:w="6681" w:type="dxa"/>
                <w:vAlign w:val="center"/>
              </w:tcPr>
              <w:p w14:paraId="3CADEB16" w14:textId="16845AAA" w:rsidR="00776C5A" w:rsidRPr="00187A1E" w:rsidRDefault="00776C5A" w:rsidP="00E640AC">
                <w:pPr>
                  <w:contextualSpacing/>
                  <w:jc w:val="center"/>
                  <w:rPr>
                    <w:rFonts w:ascii="Century Gothic" w:hAnsi="Century Gothic" w:cstheme="majorBidi"/>
                    <w:b/>
                    <w:bCs/>
                    <w:i/>
                    <w:iCs/>
                    <w:sz w:val="40"/>
                    <w:szCs w:val="40"/>
                    <w:u w:val="single"/>
                  </w:rPr>
                </w:pPr>
                <w:r w:rsidRPr="00187A1E">
                  <w:rPr>
                    <w:rFonts w:ascii="Century Gothic" w:hAnsi="Century Gothic" w:cstheme="majorBidi"/>
                    <w:b/>
                    <w:bCs/>
                    <w:i/>
                    <w:iCs/>
                    <w:sz w:val="40"/>
                    <w:szCs w:val="40"/>
                    <w:u w:val="single"/>
                  </w:rPr>
                  <w:t>Dr. Saman Fatima</w:t>
                </w:r>
              </w:p>
            </w:tc>
          </w:tr>
          <w:tr w:rsidR="00776C5A" w14:paraId="14A3ED62" w14:textId="77777777" w:rsidTr="00776C5A">
            <w:trPr>
              <w:trHeight w:val="850"/>
              <w:jc w:val="center"/>
            </w:trPr>
            <w:tc>
              <w:tcPr>
                <w:tcW w:w="2559" w:type="dxa"/>
                <w:vAlign w:val="center"/>
              </w:tcPr>
              <w:p w14:paraId="322238C1" w14:textId="77777777" w:rsidR="00776C5A" w:rsidRPr="00187A1E" w:rsidRDefault="00776C5A" w:rsidP="00E640AC">
                <w:pPr>
                  <w:contextualSpacing/>
                  <w:jc w:val="center"/>
                  <w:rPr>
                    <w:rFonts w:ascii="Century Gothic" w:hAnsi="Century Gothic" w:cstheme="majorBidi"/>
                    <w:b/>
                    <w:bCs/>
                    <w:sz w:val="40"/>
                    <w:szCs w:val="40"/>
                    <w:u w:val="single"/>
                  </w:rPr>
                </w:pPr>
                <w:r w:rsidRPr="00187A1E">
                  <w:rPr>
                    <w:rFonts w:ascii="Century Gothic" w:hAnsi="Century Gothic" w:cstheme="majorBidi"/>
                    <w:b/>
                    <w:bCs/>
                    <w:sz w:val="40"/>
                    <w:szCs w:val="40"/>
                    <w:u w:val="single"/>
                  </w:rPr>
                  <w:t>Date</w:t>
                </w:r>
              </w:p>
            </w:tc>
            <w:tc>
              <w:tcPr>
                <w:tcW w:w="6681" w:type="dxa"/>
                <w:vAlign w:val="center"/>
              </w:tcPr>
              <w:p w14:paraId="65E81CC0" w14:textId="2FD82D8B" w:rsidR="00776C5A" w:rsidRPr="00187A1E" w:rsidRDefault="008D3472" w:rsidP="00E640AC">
                <w:pPr>
                  <w:jc w:val="center"/>
                  <w:rPr>
                    <w:rFonts w:ascii="Century Gothic" w:hAnsi="Century Gothic" w:cstheme="majorBidi"/>
                    <w:i/>
                    <w:iCs/>
                    <w:sz w:val="40"/>
                    <w:szCs w:val="40"/>
                    <w:u w:val="single"/>
                  </w:rPr>
                </w:pPr>
                <w:r>
                  <w:rPr>
                    <w:rFonts w:ascii="Century Gothic" w:hAnsi="Century Gothic" w:cstheme="majorBidi"/>
                    <w:i/>
                    <w:iCs/>
                    <w:sz w:val="40"/>
                    <w:szCs w:val="40"/>
                    <w:u w:val="single"/>
                  </w:rPr>
                  <w:t>20</w:t>
                </w:r>
                <w:r w:rsidRPr="008D3472">
                  <w:rPr>
                    <w:rFonts w:ascii="Century Gothic" w:hAnsi="Century Gothic" w:cstheme="majorBidi"/>
                    <w:i/>
                    <w:iCs/>
                    <w:sz w:val="40"/>
                    <w:szCs w:val="40"/>
                    <w:u w:val="single"/>
                    <w:vertAlign w:val="superscript"/>
                  </w:rPr>
                  <w:t>th</w:t>
                </w:r>
                <w:r>
                  <w:rPr>
                    <w:rFonts w:ascii="Century Gothic" w:hAnsi="Century Gothic" w:cstheme="majorBidi"/>
                    <w:i/>
                    <w:iCs/>
                    <w:sz w:val="40"/>
                    <w:szCs w:val="40"/>
                    <w:u w:val="single"/>
                  </w:rPr>
                  <w:t xml:space="preserve"> September, 2026</w:t>
                </w:r>
              </w:p>
            </w:tc>
          </w:tr>
        </w:tbl>
        <w:p w14:paraId="23E00A12" w14:textId="7309E993" w:rsidR="003244DE" w:rsidRDefault="003244DE" w:rsidP="00AB41DB">
          <w:pPr>
            <w:spacing w:after="0" w:line="360" w:lineRule="auto"/>
            <w:jc w:val="both"/>
            <w:rPr>
              <w:rFonts w:ascii="Century Gothic" w:hAnsi="Century Gothic"/>
              <w:b/>
              <w:bCs/>
              <w:sz w:val="40"/>
              <w:szCs w:val="40"/>
            </w:rPr>
          </w:pPr>
        </w:p>
        <w:p w14:paraId="108BEB54" w14:textId="77777777" w:rsidR="009E4486" w:rsidRDefault="009E4486" w:rsidP="00776C5A">
          <w:pPr>
            <w:spacing w:after="0" w:line="360" w:lineRule="auto"/>
            <w:rPr>
              <w:rFonts w:ascii="Century Gothic" w:hAnsi="Century Gothic"/>
              <w:sz w:val="22"/>
              <w:szCs w:val="22"/>
            </w:rPr>
          </w:pPr>
        </w:p>
        <w:p w14:paraId="7F8FC917" w14:textId="14B22040" w:rsidR="00B96BC5" w:rsidRPr="00776C5A" w:rsidRDefault="00000000" w:rsidP="00776C5A">
          <w:pPr>
            <w:spacing w:after="0" w:line="360" w:lineRule="auto"/>
            <w:rPr>
              <w:rFonts w:ascii="Century Gothic" w:hAnsi="Century Gothic"/>
              <w:sz w:val="22"/>
              <w:szCs w:val="22"/>
            </w:rPr>
          </w:pPr>
        </w:p>
      </w:sdtContent>
    </w:sdt>
    <w:sdt>
      <w:sdtPr>
        <w:rPr>
          <w:rFonts w:asciiTheme="minorHAnsi" w:eastAsiaTheme="minorHAnsi" w:hAnsiTheme="minorHAnsi" w:cstheme="minorBidi"/>
          <w:color w:val="auto"/>
          <w:kern w:val="2"/>
          <w:sz w:val="24"/>
          <w:szCs w:val="24"/>
          <w14:ligatures w14:val="standardContextual"/>
        </w:rPr>
        <w:id w:val="1923596319"/>
        <w:docPartObj>
          <w:docPartGallery w:val="Table of Contents"/>
          <w:docPartUnique/>
        </w:docPartObj>
      </w:sdtPr>
      <w:sdtEndPr>
        <w:rPr>
          <w:b/>
          <w:bCs/>
          <w:noProof/>
        </w:rPr>
      </w:sdtEndPr>
      <w:sdtContent>
        <w:p w14:paraId="0354C468" w14:textId="38D4086B" w:rsidR="00E23CC0" w:rsidRPr="00E23CC0" w:rsidRDefault="00E23CC0" w:rsidP="00E23CC0">
          <w:pPr>
            <w:pStyle w:val="TOCHeading"/>
            <w:spacing w:line="360" w:lineRule="auto"/>
            <w:jc w:val="center"/>
            <w:rPr>
              <w:rFonts w:ascii="Century Gothic" w:hAnsi="Century Gothic"/>
              <w:b/>
              <w:bCs/>
              <w:color w:val="auto"/>
              <w:sz w:val="28"/>
              <w:szCs w:val="28"/>
            </w:rPr>
          </w:pPr>
          <w:r w:rsidRPr="00E23CC0">
            <w:rPr>
              <w:rFonts w:ascii="Century Gothic" w:hAnsi="Century Gothic"/>
              <w:b/>
              <w:bCs/>
              <w:color w:val="auto"/>
              <w:sz w:val="28"/>
              <w:szCs w:val="28"/>
            </w:rPr>
            <w:t>Table of Contents</w:t>
          </w:r>
        </w:p>
        <w:p w14:paraId="30DFE6B7" w14:textId="3C4BAEF3" w:rsidR="003C6780" w:rsidRDefault="005A1111">
          <w:pPr>
            <w:pStyle w:val="TOC1"/>
            <w:rPr>
              <w:rFonts w:asciiTheme="minorHAnsi" w:eastAsiaTheme="minorEastAsia" w:hAnsiTheme="minorHAnsi" w:cstheme="minorBidi"/>
              <w:sz w:val="24"/>
            </w:rPr>
          </w:pPr>
          <w:r>
            <w:fldChar w:fldCharType="begin"/>
          </w:r>
          <w:r>
            <w:instrText xml:space="preserve"> TOC \h \z \t "NCDC H 1,1,NCDC H 2,2,NCDC H 3,3" </w:instrText>
          </w:r>
          <w:r>
            <w:fldChar w:fldCharType="separate"/>
          </w:r>
          <w:hyperlink w:anchor="_Toc240957037" w:history="1">
            <w:r w:rsidR="003C6780" w:rsidRPr="00A57659">
              <w:rPr>
                <w:rStyle w:val="Hyperlink"/>
              </w:rPr>
              <w:t>1.</w:t>
            </w:r>
            <w:r w:rsidR="003C6780">
              <w:rPr>
                <w:rFonts w:asciiTheme="minorHAnsi" w:eastAsiaTheme="minorEastAsia" w:hAnsiTheme="minorHAnsi" w:cstheme="minorBidi"/>
                <w:sz w:val="24"/>
              </w:rPr>
              <w:tab/>
            </w:r>
            <w:r w:rsidR="003C6780" w:rsidRPr="00A57659">
              <w:rPr>
                <w:rStyle w:val="Hyperlink"/>
              </w:rPr>
              <w:t>Overview</w:t>
            </w:r>
            <w:r w:rsidR="003C6780">
              <w:rPr>
                <w:webHidden/>
              </w:rPr>
              <w:tab/>
            </w:r>
            <w:r w:rsidR="003C6780">
              <w:rPr>
                <w:webHidden/>
              </w:rPr>
              <w:fldChar w:fldCharType="begin"/>
            </w:r>
            <w:r w:rsidR="003C6780">
              <w:rPr>
                <w:webHidden/>
              </w:rPr>
              <w:instrText xml:space="preserve"> PAGEREF _Toc240957037 \h </w:instrText>
            </w:r>
            <w:r w:rsidR="003C6780">
              <w:rPr>
                <w:webHidden/>
              </w:rPr>
            </w:r>
            <w:r w:rsidR="003C6780">
              <w:rPr>
                <w:webHidden/>
              </w:rPr>
              <w:fldChar w:fldCharType="separate"/>
            </w:r>
            <w:r w:rsidR="003C6780">
              <w:rPr>
                <w:webHidden/>
              </w:rPr>
              <w:t>2</w:t>
            </w:r>
            <w:r w:rsidR="003C6780">
              <w:rPr>
                <w:webHidden/>
              </w:rPr>
              <w:fldChar w:fldCharType="end"/>
            </w:r>
          </w:hyperlink>
        </w:p>
        <w:p w14:paraId="18A2C377" w14:textId="51A38897" w:rsidR="003C6780" w:rsidRDefault="003C6780">
          <w:pPr>
            <w:pStyle w:val="TOC1"/>
            <w:rPr>
              <w:rFonts w:asciiTheme="minorHAnsi" w:eastAsiaTheme="minorEastAsia" w:hAnsiTheme="minorHAnsi" w:cstheme="minorBidi"/>
              <w:sz w:val="24"/>
            </w:rPr>
          </w:pPr>
          <w:hyperlink w:anchor="_Toc240957038" w:history="1">
            <w:r w:rsidRPr="00A57659">
              <w:rPr>
                <w:rStyle w:val="Hyperlink"/>
              </w:rPr>
              <w:t>2.</w:t>
            </w:r>
            <w:r>
              <w:rPr>
                <w:rFonts w:asciiTheme="minorHAnsi" w:eastAsiaTheme="minorEastAsia" w:hAnsiTheme="minorHAnsi" w:cstheme="minorBidi"/>
                <w:sz w:val="24"/>
              </w:rPr>
              <w:tab/>
            </w:r>
            <w:r w:rsidRPr="00A57659">
              <w:rPr>
                <w:rStyle w:val="Hyperlink"/>
              </w:rPr>
              <w:t>Tutorial: NMOS characterization</w:t>
            </w:r>
            <w:r>
              <w:rPr>
                <w:webHidden/>
              </w:rPr>
              <w:tab/>
            </w:r>
            <w:r>
              <w:rPr>
                <w:webHidden/>
              </w:rPr>
              <w:fldChar w:fldCharType="begin"/>
            </w:r>
            <w:r>
              <w:rPr>
                <w:webHidden/>
              </w:rPr>
              <w:instrText xml:space="preserve"> PAGEREF _Toc240957038 \h </w:instrText>
            </w:r>
            <w:r>
              <w:rPr>
                <w:webHidden/>
              </w:rPr>
            </w:r>
            <w:r>
              <w:rPr>
                <w:webHidden/>
              </w:rPr>
              <w:fldChar w:fldCharType="separate"/>
            </w:r>
            <w:r>
              <w:rPr>
                <w:webHidden/>
              </w:rPr>
              <w:t>2</w:t>
            </w:r>
            <w:r>
              <w:rPr>
                <w:webHidden/>
              </w:rPr>
              <w:fldChar w:fldCharType="end"/>
            </w:r>
          </w:hyperlink>
        </w:p>
        <w:p w14:paraId="37315C8F" w14:textId="0B3BF294" w:rsidR="003C6780" w:rsidRDefault="003C6780">
          <w:pPr>
            <w:pStyle w:val="TOC1"/>
            <w:rPr>
              <w:rFonts w:asciiTheme="minorHAnsi" w:eastAsiaTheme="minorEastAsia" w:hAnsiTheme="minorHAnsi" w:cstheme="minorBidi"/>
              <w:sz w:val="24"/>
            </w:rPr>
          </w:pPr>
          <w:hyperlink w:anchor="_Toc240957039" w:history="1">
            <w:r w:rsidRPr="00A57659">
              <w:rPr>
                <w:rStyle w:val="Hyperlink"/>
              </w:rPr>
              <w:t>3.</w:t>
            </w:r>
            <w:r>
              <w:rPr>
                <w:rFonts w:asciiTheme="minorHAnsi" w:eastAsiaTheme="minorEastAsia" w:hAnsiTheme="minorHAnsi" w:cstheme="minorBidi"/>
                <w:sz w:val="24"/>
              </w:rPr>
              <w:tab/>
            </w:r>
            <w:r w:rsidRPr="00A57659">
              <w:rPr>
                <w:rStyle w:val="Hyperlink"/>
              </w:rPr>
              <w:t>Activities (</w:t>
            </w:r>
            <w:r w:rsidRPr="00A57659">
              <w:rPr>
                <w:rStyle w:val="Hyperlink"/>
                <w:bCs/>
              </w:rPr>
              <w:t>DC I/V Characterization of a PMOS Transistor</w:t>
            </w:r>
            <w:r w:rsidRPr="00A57659">
              <w:rPr>
                <w:rStyle w:val="Hyperlink"/>
              </w:rPr>
              <w:t>)</w:t>
            </w:r>
            <w:r>
              <w:rPr>
                <w:webHidden/>
              </w:rPr>
              <w:tab/>
            </w:r>
            <w:r>
              <w:rPr>
                <w:webHidden/>
              </w:rPr>
              <w:fldChar w:fldCharType="begin"/>
            </w:r>
            <w:r>
              <w:rPr>
                <w:webHidden/>
              </w:rPr>
              <w:instrText xml:space="preserve"> PAGEREF _Toc240957039 \h </w:instrText>
            </w:r>
            <w:r>
              <w:rPr>
                <w:webHidden/>
              </w:rPr>
            </w:r>
            <w:r>
              <w:rPr>
                <w:webHidden/>
              </w:rPr>
              <w:fldChar w:fldCharType="separate"/>
            </w:r>
            <w:r>
              <w:rPr>
                <w:webHidden/>
              </w:rPr>
              <w:t>4</w:t>
            </w:r>
            <w:r>
              <w:rPr>
                <w:webHidden/>
              </w:rPr>
              <w:fldChar w:fldCharType="end"/>
            </w:r>
          </w:hyperlink>
        </w:p>
        <w:p w14:paraId="7BB8B9DB" w14:textId="43B53449" w:rsidR="003C6780" w:rsidRDefault="003C6780">
          <w:pPr>
            <w:pStyle w:val="TOC2"/>
            <w:tabs>
              <w:tab w:val="left" w:pos="960"/>
              <w:tab w:val="right" w:pos="9016"/>
            </w:tabs>
            <w:rPr>
              <w:rFonts w:asciiTheme="minorHAnsi" w:eastAsiaTheme="minorEastAsia" w:hAnsiTheme="minorHAnsi"/>
              <w:noProof/>
              <w:sz w:val="24"/>
            </w:rPr>
          </w:pPr>
          <w:hyperlink w:anchor="_Toc240957040" w:history="1">
            <w:r w:rsidRPr="00A57659">
              <w:rPr>
                <w:rStyle w:val="Hyperlink"/>
                <w:noProof/>
              </w:rPr>
              <w:t>3.1</w:t>
            </w:r>
            <w:r>
              <w:rPr>
                <w:rFonts w:asciiTheme="minorHAnsi" w:eastAsiaTheme="minorEastAsia" w:hAnsiTheme="minorHAnsi"/>
                <w:noProof/>
                <w:sz w:val="24"/>
              </w:rPr>
              <w:tab/>
            </w:r>
            <w:r w:rsidRPr="00A57659">
              <w:rPr>
                <w:rStyle w:val="Hyperlink"/>
                <w:noProof/>
              </w:rPr>
              <w:t>PMOS Testbench and sign convention</w:t>
            </w:r>
            <w:r>
              <w:rPr>
                <w:noProof/>
                <w:webHidden/>
              </w:rPr>
              <w:tab/>
            </w:r>
            <w:r>
              <w:rPr>
                <w:noProof/>
                <w:webHidden/>
              </w:rPr>
              <w:fldChar w:fldCharType="begin"/>
            </w:r>
            <w:r>
              <w:rPr>
                <w:noProof/>
                <w:webHidden/>
              </w:rPr>
              <w:instrText xml:space="preserve"> PAGEREF _Toc240957040 \h </w:instrText>
            </w:r>
            <w:r>
              <w:rPr>
                <w:noProof/>
                <w:webHidden/>
              </w:rPr>
            </w:r>
            <w:r>
              <w:rPr>
                <w:noProof/>
                <w:webHidden/>
              </w:rPr>
              <w:fldChar w:fldCharType="separate"/>
            </w:r>
            <w:r>
              <w:rPr>
                <w:noProof/>
                <w:webHidden/>
              </w:rPr>
              <w:t>4</w:t>
            </w:r>
            <w:r>
              <w:rPr>
                <w:noProof/>
                <w:webHidden/>
              </w:rPr>
              <w:fldChar w:fldCharType="end"/>
            </w:r>
          </w:hyperlink>
        </w:p>
        <w:p w14:paraId="78BEF393" w14:textId="3667DC7A" w:rsidR="003C6780" w:rsidRDefault="003C6780">
          <w:pPr>
            <w:pStyle w:val="TOC2"/>
            <w:tabs>
              <w:tab w:val="left" w:pos="960"/>
              <w:tab w:val="right" w:pos="9016"/>
            </w:tabs>
            <w:rPr>
              <w:rFonts w:asciiTheme="minorHAnsi" w:eastAsiaTheme="minorEastAsia" w:hAnsiTheme="minorHAnsi"/>
              <w:noProof/>
              <w:sz w:val="24"/>
            </w:rPr>
          </w:pPr>
          <w:hyperlink w:anchor="_Toc240957041" w:history="1">
            <w:r w:rsidRPr="00A57659">
              <w:rPr>
                <w:rStyle w:val="Hyperlink"/>
                <w:noProof/>
              </w:rPr>
              <w:t>3.2</w:t>
            </w:r>
            <w:r>
              <w:rPr>
                <w:rFonts w:asciiTheme="minorHAnsi" w:eastAsiaTheme="minorEastAsia" w:hAnsiTheme="minorHAnsi"/>
                <w:noProof/>
                <w:sz w:val="24"/>
              </w:rPr>
              <w:tab/>
            </w:r>
            <w:r w:rsidRPr="00A57659">
              <w:rPr>
                <w:rStyle w:val="Hyperlink"/>
                <w:noProof/>
              </w:rPr>
              <w:t>Activity 2.1:  I</w:t>
            </w:r>
            <w:r w:rsidRPr="00A57659">
              <w:rPr>
                <w:rStyle w:val="Hyperlink"/>
                <w:noProof/>
                <w:vertAlign w:val="subscript"/>
              </w:rPr>
              <w:t>D</w:t>
            </w:r>
            <w:r w:rsidRPr="00A57659">
              <w:rPr>
                <w:rStyle w:val="Hyperlink"/>
                <w:noProof/>
              </w:rPr>
              <w:t xml:space="preserve"> versus V</w:t>
            </w:r>
            <w:r w:rsidRPr="00A57659">
              <w:rPr>
                <w:rStyle w:val="Hyperlink"/>
                <w:noProof/>
                <w:vertAlign w:val="subscript"/>
              </w:rPr>
              <w:t>SG</w:t>
            </w:r>
            <w:r w:rsidRPr="00A57659">
              <w:rPr>
                <w:rStyle w:val="Hyperlink"/>
                <w:noProof/>
              </w:rPr>
              <w:t xml:space="preserve"> at constant V</w:t>
            </w:r>
            <w:r w:rsidRPr="00A57659">
              <w:rPr>
                <w:rStyle w:val="Hyperlink"/>
                <w:noProof/>
                <w:vertAlign w:val="subscript"/>
              </w:rPr>
              <w:t>SD</w:t>
            </w:r>
            <w:r>
              <w:rPr>
                <w:noProof/>
                <w:webHidden/>
              </w:rPr>
              <w:tab/>
            </w:r>
            <w:r>
              <w:rPr>
                <w:noProof/>
                <w:webHidden/>
              </w:rPr>
              <w:fldChar w:fldCharType="begin"/>
            </w:r>
            <w:r>
              <w:rPr>
                <w:noProof/>
                <w:webHidden/>
              </w:rPr>
              <w:instrText xml:space="preserve"> PAGEREF _Toc240957041 \h </w:instrText>
            </w:r>
            <w:r>
              <w:rPr>
                <w:noProof/>
                <w:webHidden/>
              </w:rPr>
            </w:r>
            <w:r>
              <w:rPr>
                <w:noProof/>
                <w:webHidden/>
              </w:rPr>
              <w:fldChar w:fldCharType="separate"/>
            </w:r>
            <w:r>
              <w:rPr>
                <w:noProof/>
                <w:webHidden/>
              </w:rPr>
              <w:t>5</w:t>
            </w:r>
            <w:r>
              <w:rPr>
                <w:noProof/>
                <w:webHidden/>
              </w:rPr>
              <w:fldChar w:fldCharType="end"/>
            </w:r>
          </w:hyperlink>
        </w:p>
        <w:p w14:paraId="509359B1" w14:textId="1A2FF18E" w:rsidR="003C6780" w:rsidRDefault="003C6780">
          <w:pPr>
            <w:pStyle w:val="TOC2"/>
            <w:tabs>
              <w:tab w:val="left" w:pos="960"/>
              <w:tab w:val="right" w:pos="9016"/>
            </w:tabs>
            <w:rPr>
              <w:rFonts w:asciiTheme="minorHAnsi" w:eastAsiaTheme="minorEastAsia" w:hAnsiTheme="minorHAnsi"/>
              <w:noProof/>
              <w:sz w:val="24"/>
            </w:rPr>
          </w:pPr>
          <w:hyperlink w:anchor="_Toc240957042" w:history="1">
            <w:r w:rsidRPr="00A57659">
              <w:rPr>
                <w:rStyle w:val="Hyperlink"/>
                <w:noProof/>
              </w:rPr>
              <w:t>3.3</w:t>
            </w:r>
            <w:r>
              <w:rPr>
                <w:rFonts w:asciiTheme="minorHAnsi" w:eastAsiaTheme="minorEastAsia" w:hAnsiTheme="minorHAnsi"/>
                <w:noProof/>
                <w:sz w:val="24"/>
              </w:rPr>
              <w:tab/>
            </w:r>
            <w:r w:rsidRPr="00A57659">
              <w:rPr>
                <w:rStyle w:val="Hyperlink"/>
                <w:noProof/>
              </w:rPr>
              <w:t>Activity 2.2: I</w:t>
            </w:r>
            <w:r w:rsidRPr="00A57659">
              <w:rPr>
                <w:rStyle w:val="Hyperlink"/>
                <w:noProof/>
                <w:vertAlign w:val="subscript"/>
              </w:rPr>
              <w:t>D</w:t>
            </w:r>
            <w:r w:rsidRPr="00A57659">
              <w:rPr>
                <w:rStyle w:val="Hyperlink"/>
                <w:noProof/>
              </w:rPr>
              <w:t xml:space="preserve"> versus V</w:t>
            </w:r>
            <w:r w:rsidRPr="00A57659">
              <w:rPr>
                <w:rStyle w:val="Hyperlink"/>
                <w:noProof/>
                <w:vertAlign w:val="subscript"/>
              </w:rPr>
              <w:t>SD</w:t>
            </w:r>
            <w:r>
              <w:rPr>
                <w:noProof/>
                <w:webHidden/>
              </w:rPr>
              <w:tab/>
            </w:r>
            <w:r>
              <w:rPr>
                <w:noProof/>
                <w:webHidden/>
              </w:rPr>
              <w:fldChar w:fldCharType="begin"/>
            </w:r>
            <w:r>
              <w:rPr>
                <w:noProof/>
                <w:webHidden/>
              </w:rPr>
              <w:instrText xml:space="preserve"> PAGEREF _Toc240957042 \h </w:instrText>
            </w:r>
            <w:r>
              <w:rPr>
                <w:noProof/>
                <w:webHidden/>
              </w:rPr>
            </w:r>
            <w:r>
              <w:rPr>
                <w:noProof/>
                <w:webHidden/>
              </w:rPr>
              <w:fldChar w:fldCharType="separate"/>
            </w:r>
            <w:r>
              <w:rPr>
                <w:noProof/>
                <w:webHidden/>
              </w:rPr>
              <w:t>6</w:t>
            </w:r>
            <w:r>
              <w:rPr>
                <w:noProof/>
                <w:webHidden/>
              </w:rPr>
              <w:fldChar w:fldCharType="end"/>
            </w:r>
          </w:hyperlink>
        </w:p>
        <w:p w14:paraId="3FE4CEEA" w14:textId="4950F069" w:rsidR="003C6780" w:rsidRDefault="003C6780">
          <w:pPr>
            <w:pStyle w:val="TOC3"/>
            <w:tabs>
              <w:tab w:val="left" w:pos="1440"/>
              <w:tab w:val="right" w:pos="9016"/>
            </w:tabs>
            <w:rPr>
              <w:rFonts w:asciiTheme="minorHAnsi" w:eastAsiaTheme="minorEastAsia" w:hAnsiTheme="minorHAnsi"/>
              <w:noProof/>
              <w:sz w:val="24"/>
            </w:rPr>
          </w:pPr>
          <w:hyperlink w:anchor="_Toc240957043" w:history="1">
            <w:r w:rsidRPr="00A57659">
              <w:rPr>
                <w:rStyle w:val="Hyperlink"/>
                <w:noProof/>
              </w:rPr>
              <w:t>3.3.1</w:t>
            </w:r>
            <w:r>
              <w:rPr>
                <w:rFonts w:asciiTheme="minorHAnsi" w:eastAsiaTheme="minorEastAsia" w:hAnsiTheme="minorHAnsi"/>
                <w:noProof/>
                <w:sz w:val="24"/>
              </w:rPr>
              <w:tab/>
            </w:r>
            <w:r w:rsidRPr="00A57659">
              <w:rPr>
                <w:rStyle w:val="Hyperlink"/>
                <w:noProof/>
              </w:rPr>
              <w:t>Single V</w:t>
            </w:r>
            <w:r w:rsidRPr="00A57659">
              <w:rPr>
                <w:rStyle w:val="Hyperlink"/>
                <w:noProof/>
                <w:vertAlign w:val="subscript"/>
              </w:rPr>
              <w:t>SG</w:t>
            </w:r>
            <w:r>
              <w:rPr>
                <w:noProof/>
                <w:webHidden/>
              </w:rPr>
              <w:tab/>
            </w:r>
            <w:r>
              <w:rPr>
                <w:noProof/>
                <w:webHidden/>
              </w:rPr>
              <w:fldChar w:fldCharType="begin"/>
            </w:r>
            <w:r>
              <w:rPr>
                <w:noProof/>
                <w:webHidden/>
              </w:rPr>
              <w:instrText xml:space="preserve"> PAGEREF _Toc240957043 \h </w:instrText>
            </w:r>
            <w:r>
              <w:rPr>
                <w:noProof/>
                <w:webHidden/>
              </w:rPr>
            </w:r>
            <w:r>
              <w:rPr>
                <w:noProof/>
                <w:webHidden/>
              </w:rPr>
              <w:fldChar w:fldCharType="separate"/>
            </w:r>
            <w:r>
              <w:rPr>
                <w:noProof/>
                <w:webHidden/>
              </w:rPr>
              <w:t>6</w:t>
            </w:r>
            <w:r>
              <w:rPr>
                <w:noProof/>
                <w:webHidden/>
              </w:rPr>
              <w:fldChar w:fldCharType="end"/>
            </w:r>
          </w:hyperlink>
        </w:p>
        <w:p w14:paraId="47E2CB43" w14:textId="13C86DB9" w:rsidR="003C6780" w:rsidRDefault="003C6780">
          <w:pPr>
            <w:pStyle w:val="TOC3"/>
            <w:tabs>
              <w:tab w:val="left" w:pos="1440"/>
              <w:tab w:val="right" w:pos="9016"/>
            </w:tabs>
            <w:rPr>
              <w:rFonts w:asciiTheme="minorHAnsi" w:eastAsiaTheme="minorEastAsia" w:hAnsiTheme="minorHAnsi"/>
              <w:noProof/>
              <w:sz w:val="24"/>
            </w:rPr>
          </w:pPr>
          <w:hyperlink w:anchor="_Toc240957044" w:history="1">
            <w:r w:rsidRPr="00A57659">
              <w:rPr>
                <w:rStyle w:val="Hyperlink"/>
                <w:noProof/>
              </w:rPr>
              <w:t>3.3.2</w:t>
            </w:r>
            <w:r>
              <w:rPr>
                <w:rFonts w:asciiTheme="minorHAnsi" w:eastAsiaTheme="minorEastAsia" w:hAnsiTheme="minorHAnsi"/>
                <w:noProof/>
                <w:sz w:val="24"/>
              </w:rPr>
              <w:tab/>
            </w:r>
            <w:r w:rsidRPr="00A57659">
              <w:rPr>
                <w:rStyle w:val="Hyperlink"/>
                <w:noProof/>
              </w:rPr>
              <w:t>Parametric sweep over V</w:t>
            </w:r>
            <w:r w:rsidRPr="00A57659">
              <w:rPr>
                <w:rStyle w:val="Hyperlink"/>
                <w:noProof/>
                <w:vertAlign w:val="subscript"/>
              </w:rPr>
              <w:t>SG</w:t>
            </w:r>
            <w:r>
              <w:rPr>
                <w:noProof/>
                <w:webHidden/>
              </w:rPr>
              <w:tab/>
            </w:r>
            <w:r>
              <w:rPr>
                <w:noProof/>
                <w:webHidden/>
              </w:rPr>
              <w:fldChar w:fldCharType="begin"/>
            </w:r>
            <w:r>
              <w:rPr>
                <w:noProof/>
                <w:webHidden/>
              </w:rPr>
              <w:instrText xml:space="preserve"> PAGEREF _Toc240957044 \h </w:instrText>
            </w:r>
            <w:r>
              <w:rPr>
                <w:noProof/>
                <w:webHidden/>
              </w:rPr>
            </w:r>
            <w:r>
              <w:rPr>
                <w:noProof/>
                <w:webHidden/>
              </w:rPr>
              <w:fldChar w:fldCharType="separate"/>
            </w:r>
            <w:r>
              <w:rPr>
                <w:noProof/>
                <w:webHidden/>
              </w:rPr>
              <w:t>6</w:t>
            </w:r>
            <w:r>
              <w:rPr>
                <w:noProof/>
                <w:webHidden/>
              </w:rPr>
              <w:fldChar w:fldCharType="end"/>
            </w:r>
          </w:hyperlink>
        </w:p>
        <w:p w14:paraId="629CA487" w14:textId="4DF6CDC3" w:rsidR="003C6780" w:rsidRDefault="003C6780">
          <w:pPr>
            <w:pStyle w:val="TOC3"/>
            <w:tabs>
              <w:tab w:val="left" w:pos="1440"/>
              <w:tab w:val="right" w:pos="9016"/>
            </w:tabs>
            <w:rPr>
              <w:rFonts w:asciiTheme="minorHAnsi" w:eastAsiaTheme="minorEastAsia" w:hAnsiTheme="minorHAnsi"/>
              <w:noProof/>
              <w:sz w:val="24"/>
            </w:rPr>
          </w:pPr>
          <w:hyperlink w:anchor="_Toc240957045" w:history="1">
            <w:r w:rsidRPr="00A57659">
              <w:rPr>
                <w:rStyle w:val="Hyperlink"/>
                <w:noProof/>
              </w:rPr>
              <w:t>3.3.3</w:t>
            </w:r>
            <w:r>
              <w:rPr>
                <w:rFonts w:asciiTheme="minorHAnsi" w:eastAsiaTheme="minorEastAsia" w:hAnsiTheme="minorHAnsi"/>
                <w:noProof/>
                <w:sz w:val="24"/>
              </w:rPr>
              <w:tab/>
            </w:r>
            <w:r w:rsidRPr="00A57659">
              <w:rPr>
                <w:rStyle w:val="Hyperlink"/>
                <w:noProof/>
              </w:rPr>
              <w:t>Why the saturation region is not flat, and how to flatten it</w:t>
            </w:r>
            <w:r>
              <w:rPr>
                <w:noProof/>
                <w:webHidden/>
              </w:rPr>
              <w:tab/>
            </w:r>
            <w:r>
              <w:rPr>
                <w:noProof/>
                <w:webHidden/>
              </w:rPr>
              <w:fldChar w:fldCharType="begin"/>
            </w:r>
            <w:r>
              <w:rPr>
                <w:noProof/>
                <w:webHidden/>
              </w:rPr>
              <w:instrText xml:space="preserve"> PAGEREF _Toc240957045 \h </w:instrText>
            </w:r>
            <w:r>
              <w:rPr>
                <w:noProof/>
                <w:webHidden/>
              </w:rPr>
            </w:r>
            <w:r>
              <w:rPr>
                <w:noProof/>
                <w:webHidden/>
              </w:rPr>
              <w:fldChar w:fldCharType="separate"/>
            </w:r>
            <w:r>
              <w:rPr>
                <w:noProof/>
                <w:webHidden/>
              </w:rPr>
              <w:t>7</w:t>
            </w:r>
            <w:r>
              <w:rPr>
                <w:noProof/>
                <w:webHidden/>
              </w:rPr>
              <w:fldChar w:fldCharType="end"/>
            </w:r>
          </w:hyperlink>
        </w:p>
        <w:p w14:paraId="2E60AB0E" w14:textId="16FC26BB" w:rsidR="003C6780" w:rsidRDefault="003C6780">
          <w:pPr>
            <w:pStyle w:val="TOC2"/>
            <w:tabs>
              <w:tab w:val="left" w:pos="960"/>
              <w:tab w:val="right" w:pos="9016"/>
            </w:tabs>
            <w:rPr>
              <w:rFonts w:asciiTheme="minorHAnsi" w:eastAsiaTheme="minorEastAsia" w:hAnsiTheme="minorHAnsi"/>
              <w:noProof/>
              <w:sz w:val="24"/>
            </w:rPr>
          </w:pPr>
          <w:hyperlink w:anchor="_Toc240957046" w:history="1">
            <w:r w:rsidRPr="00A57659">
              <w:rPr>
                <w:rStyle w:val="Hyperlink"/>
                <w:noProof/>
              </w:rPr>
              <w:t>3.4</w:t>
            </w:r>
            <w:r>
              <w:rPr>
                <w:rFonts w:asciiTheme="minorHAnsi" w:eastAsiaTheme="minorEastAsia" w:hAnsiTheme="minorHAnsi"/>
                <w:noProof/>
                <w:sz w:val="24"/>
              </w:rPr>
              <w:tab/>
            </w:r>
            <w:r w:rsidRPr="00A57659">
              <w:rPr>
                <w:rStyle w:val="Hyperlink"/>
                <w:noProof/>
              </w:rPr>
              <w:t>Activity 2.3: subthreshold conduction in the PMOS</w:t>
            </w:r>
            <w:r>
              <w:rPr>
                <w:noProof/>
                <w:webHidden/>
              </w:rPr>
              <w:tab/>
            </w:r>
            <w:r>
              <w:rPr>
                <w:noProof/>
                <w:webHidden/>
              </w:rPr>
              <w:fldChar w:fldCharType="begin"/>
            </w:r>
            <w:r>
              <w:rPr>
                <w:noProof/>
                <w:webHidden/>
              </w:rPr>
              <w:instrText xml:space="preserve"> PAGEREF _Toc240957046 \h </w:instrText>
            </w:r>
            <w:r>
              <w:rPr>
                <w:noProof/>
                <w:webHidden/>
              </w:rPr>
            </w:r>
            <w:r>
              <w:rPr>
                <w:noProof/>
                <w:webHidden/>
              </w:rPr>
              <w:fldChar w:fldCharType="separate"/>
            </w:r>
            <w:r>
              <w:rPr>
                <w:noProof/>
                <w:webHidden/>
              </w:rPr>
              <w:t>7</w:t>
            </w:r>
            <w:r>
              <w:rPr>
                <w:noProof/>
                <w:webHidden/>
              </w:rPr>
              <w:fldChar w:fldCharType="end"/>
            </w:r>
          </w:hyperlink>
        </w:p>
        <w:p w14:paraId="4D8F1406" w14:textId="146B018A" w:rsidR="003C6780" w:rsidRDefault="003C6780">
          <w:pPr>
            <w:pStyle w:val="TOC2"/>
            <w:tabs>
              <w:tab w:val="left" w:pos="960"/>
              <w:tab w:val="right" w:pos="9016"/>
            </w:tabs>
            <w:rPr>
              <w:rFonts w:asciiTheme="minorHAnsi" w:eastAsiaTheme="minorEastAsia" w:hAnsiTheme="minorHAnsi"/>
              <w:noProof/>
              <w:sz w:val="24"/>
            </w:rPr>
          </w:pPr>
          <w:hyperlink w:anchor="_Toc240957047" w:history="1">
            <w:r w:rsidRPr="00A57659">
              <w:rPr>
                <w:rStyle w:val="Hyperlink"/>
                <w:noProof/>
              </w:rPr>
              <w:t>3.5</w:t>
            </w:r>
            <w:r>
              <w:rPr>
                <w:rFonts w:asciiTheme="minorHAnsi" w:eastAsiaTheme="minorEastAsia" w:hAnsiTheme="minorHAnsi"/>
                <w:noProof/>
                <w:sz w:val="24"/>
              </w:rPr>
              <w:tab/>
            </w:r>
            <w:r w:rsidRPr="00A57659">
              <w:rPr>
                <w:rStyle w:val="Hyperlink"/>
                <w:noProof/>
              </w:rPr>
              <w:t>Activity 2.4: threshold voltage versus body bias and temperature</w:t>
            </w:r>
            <w:r>
              <w:rPr>
                <w:noProof/>
                <w:webHidden/>
              </w:rPr>
              <w:tab/>
            </w:r>
            <w:r>
              <w:rPr>
                <w:noProof/>
                <w:webHidden/>
              </w:rPr>
              <w:fldChar w:fldCharType="begin"/>
            </w:r>
            <w:r>
              <w:rPr>
                <w:noProof/>
                <w:webHidden/>
              </w:rPr>
              <w:instrText xml:space="preserve"> PAGEREF _Toc240957047 \h </w:instrText>
            </w:r>
            <w:r>
              <w:rPr>
                <w:noProof/>
                <w:webHidden/>
              </w:rPr>
            </w:r>
            <w:r>
              <w:rPr>
                <w:noProof/>
                <w:webHidden/>
              </w:rPr>
              <w:fldChar w:fldCharType="separate"/>
            </w:r>
            <w:r>
              <w:rPr>
                <w:noProof/>
                <w:webHidden/>
              </w:rPr>
              <w:t>8</w:t>
            </w:r>
            <w:r>
              <w:rPr>
                <w:noProof/>
                <w:webHidden/>
              </w:rPr>
              <w:fldChar w:fldCharType="end"/>
            </w:r>
          </w:hyperlink>
        </w:p>
        <w:p w14:paraId="04FFFF27" w14:textId="352B4D26" w:rsidR="003C6780" w:rsidRDefault="003C6780">
          <w:pPr>
            <w:pStyle w:val="TOC1"/>
            <w:rPr>
              <w:rFonts w:asciiTheme="minorHAnsi" w:eastAsiaTheme="minorEastAsia" w:hAnsiTheme="minorHAnsi" w:cstheme="minorBidi"/>
              <w:sz w:val="24"/>
            </w:rPr>
          </w:pPr>
          <w:hyperlink w:anchor="_Toc240957048" w:history="1">
            <w:r w:rsidRPr="00A57659">
              <w:rPr>
                <w:rStyle w:val="Hyperlink"/>
              </w:rPr>
              <w:t>4.</w:t>
            </w:r>
            <w:r>
              <w:rPr>
                <w:rFonts w:asciiTheme="minorHAnsi" w:eastAsiaTheme="minorEastAsia" w:hAnsiTheme="minorHAnsi" w:cstheme="minorBidi"/>
                <w:sz w:val="24"/>
              </w:rPr>
              <w:tab/>
            </w:r>
            <w:r w:rsidRPr="00A57659">
              <w:rPr>
                <w:rStyle w:val="Hyperlink"/>
              </w:rPr>
              <w:t>Conclusion</w:t>
            </w:r>
            <w:r>
              <w:rPr>
                <w:webHidden/>
              </w:rPr>
              <w:tab/>
            </w:r>
            <w:r>
              <w:rPr>
                <w:webHidden/>
              </w:rPr>
              <w:fldChar w:fldCharType="begin"/>
            </w:r>
            <w:r>
              <w:rPr>
                <w:webHidden/>
              </w:rPr>
              <w:instrText xml:space="preserve"> PAGEREF _Toc240957048 \h </w:instrText>
            </w:r>
            <w:r>
              <w:rPr>
                <w:webHidden/>
              </w:rPr>
            </w:r>
            <w:r>
              <w:rPr>
                <w:webHidden/>
              </w:rPr>
              <w:fldChar w:fldCharType="separate"/>
            </w:r>
            <w:r>
              <w:rPr>
                <w:webHidden/>
              </w:rPr>
              <w:t>9</w:t>
            </w:r>
            <w:r>
              <w:rPr>
                <w:webHidden/>
              </w:rPr>
              <w:fldChar w:fldCharType="end"/>
            </w:r>
          </w:hyperlink>
        </w:p>
        <w:p w14:paraId="65FF6A00" w14:textId="6BEC2DE4" w:rsidR="00E23CC0" w:rsidRDefault="005A1111" w:rsidP="00E23CC0">
          <w:pPr>
            <w:spacing w:line="360" w:lineRule="auto"/>
          </w:pPr>
          <w:r>
            <w:rPr>
              <w:rFonts w:ascii="Century Gothic" w:hAnsi="Century Gothic" w:cs="Times New Roman"/>
              <w:sz w:val="22"/>
            </w:rPr>
            <w:fldChar w:fldCharType="end"/>
          </w:r>
        </w:p>
      </w:sdtContent>
    </w:sdt>
    <w:p w14:paraId="125DCA78" w14:textId="4ED6377C" w:rsidR="00E910F0" w:rsidRPr="00E23CC0" w:rsidRDefault="00DD2681" w:rsidP="00E23CC0">
      <w:pPr>
        <w:spacing w:after="0" w:line="360" w:lineRule="auto"/>
        <w:jc w:val="both"/>
        <w:rPr>
          <w:rFonts w:ascii="Century Gothic" w:hAnsi="Century Gothic"/>
          <w:b/>
          <w:bCs/>
          <w:sz w:val="28"/>
          <w:szCs w:val="28"/>
        </w:rPr>
      </w:pPr>
      <w:r>
        <w:br w:type="page"/>
      </w:r>
    </w:p>
    <w:p w14:paraId="07BE6C92" w14:textId="2773C1CC" w:rsidR="00E910F0" w:rsidRDefault="00C750B7" w:rsidP="005D4DAD">
      <w:pPr>
        <w:pStyle w:val="NCDCH1"/>
      </w:pPr>
      <w:bookmarkStart w:id="0" w:name="_Toc240957037"/>
      <w:r>
        <w:lastRenderedPageBreak/>
        <w:t>Overview</w:t>
      </w:r>
      <w:bookmarkEnd w:id="0"/>
    </w:p>
    <w:p w14:paraId="2E34B3E2" w14:textId="77777777" w:rsidR="005C40FC" w:rsidRPr="005C40FC" w:rsidRDefault="005C40FC" w:rsidP="005C40FC">
      <w:pPr>
        <w:rPr>
          <w:rFonts w:ascii="Century Gothic" w:hAnsi="Century Gothic"/>
          <w:sz w:val="22"/>
          <w:szCs w:val="22"/>
        </w:rPr>
      </w:pPr>
      <w:r w:rsidRPr="005C40FC">
        <w:rPr>
          <w:rFonts w:ascii="Century Gothic" w:hAnsi="Century Gothic"/>
          <w:sz w:val="22"/>
          <w:szCs w:val="22"/>
        </w:rPr>
        <w:t>The tutorial itself walked through the DC characterization of an NMOS (</w:t>
      </w:r>
      <w:proofErr w:type="spellStart"/>
      <w:r w:rsidRPr="005C40FC">
        <w:rPr>
          <w:rFonts w:ascii="Century Gothic" w:hAnsi="Century Gothic"/>
          <w:sz w:val="22"/>
          <w:szCs w:val="22"/>
        </w:rPr>
        <w:t>nch_mac</w:t>
      </w:r>
      <w:proofErr w:type="spellEnd"/>
      <w:r w:rsidRPr="005C40FC">
        <w:rPr>
          <w:rFonts w:ascii="Century Gothic" w:hAnsi="Century Gothic"/>
          <w:sz w:val="22"/>
          <w:szCs w:val="22"/>
        </w:rPr>
        <w:t>, W = 200 nm, L = 60 nm) in ADE Explorer. A dc sweep of V</w:t>
      </w:r>
      <w:r w:rsidRPr="005C40FC">
        <w:rPr>
          <w:rFonts w:ascii="Century Gothic" w:hAnsi="Century Gothic"/>
          <w:sz w:val="22"/>
          <w:szCs w:val="22"/>
          <w:vertAlign w:val="subscript"/>
        </w:rPr>
        <w:t>GS</w:t>
      </w:r>
      <w:r w:rsidRPr="005C40FC">
        <w:rPr>
          <w:rFonts w:ascii="Century Gothic" w:hAnsi="Century Gothic"/>
          <w:sz w:val="22"/>
          <w:szCs w:val="22"/>
        </w:rPr>
        <w:t xml:space="preserve"> at fixed V</w:t>
      </w:r>
      <w:r w:rsidRPr="005C40FC">
        <w:rPr>
          <w:rFonts w:ascii="Century Gothic" w:hAnsi="Century Gothic"/>
          <w:sz w:val="22"/>
          <w:szCs w:val="22"/>
          <w:vertAlign w:val="subscript"/>
        </w:rPr>
        <w:t>DS</w:t>
      </w:r>
      <w:r w:rsidRPr="005C40FC">
        <w:rPr>
          <w:rFonts w:ascii="Century Gothic" w:hAnsi="Century Gothic"/>
          <w:sz w:val="22"/>
          <w:szCs w:val="22"/>
        </w:rPr>
        <w:t xml:space="preserve"> gave the transfer curve and g</w:t>
      </w:r>
      <w:r w:rsidRPr="005C40FC">
        <w:rPr>
          <w:rFonts w:ascii="Century Gothic" w:hAnsi="Century Gothic"/>
          <w:sz w:val="22"/>
          <w:szCs w:val="22"/>
          <w:vertAlign w:val="subscript"/>
        </w:rPr>
        <w:t>m</w:t>
      </w:r>
      <w:r w:rsidRPr="005C40FC">
        <w:rPr>
          <w:rFonts w:ascii="Century Gothic" w:hAnsi="Century Gothic"/>
          <w:sz w:val="22"/>
          <w:szCs w:val="22"/>
        </w:rPr>
        <w:t xml:space="preserve"> was extracted from it with the Calculator </w:t>
      </w:r>
      <w:proofErr w:type="spellStart"/>
      <w:r w:rsidRPr="005C40FC">
        <w:rPr>
          <w:rFonts w:ascii="Century Gothic" w:hAnsi="Century Gothic"/>
          <w:sz w:val="22"/>
          <w:szCs w:val="22"/>
        </w:rPr>
        <w:t>deriv</w:t>
      </w:r>
      <w:proofErr w:type="spellEnd"/>
      <w:r w:rsidRPr="005C40FC">
        <w:rPr>
          <w:rFonts w:ascii="Century Gothic" w:hAnsi="Century Gothic"/>
          <w:sz w:val="22"/>
          <w:szCs w:val="22"/>
        </w:rPr>
        <w:t xml:space="preserve"> function; a parametric sweep of V</w:t>
      </w:r>
      <w:r w:rsidRPr="005C40FC">
        <w:rPr>
          <w:rFonts w:ascii="Century Gothic" w:hAnsi="Century Gothic"/>
          <w:sz w:val="22"/>
          <w:szCs w:val="22"/>
          <w:vertAlign w:val="subscript"/>
        </w:rPr>
        <w:t>GS</w:t>
      </w:r>
      <w:r w:rsidRPr="005C40FC">
        <w:rPr>
          <w:rFonts w:ascii="Century Gothic" w:hAnsi="Century Gothic"/>
          <w:sz w:val="22"/>
          <w:szCs w:val="22"/>
        </w:rPr>
        <w:t xml:space="preserve"> over a V</w:t>
      </w:r>
      <w:r w:rsidRPr="005C40FC">
        <w:rPr>
          <w:rFonts w:ascii="Century Gothic" w:hAnsi="Century Gothic"/>
          <w:sz w:val="22"/>
          <w:szCs w:val="22"/>
          <w:vertAlign w:val="subscript"/>
        </w:rPr>
        <w:t>DS</w:t>
      </w:r>
      <w:r w:rsidRPr="005C40FC">
        <w:rPr>
          <w:rFonts w:ascii="Century Gothic" w:hAnsi="Century Gothic"/>
          <w:sz w:val="22"/>
          <w:szCs w:val="22"/>
        </w:rPr>
        <w:t xml:space="preserve"> sweep gave the family of output curves; the saved operating-point code M</w:t>
      </w:r>
      <w:proofErr w:type="gramStart"/>
      <w:r w:rsidRPr="005C40FC">
        <w:rPr>
          <w:rFonts w:ascii="Century Gothic" w:hAnsi="Century Gothic"/>
          <w:sz w:val="22"/>
          <w:szCs w:val="22"/>
        </w:rPr>
        <w:t>0:region</w:t>
      </w:r>
      <w:proofErr w:type="gramEnd"/>
      <w:r w:rsidRPr="005C40FC">
        <w:rPr>
          <w:rFonts w:ascii="Century Gothic" w:hAnsi="Century Gothic"/>
          <w:sz w:val="22"/>
          <w:szCs w:val="22"/>
        </w:rPr>
        <w:t xml:space="preserve"> exposed the subthreshold window below V</w:t>
      </w:r>
      <w:r w:rsidRPr="005C40FC">
        <w:rPr>
          <w:rFonts w:ascii="Century Gothic" w:hAnsi="Century Gothic"/>
          <w:sz w:val="22"/>
          <w:szCs w:val="22"/>
          <w:vertAlign w:val="subscript"/>
        </w:rPr>
        <w:t>TH</w:t>
      </w:r>
      <w:r w:rsidRPr="005C40FC">
        <w:rPr>
          <w:rFonts w:ascii="Century Gothic" w:hAnsi="Century Gothic"/>
          <w:sz w:val="22"/>
          <w:szCs w:val="22"/>
        </w:rPr>
        <w:t>; and a body-bias sweep showed V</w:t>
      </w:r>
      <w:r w:rsidRPr="005C40FC">
        <w:rPr>
          <w:rFonts w:ascii="Century Gothic" w:hAnsi="Century Gothic"/>
          <w:sz w:val="22"/>
          <w:szCs w:val="22"/>
          <w:vertAlign w:val="subscript"/>
        </w:rPr>
        <w:t>TH</w:t>
      </w:r>
      <w:r w:rsidRPr="005C40FC">
        <w:rPr>
          <w:rFonts w:ascii="Century Gothic" w:hAnsi="Century Gothic"/>
          <w:sz w:val="22"/>
          <w:szCs w:val="22"/>
        </w:rPr>
        <w:t xml:space="preserve"> rising as the bulk was pulled below the source.</w:t>
      </w:r>
    </w:p>
    <w:p w14:paraId="0A614E6D" w14:textId="36E5AFA8" w:rsidR="005C40FC" w:rsidRDefault="005C40FC" w:rsidP="005C40FC">
      <w:pPr>
        <w:rPr>
          <w:rFonts w:ascii="Century Gothic" w:hAnsi="Century Gothic"/>
          <w:sz w:val="22"/>
          <w:szCs w:val="22"/>
        </w:rPr>
      </w:pPr>
      <w:r w:rsidRPr="005C40FC">
        <w:rPr>
          <w:rFonts w:ascii="Century Gothic" w:hAnsi="Century Gothic"/>
          <w:sz w:val="22"/>
          <w:szCs w:val="22"/>
        </w:rPr>
        <w:t xml:space="preserve">The exercise activities repeat that whole flow on a PMOS, and everything below was run on the </w:t>
      </w:r>
      <w:proofErr w:type="spellStart"/>
      <w:r w:rsidRPr="005C40FC">
        <w:rPr>
          <w:rFonts w:ascii="Century Gothic" w:hAnsi="Century Gothic"/>
          <w:sz w:val="22"/>
          <w:szCs w:val="22"/>
        </w:rPr>
        <w:t>pch_mac</w:t>
      </w:r>
      <w:proofErr w:type="spellEnd"/>
      <w:r w:rsidRPr="005C40FC">
        <w:rPr>
          <w:rFonts w:ascii="Century Gothic" w:hAnsi="Century Gothic"/>
          <w:sz w:val="22"/>
          <w:szCs w:val="22"/>
        </w:rPr>
        <w:t xml:space="preserve"> testbench rebuilt from the NMOS one. Activities 2.1 and 2.2 reproduce the transfer and output characteristics and ask why the current keeps rising after saturation, 2.3 locates the subthreshold region for the PMOS, and 2.4 measures how the threshold voltage moves with body bias and with temperature. Each section below states the analysis setup, shows the resulting plot and reads the physics off it.</w:t>
      </w:r>
    </w:p>
    <w:p w14:paraId="61755312" w14:textId="0902531E" w:rsidR="003A112A" w:rsidRDefault="003A112A" w:rsidP="003A112A">
      <w:pPr>
        <w:pStyle w:val="NCDCH1"/>
      </w:pPr>
      <w:bookmarkStart w:id="1" w:name="_Toc240957038"/>
      <w:r w:rsidRPr="003A112A">
        <w:t>Tutorial: NMOS characterization</w:t>
      </w:r>
      <w:bookmarkEnd w:id="1"/>
    </w:p>
    <w:p w14:paraId="59095C55" w14:textId="5859D65F" w:rsidR="003A112A" w:rsidRDefault="003A112A" w:rsidP="003A112A">
      <w:pPr>
        <w:pStyle w:val="NCDCBodyText"/>
      </w:pPr>
      <w:r>
        <w:t xml:space="preserve">The walkthrough uses an </w:t>
      </w:r>
      <w:proofErr w:type="spellStart"/>
      <w:r>
        <w:t>nch_mac</w:t>
      </w:r>
      <w:proofErr w:type="spellEnd"/>
      <w:r>
        <w:t xml:space="preserve"> (W = 200 nm, L = 60 nm) with source and bulk at VSS = 0 V, at nominal V</w:t>
      </w:r>
      <w:r>
        <w:rPr>
          <w:vertAlign w:val="subscript"/>
        </w:rPr>
        <w:t>GS</w:t>
      </w:r>
      <w:r>
        <w:t xml:space="preserve"> = 1 V and V</w:t>
      </w:r>
      <w:r>
        <w:rPr>
          <w:vertAlign w:val="subscript"/>
        </w:rPr>
        <w:t>DS</w:t>
      </w:r>
      <w:r>
        <w:t xml:space="preserve"> = 2 V.</w:t>
      </w:r>
    </w:p>
    <w:p w14:paraId="3D6FEA7C" w14:textId="25A342E6" w:rsidR="003A112A" w:rsidRDefault="003A112A" w:rsidP="00DA53FF">
      <w:pPr>
        <w:pStyle w:val="32"/>
      </w:pPr>
      <w:r w:rsidRPr="003A112A">
        <w:t>Testbench and operating point</w:t>
      </w:r>
    </w:p>
    <w:p w14:paraId="6CC5AFCD" w14:textId="79B6511E" w:rsidR="003A112A" w:rsidRDefault="003A112A" w:rsidP="003A112A">
      <w:pPr>
        <w:pStyle w:val="NCDCBodyText"/>
        <w:ind w:left="644"/>
        <w:jc w:val="center"/>
      </w:pPr>
      <w:r>
        <w:rPr>
          <w:noProof/>
        </w:rPr>
        <w:drawing>
          <wp:inline distT="0" distB="0" distL="0" distR="0" wp14:anchorId="36E7B6E4" wp14:editId="4E9DDF62">
            <wp:extent cx="4476750" cy="1676400"/>
            <wp:effectExtent l="0" t="0" r="0" b="0"/>
            <wp:docPr id="1559421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76750" cy="1676400"/>
                    </a:xfrm>
                    <a:prstGeom prst="rect">
                      <a:avLst/>
                    </a:prstGeom>
                    <a:noFill/>
                    <a:ln>
                      <a:noFill/>
                    </a:ln>
                  </pic:spPr>
                </pic:pic>
              </a:graphicData>
            </a:graphic>
          </wp:inline>
        </w:drawing>
      </w:r>
    </w:p>
    <w:p w14:paraId="76F63199" w14:textId="77777777" w:rsidR="003A112A" w:rsidRDefault="003A112A" w:rsidP="003A112A">
      <w:pPr>
        <w:pStyle w:val="NCDCBodyText"/>
        <w:ind w:left="644"/>
        <w:jc w:val="center"/>
      </w:pPr>
      <w:r>
        <w:t>Figure 1. NMOS testbench. V3 sets V</w:t>
      </w:r>
      <w:r>
        <w:rPr>
          <w:vertAlign w:val="subscript"/>
        </w:rPr>
        <w:t>GS</w:t>
      </w:r>
      <w:r>
        <w:t xml:space="preserve"> and V0 sets V</w:t>
      </w:r>
      <w:r>
        <w:rPr>
          <w:vertAlign w:val="subscript"/>
        </w:rPr>
        <w:t>DS</w:t>
      </w:r>
      <w:r>
        <w:t xml:space="preserve"> against VSS, which V1 ties to ground. The circled drain terminal is the plotted output.</w:t>
      </w:r>
    </w:p>
    <w:p w14:paraId="5DD9AA99" w14:textId="66D0AAE9" w:rsidR="003A112A" w:rsidRDefault="003A112A" w:rsidP="003A112A">
      <w:pPr>
        <w:pStyle w:val="NCDCBodyText"/>
        <w:ind w:left="644"/>
        <w:jc w:val="center"/>
      </w:pPr>
      <w:r>
        <w:rPr>
          <w:noProof/>
        </w:rPr>
        <w:drawing>
          <wp:inline distT="0" distB="0" distL="0" distR="0" wp14:anchorId="72602057" wp14:editId="56353ABE">
            <wp:extent cx="5232400" cy="1943463"/>
            <wp:effectExtent l="0" t="0" r="6350" b="0"/>
            <wp:docPr id="84441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89952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2447" cy="1947195"/>
                    </a:xfrm>
                    <a:prstGeom prst="rect">
                      <a:avLst/>
                    </a:prstGeom>
                    <a:noFill/>
                    <a:ln>
                      <a:noFill/>
                    </a:ln>
                  </pic:spPr>
                </pic:pic>
              </a:graphicData>
            </a:graphic>
          </wp:inline>
        </w:drawing>
      </w:r>
    </w:p>
    <w:p w14:paraId="02729EB4" w14:textId="77777777" w:rsidR="003A112A" w:rsidRDefault="003A112A" w:rsidP="003A112A">
      <w:pPr>
        <w:pStyle w:val="NCDCBodyText"/>
        <w:ind w:left="644"/>
        <w:jc w:val="center"/>
      </w:pPr>
      <w:r>
        <w:lastRenderedPageBreak/>
        <w:t xml:space="preserve">Figure 2. Results Browser, </w:t>
      </w:r>
      <w:proofErr w:type="spellStart"/>
      <w:r>
        <w:t>dcOpInfo</w:t>
      </w:r>
      <w:proofErr w:type="spellEnd"/>
      <w:r>
        <w:t xml:space="preserve"> of M0 at V</w:t>
      </w:r>
      <w:r>
        <w:rPr>
          <w:vertAlign w:val="subscript"/>
        </w:rPr>
        <w:t>GS</w:t>
      </w:r>
      <w:r>
        <w:t xml:space="preserve"> = 1 V, V</w:t>
      </w:r>
      <w:r>
        <w:rPr>
          <w:vertAlign w:val="subscript"/>
        </w:rPr>
        <w:t>DS</w:t>
      </w:r>
      <w:r>
        <w:t xml:space="preserve"> = 2 V.</w:t>
      </w:r>
    </w:p>
    <w:p w14:paraId="52CE23C9" w14:textId="3A928AD1" w:rsidR="003A112A" w:rsidRDefault="003A112A" w:rsidP="00DA53FF">
      <w:pPr>
        <w:pStyle w:val="NCDCBodyText"/>
        <w:ind w:left="644"/>
      </w:pPr>
      <w:r>
        <w:t>Key values: V</w:t>
      </w:r>
      <w:r>
        <w:rPr>
          <w:vertAlign w:val="subscript"/>
        </w:rPr>
        <w:t>TH</w:t>
      </w:r>
      <w:r>
        <w:t xml:space="preserve"> = 504 mV, I</w:t>
      </w:r>
      <w:r>
        <w:rPr>
          <w:vertAlign w:val="subscript"/>
        </w:rPr>
        <w:t>D</w:t>
      </w:r>
      <w:r>
        <w:t xml:space="preserve"> = 94.2 µA, g</w:t>
      </w:r>
      <w:r>
        <w:rPr>
          <w:vertAlign w:val="subscript"/>
        </w:rPr>
        <w:t>m</w:t>
      </w:r>
      <w:r>
        <w:t xml:space="preserve"> = 214 µS, </w:t>
      </w:r>
      <w:proofErr w:type="spellStart"/>
      <w:proofErr w:type="gramStart"/>
      <w:r>
        <w:t>V</w:t>
      </w:r>
      <w:r>
        <w:rPr>
          <w:vertAlign w:val="subscript"/>
        </w:rPr>
        <w:t>DS,sat</w:t>
      </w:r>
      <w:proofErr w:type="spellEnd"/>
      <w:proofErr w:type="gramEnd"/>
      <w:r>
        <w:t xml:space="preserve"> = 284 mV, V</w:t>
      </w:r>
      <w:r>
        <w:rPr>
          <w:vertAlign w:val="subscript"/>
        </w:rPr>
        <w:t>A</w:t>
      </w:r>
      <w:r>
        <w:t xml:space="preserve"> = 6.18 V and region = 2 (saturation).</w:t>
      </w:r>
    </w:p>
    <w:p w14:paraId="14732163" w14:textId="35E6A385" w:rsidR="003A112A" w:rsidRPr="003A112A" w:rsidRDefault="003A112A" w:rsidP="00DA53FF">
      <w:pPr>
        <w:pStyle w:val="32"/>
      </w:pPr>
      <w:r w:rsidRPr="003A112A">
        <w:t>Transfer characteristic and g</w:t>
      </w:r>
      <w:r w:rsidRPr="003A112A">
        <w:rPr>
          <w:vertAlign w:val="subscript"/>
        </w:rPr>
        <w:t>m</w:t>
      </w:r>
    </w:p>
    <w:p w14:paraId="155DFC02" w14:textId="77777777" w:rsidR="003A112A" w:rsidRPr="00DA53FF" w:rsidRDefault="003A112A" w:rsidP="00DA53FF">
      <w:pPr>
        <w:pStyle w:val="NCDCBodyText"/>
        <w:ind w:left="644"/>
      </w:pPr>
      <w:r w:rsidRPr="00DA53FF">
        <w:t xml:space="preserve">VGS swept from 0 to 1 V at VDS = 2 V; gm taken with the Calculator </w:t>
      </w:r>
      <w:proofErr w:type="spellStart"/>
      <w:r w:rsidRPr="00DA53FF">
        <w:t>deriv</w:t>
      </w:r>
      <w:proofErr w:type="spellEnd"/>
      <w:r w:rsidRPr="00DA53FF">
        <w:t xml:space="preserve"> function.</w:t>
      </w:r>
    </w:p>
    <w:tbl>
      <w:tblPr>
        <w:tblW w:w="9740" w:type="dxa"/>
        <w:tblInd w:w="-60" w:type="dxa"/>
        <w:tblCellMar>
          <w:left w:w="10" w:type="dxa"/>
          <w:right w:w="10" w:type="dxa"/>
        </w:tblCellMar>
        <w:tblLook w:val="04A0" w:firstRow="1" w:lastRow="0" w:firstColumn="1" w:lastColumn="0" w:noHBand="0" w:noVBand="1"/>
      </w:tblPr>
      <w:tblGrid>
        <w:gridCol w:w="4870"/>
        <w:gridCol w:w="4870"/>
      </w:tblGrid>
      <w:tr w:rsidR="003A112A" w:rsidRPr="00DA53FF" w14:paraId="04ACA22F" w14:textId="77777777" w:rsidTr="00DA53FF">
        <w:trPr>
          <w:cantSplit/>
        </w:trPr>
        <w:tc>
          <w:tcPr>
            <w:tcW w:w="4870" w:type="dxa"/>
            <w:tcBorders>
              <w:top w:val="nil"/>
              <w:left w:val="nil"/>
              <w:bottom w:val="nil"/>
              <w:right w:val="nil"/>
            </w:tcBorders>
            <w:tcMar>
              <w:top w:w="40" w:type="dxa"/>
              <w:left w:w="60" w:type="dxa"/>
              <w:bottom w:w="40" w:type="dxa"/>
              <w:right w:w="60" w:type="dxa"/>
            </w:tcMar>
            <w:vAlign w:val="bottom"/>
            <w:hideMark/>
          </w:tcPr>
          <w:p w14:paraId="5199A4C7" w14:textId="07C8C03E" w:rsidR="003A112A" w:rsidRPr="00DA53FF" w:rsidRDefault="003A112A" w:rsidP="00DA53FF">
            <w:pPr>
              <w:pStyle w:val="NCDCBodyText"/>
            </w:pPr>
            <w:r w:rsidRPr="00DA53FF">
              <w:drawing>
                <wp:inline distT="0" distB="0" distL="0" distR="0" wp14:anchorId="2E95D8AD" wp14:editId="0598B67F">
                  <wp:extent cx="2965450" cy="1333500"/>
                  <wp:effectExtent l="0" t="0" r="6350" b="0"/>
                  <wp:docPr id="940565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9945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65450" cy="1333500"/>
                          </a:xfrm>
                          <a:prstGeom prst="rect">
                            <a:avLst/>
                          </a:prstGeom>
                          <a:noFill/>
                          <a:ln>
                            <a:noFill/>
                          </a:ln>
                        </pic:spPr>
                      </pic:pic>
                    </a:graphicData>
                  </a:graphic>
                </wp:inline>
              </w:drawing>
            </w:r>
          </w:p>
          <w:p w14:paraId="0E534E26" w14:textId="77777777" w:rsidR="003A112A" w:rsidRPr="00DA53FF" w:rsidRDefault="003A112A" w:rsidP="00DA53FF">
            <w:pPr>
              <w:pStyle w:val="NCDCBodyText"/>
            </w:pPr>
            <w:r w:rsidRPr="00DA53FF">
              <w:t>Figure 3. ID against VGS at VDS = 2 V.</w:t>
            </w:r>
          </w:p>
        </w:tc>
        <w:tc>
          <w:tcPr>
            <w:tcW w:w="4870" w:type="dxa"/>
            <w:tcBorders>
              <w:top w:val="nil"/>
              <w:left w:val="nil"/>
              <w:bottom w:val="nil"/>
              <w:right w:val="nil"/>
            </w:tcBorders>
            <w:tcMar>
              <w:top w:w="40" w:type="dxa"/>
              <w:left w:w="60" w:type="dxa"/>
              <w:bottom w:w="40" w:type="dxa"/>
              <w:right w:w="60" w:type="dxa"/>
            </w:tcMar>
            <w:vAlign w:val="bottom"/>
            <w:hideMark/>
          </w:tcPr>
          <w:p w14:paraId="2CE9B1D7" w14:textId="3261E723" w:rsidR="003A112A" w:rsidRPr="00DA53FF" w:rsidRDefault="003A112A" w:rsidP="00DA53FF">
            <w:pPr>
              <w:pStyle w:val="NCDCBodyText"/>
            </w:pPr>
            <w:r w:rsidRPr="00DA53FF">
              <w:drawing>
                <wp:inline distT="0" distB="0" distL="0" distR="0" wp14:anchorId="45A63C24" wp14:editId="55966475">
                  <wp:extent cx="2971800" cy="1327150"/>
                  <wp:effectExtent l="0" t="0" r="0" b="6350"/>
                  <wp:docPr id="1797188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25979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1800" cy="1327150"/>
                          </a:xfrm>
                          <a:prstGeom prst="rect">
                            <a:avLst/>
                          </a:prstGeom>
                          <a:noFill/>
                          <a:ln>
                            <a:noFill/>
                          </a:ln>
                        </pic:spPr>
                      </pic:pic>
                    </a:graphicData>
                  </a:graphic>
                </wp:inline>
              </w:drawing>
            </w:r>
          </w:p>
          <w:p w14:paraId="1C585B20" w14:textId="77777777" w:rsidR="003A112A" w:rsidRPr="00DA53FF" w:rsidRDefault="003A112A" w:rsidP="00DA53FF">
            <w:pPr>
              <w:pStyle w:val="NCDCBodyText"/>
            </w:pPr>
            <w:r w:rsidRPr="00DA53FF">
              <w:t>Figure 4. ID (upper) and its derivative gm (lower).</w:t>
            </w:r>
          </w:p>
        </w:tc>
      </w:tr>
    </w:tbl>
    <w:p w14:paraId="072A0973" w14:textId="22E44214" w:rsidR="003A112A" w:rsidRDefault="003A112A" w:rsidP="00DA53FF">
      <w:pPr>
        <w:pStyle w:val="NCDCBodyText"/>
        <w:ind w:left="644"/>
      </w:pPr>
      <w:r w:rsidRPr="00DA53FF">
        <w:t>The device turns on near VTH ≈ 0.5 V and reaches about 94 µA at VGS = 1 V. gm = ∂ID/∂VGS rises through turn-on and flattens near 210 µS, because velocity saturation makes ID almost linear in VGS at high overdrive.</w:t>
      </w:r>
    </w:p>
    <w:p w14:paraId="6F28A949" w14:textId="556D3129" w:rsidR="003A112A" w:rsidRDefault="00DA53FF" w:rsidP="00DA53FF">
      <w:pPr>
        <w:pStyle w:val="32"/>
      </w:pPr>
      <w:r w:rsidRPr="00DA53FF">
        <w:t>Output characteristics</w:t>
      </w:r>
    </w:p>
    <w:p w14:paraId="605FFF77" w14:textId="77777777" w:rsidR="00DA53FF" w:rsidRPr="00DA53FF" w:rsidRDefault="00DA53FF" w:rsidP="00DA53FF">
      <w:pPr>
        <w:pStyle w:val="NCDCBodyText"/>
        <w:ind w:left="720"/>
      </w:pPr>
      <w:r w:rsidRPr="00DA53FF">
        <w:t>VDS swept from 0 to 2 V at VGS = 1 V, then VGS stepped from 0 to 1 V in 0.1 V steps over a 0 to 1 V sweep of VDS.</w:t>
      </w:r>
    </w:p>
    <w:tbl>
      <w:tblPr>
        <w:tblW w:w="9740" w:type="dxa"/>
        <w:tblInd w:w="-60" w:type="dxa"/>
        <w:tblCellMar>
          <w:left w:w="10" w:type="dxa"/>
          <w:right w:w="10" w:type="dxa"/>
        </w:tblCellMar>
        <w:tblLook w:val="04A0" w:firstRow="1" w:lastRow="0" w:firstColumn="1" w:lastColumn="0" w:noHBand="0" w:noVBand="1"/>
      </w:tblPr>
      <w:tblGrid>
        <w:gridCol w:w="4870"/>
        <w:gridCol w:w="4870"/>
      </w:tblGrid>
      <w:tr w:rsidR="00DA53FF" w:rsidRPr="00DA53FF" w14:paraId="5B897DAF" w14:textId="77777777" w:rsidTr="00DA53FF">
        <w:trPr>
          <w:cantSplit/>
        </w:trPr>
        <w:tc>
          <w:tcPr>
            <w:tcW w:w="4870" w:type="dxa"/>
            <w:tcBorders>
              <w:top w:val="nil"/>
              <w:left w:val="nil"/>
              <w:bottom w:val="nil"/>
              <w:right w:val="nil"/>
            </w:tcBorders>
            <w:tcMar>
              <w:top w:w="40" w:type="dxa"/>
              <w:left w:w="60" w:type="dxa"/>
              <w:bottom w:w="40" w:type="dxa"/>
              <w:right w:w="60" w:type="dxa"/>
            </w:tcMar>
            <w:vAlign w:val="bottom"/>
            <w:hideMark/>
          </w:tcPr>
          <w:p w14:paraId="5DD85C7C" w14:textId="5CD7F3D0" w:rsidR="00DA53FF" w:rsidRPr="00DA53FF" w:rsidRDefault="00DA53FF" w:rsidP="00DA53FF">
            <w:pPr>
              <w:pStyle w:val="NCDCBodyText"/>
            </w:pPr>
            <w:r w:rsidRPr="00DA53FF">
              <w:drawing>
                <wp:inline distT="0" distB="0" distL="0" distR="0" wp14:anchorId="1036D329" wp14:editId="4B7A5204">
                  <wp:extent cx="2888936" cy="1711444"/>
                  <wp:effectExtent l="0" t="0" r="6985" b="3175"/>
                  <wp:docPr id="1373193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96189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78142" cy="1764291"/>
                          </a:xfrm>
                          <a:prstGeom prst="rect">
                            <a:avLst/>
                          </a:prstGeom>
                          <a:noFill/>
                          <a:ln>
                            <a:noFill/>
                          </a:ln>
                        </pic:spPr>
                      </pic:pic>
                    </a:graphicData>
                  </a:graphic>
                </wp:inline>
              </w:drawing>
            </w:r>
          </w:p>
          <w:p w14:paraId="3AE813D6" w14:textId="77777777" w:rsidR="00DA53FF" w:rsidRDefault="00DA53FF" w:rsidP="00DA53FF">
            <w:pPr>
              <w:pStyle w:val="NCDCBodyText"/>
            </w:pPr>
            <w:r w:rsidRPr="00DA53FF">
              <w:t>Figure 5. ID against VDS at VGS = 1 V.</w:t>
            </w:r>
          </w:p>
          <w:p w14:paraId="5060DC3C" w14:textId="77777777" w:rsidR="00DA53FF" w:rsidRPr="00DA53FF" w:rsidRDefault="00DA53FF" w:rsidP="00DA53FF">
            <w:pPr>
              <w:pStyle w:val="NCDCBodyText"/>
            </w:pPr>
          </w:p>
        </w:tc>
        <w:tc>
          <w:tcPr>
            <w:tcW w:w="4870" w:type="dxa"/>
            <w:tcBorders>
              <w:top w:val="nil"/>
              <w:left w:val="nil"/>
              <w:bottom w:val="nil"/>
              <w:right w:val="nil"/>
            </w:tcBorders>
            <w:tcMar>
              <w:top w:w="40" w:type="dxa"/>
              <w:left w:w="60" w:type="dxa"/>
              <w:bottom w:w="40" w:type="dxa"/>
              <w:right w:w="60" w:type="dxa"/>
            </w:tcMar>
            <w:vAlign w:val="bottom"/>
            <w:hideMark/>
          </w:tcPr>
          <w:p w14:paraId="2EEDC5CF" w14:textId="5750E83D" w:rsidR="00DA53FF" w:rsidRPr="00DA53FF" w:rsidRDefault="00DA53FF" w:rsidP="00DA53FF">
            <w:pPr>
              <w:pStyle w:val="NCDCBodyText"/>
            </w:pPr>
            <w:r w:rsidRPr="00DA53FF">
              <w:drawing>
                <wp:inline distT="0" distB="0" distL="0" distR="0" wp14:anchorId="224F89A3" wp14:editId="5A74BCC2">
                  <wp:extent cx="2978150" cy="1804035"/>
                  <wp:effectExtent l="0" t="0" r="0" b="5715"/>
                  <wp:docPr id="1053227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18815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78150" cy="1804035"/>
                          </a:xfrm>
                          <a:prstGeom prst="rect">
                            <a:avLst/>
                          </a:prstGeom>
                          <a:noFill/>
                          <a:ln>
                            <a:noFill/>
                          </a:ln>
                        </pic:spPr>
                      </pic:pic>
                    </a:graphicData>
                  </a:graphic>
                </wp:inline>
              </w:drawing>
            </w:r>
          </w:p>
          <w:p w14:paraId="72CA7222" w14:textId="77777777" w:rsidR="00DA53FF" w:rsidRPr="00DA53FF" w:rsidRDefault="00DA53FF" w:rsidP="00DA53FF">
            <w:pPr>
              <w:pStyle w:val="NCDCBodyText"/>
            </w:pPr>
            <w:r w:rsidRPr="00DA53FF">
              <w:t>Figure 6. Output family for each VGS step (upper) and M0:gm at each step (lower).</w:t>
            </w:r>
          </w:p>
        </w:tc>
      </w:tr>
    </w:tbl>
    <w:p w14:paraId="00DCC649" w14:textId="44A77BD0" w:rsidR="00DA53FF" w:rsidRPr="00DA53FF" w:rsidRDefault="00DA53FF" w:rsidP="00DA53FF">
      <w:pPr>
        <w:pStyle w:val="NCDCBodyText"/>
        <w:ind w:left="720"/>
      </w:pPr>
      <w:r w:rsidRPr="00DA53FF">
        <w:t xml:space="preserve">Triode up to </w:t>
      </w:r>
      <w:proofErr w:type="spellStart"/>
      <w:proofErr w:type="gramStart"/>
      <w:r w:rsidRPr="00DA53FF">
        <w:t>VDS,sat</w:t>
      </w:r>
      <w:proofErr w:type="spellEnd"/>
      <w:proofErr w:type="gramEnd"/>
      <w:r w:rsidRPr="00DA53FF">
        <w:t xml:space="preserve"> = 0.28 V, then saturation, where the current still climbs from about 61 µA at 0.5 V to 94 µA at 2 V because of channel-length modulation. In the family, curves at VGS ≤ 0.4 V stay near zero and the 1 V curve reaches about 75 µA. The lower strip of Fig. 6 is M0:gm at each VGS step, so it runs against VGS although its axis label comes from the upper strip.</w:t>
      </w:r>
    </w:p>
    <w:p w14:paraId="253F75E9" w14:textId="19B5CEF7" w:rsidR="003A112A" w:rsidRDefault="00DA53FF" w:rsidP="003C6780">
      <w:pPr>
        <w:pStyle w:val="32"/>
        <w:spacing w:line="240" w:lineRule="auto"/>
      </w:pPr>
      <w:r w:rsidRPr="00DA53FF">
        <w:lastRenderedPageBreak/>
        <w:t>Subthreshold region and body effect</w:t>
      </w:r>
    </w:p>
    <w:tbl>
      <w:tblPr>
        <w:tblW w:w="0" w:type="auto"/>
        <w:tblInd w:w="-60" w:type="dxa"/>
        <w:tblCellMar>
          <w:left w:w="10" w:type="dxa"/>
          <w:right w:w="10" w:type="dxa"/>
        </w:tblCellMar>
        <w:tblLook w:val="04A0" w:firstRow="1" w:lastRow="0" w:firstColumn="1" w:lastColumn="0" w:noHBand="0" w:noVBand="1"/>
      </w:tblPr>
      <w:tblGrid>
        <w:gridCol w:w="4547"/>
        <w:gridCol w:w="4539"/>
      </w:tblGrid>
      <w:tr w:rsidR="00DA53FF" w14:paraId="3442A108" w14:textId="77777777" w:rsidTr="003C6780">
        <w:trPr>
          <w:cantSplit/>
          <w:trHeight w:val="2592"/>
        </w:trPr>
        <w:tc>
          <w:tcPr>
            <w:tcW w:w="0" w:type="auto"/>
            <w:tcBorders>
              <w:top w:val="nil"/>
              <w:left w:val="nil"/>
              <w:bottom w:val="nil"/>
              <w:right w:val="nil"/>
            </w:tcBorders>
            <w:tcMar>
              <w:top w:w="40" w:type="dxa"/>
              <w:left w:w="60" w:type="dxa"/>
              <w:bottom w:w="40" w:type="dxa"/>
              <w:right w:w="60" w:type="dxa"/>
            </w:tcMar>
            <w:vAlign w:val="bottom"/>
            <w:hideMark/>
          </w:tcPr>
          <w:p w14:paraId="7B28990F" w14:textId="25C2B690" w:rsidR="00DA53FF" w:rsidRDefault="00DA53FF" w:rsidP="003C6780">
            <w:pPr>
              <w:pStyle w:val="NCDCBodyText"/>
              <w:spacing w:line="240" w:lineRule="auto"/>
            </w:pPr>
            <w:r>
              <w:rPr>
                <w:noProof/>
              </w:rPr>
              <w:drawing>
                <wp:inline distT="0" distB="0" distL="0" distR="0" wp14:anchorId="06D68B8E" wp14:editId="14E96FDA">
                  <wp:extent cx="2978150" cy="1388745"/>
                  <wp:effectExtent l="0" t="0" r="0" b="1905"/>
                  <wp:docPr id="16590351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56696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8150" cy="1388745"/>
                          </a:xfrm>
                          <a:prstGeom prst="rect">
                            <a:avLst/>
                          </a:prstGeom>
                          <a:noFill/>
                          <a:ln>
                            <a:noFill/>
                          </a:ln>
                        </pic:spPr>
                      </pic:pic>
                    </a:graphicData>
                  </a:graphic>
                </wp:inline>
              </w:drawing>
            </w:r>
          </w:p>
          <w:p w14:paraId="5F84BBA0" w14:textId="77777777" w:rsidR="00DA53FF" w:rsidRDefault="00DA53FF" w:rsidP="003C6780">
            <w:pPr>
              <w:pStyle w:val="NCDCBodyText"/>
              <w:spacing w:line="240" w:lineRule="auto"/>
            </w:pPr>
            <w:r>
              <w:t>Figure 7. I</w:t>
            </w:r>
            <w:r>
              <w:rPr>
                <w:vertAlign w:val="subscript"/>
              </w:rPr>
              <w:t>D</w:t>
            </w:r>
            <w:r>
              <w:t xml:space="preserve"> (dotted) and M</w:t>
            </w:r>
            <w:proofErr w:type="gramStart"/>
            <w:r>
              <w:t>0:region</w:t>
            </w:r>
            <w:proofErr w:type="gramEnd"/>
            <w:r>
              <w:t xml:space="preserve"> (solid) against V</w:t>
            </w:r>
            <w:r>
              <w:rPr>
                <w:vertAlign w:val="subscript"/>
              </w:rPr>
              <w:t>GS</w:t>
            </w:r>
            <w:r>
              <w:t>.</w:t>
            </w:r>
          </w:p>
        </w:tc>
        <w:tc>
          <w:tcPr>
            <w:tcW w:w="0" w:type="auto"/>
            <w:tcBorders>
              <w:top w:val="nil"/>
              <w:left w:val="nil"/>
              <w:bottom w:val="nil"/>
              <w:right w:val="nil"/>
            </w:tcBorders>
            <w:tcMar>
              <w:top w:w="40" w:type="dxa"/>
              <w:left w:w="60" w:type="dxa"/>
              <w:bottom w:w="40" w:type="dxa"/>
              <w:right w:w="60" w:type="dxa"/>
            </w:tcMar>
            <w:vAlign w:val="bottom"/>
            <w:hideMark/>
          </w:tcPr>
          <w:p w14:paraId="6EB743AC" w14:textId="77777777" w:rsidR="00DA53FF" w:rsidRPr="00DA53FF" w:rsidRDefault="00DA53FF" w:rsidP="00DA53FF">
            <w:pPr>
              <w:pStyle w:val="NCDCBodyText"/>
            </w:pPr>
          </w:p>
          <w:p w14:paraId="021EC79D" w14:textId="32EDFAB2" w:rsidR="00DA53FF" w:rsidRPr="00DA53FF" w:rsidRDefault="00DA53FF" w:rsidP="00DA53FF">
            <w:pPr>
              <w:pStyle w:val="NCDCBodyText"/>
            </w:pPr>
            <w:r w:rsidRPr="00DA53FF">
              <w:drawing>
                <wp:inline distT="0" distB="0" distL="0" distR="0" wp14:anchorId="6FB48393" wp14:editId="587829D3">
                  <wp:extent cx="2973070" cy="1398270"/>
                  <wp:effectExtent l="0" t="0" r="0" b="0"/>
                  <wp:docPr id="1537688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41806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73070" cy="1398270"/>
                          </a:xfrm>
                          <a:prstGeom prst="rect">
                            <a:avLst/>
                          </a:prstGeom>
                          <a:noFill/>
                          <a:ln>
                            <a:noFill/>
                          </a:ln>
                        </pic:spPr>
                      </pic:pic>
                    </a:graphicData>
                  </a:graphic>
                </wp:inline>
              </w:drawing>
            </w:r>
          </w:p>
          <w:p w14:paraId="71DC8762" w14:textId="77777777" w:rsidR="00DA53FF" w:rsidRPr="00DA53FF" w:rsidRDefault="00DA53FF" w:rsidP="00DA53FF">
            <w:pPr>
              <w:pStyle w:val="NCDCBodyText"/>
            </w:pPr>
            <w:r w:rsidRPr="00DA53FF">
              <w:t>Figure 8. M</w:t>
            </w:r>
            <w:proofErr w:type="gramStart"/>
            <w:r w:rsidRPr="00DA53FF">
              <w:t>0:vth</w:t>
            </w:r>
            <w:proofErr w:type="gramEnd"/>
            <w:r w:rsidRPr="00DA53FF">
              <w:t xml:space="preserve"> against body voltage VB, -1 to 0 V.</w:t>
            </w:r>
          </w:p>
        </w:tc>
      </w:tr>
    </w:tbl>
    <w:p w14:paraId="7B2885FF" w14:textId="77777777" w:rsidR="00DA53FF" w:rsidRDefault="00DA53FF" w:rsidP="00DA53FF">
      <w:pPr>
        <w:pStyle w:val="NCDCBodyText"/>
        <w:ind w:left="660"/>
        <w:rPr>
          <w:rFonts w:ascii="Calibri" w:hAnsi="Calibri" w:cs="Calibri"/>
          <w:sz w:val="21"/>
          <w:szCs w:val="21"/>
        </w:rPr>
      </w:pPr>
      <w:r>
        <w:t>The region code steps from 0 (cut-off) to 3 (subthreshold) at V</w:t>
      </w:r>
      <w:r>
        <w:rPr>
          <w:vertAlign w:val="subscript"/>
        </w:rPr>
        <w:t>GS</w:t>
      </w:r>
      <w:r>
        <w:t xml:space="preserve"> ≈ 0.25 V and to 2 (saturation) at about 0.51 V, so the device already conducts weakly over the 0.26 V below threshold. With the bulk moved off VSS onto a separate source V</w:t>
      </w:r>
      <w:r>
        <w:rPr>
          <w:vertAlign w:val="subscript"/>
        </w:rPr>
        <w:t>B</w:t>
      </w:r>
      <w:r>
        <w:t>, the threshold follows</w:t>
      </w:r>
    </w:p>
    <w:p w14:paraId="5CA97C86" w14:textId="77777777" w:rsidR="00DA53FF" w:rsidRDefault="00DA53FF" w:rsidP="00DA53FF">
      <w:pPr>
        <w:pStyle w:val="NCDCBodyText"/>
        <w:ind w:left="660"/>
        <w:jc w:val="center"/>
      </w:pPr>
      <w:r>
        <w:rPr>
          <w:rFonts w:ascii="Cambria Math" w:eastAsia="Cambria Math" w:hAnsi="Cambria Math" w:cs="Cambria Math"/>
          <w:i/>
          <w:iCs/>
          <w:szCs w:val="22"/>
        </w:rPr>
        <w:t>V</w:t>
      </w:r>
      <w:r>
        <w:rPr>
          <w:rFonts w:ascii="Cambria Math" w:eastAsia="Cambria Math" w:hAnsi="Cambria Math" w:cs="Cambria Math"/>
          <w:i/>
          <w:iCs/>
          <w:szCs w:val="22"/>
          <w:vertAlign w:val="subscript"/>
        </w:rPr>
        <w:t>TH</w:t>
      </w:r>
      <w:r>
        <w:rPr>
          <w:rFonts w:ascii="Cambria Math" w:eastAsia="Cambria Math" w:hAnsi="Cambria Math" w:cs="Cambria Math"/>
          <w:i/>
          <w:iCs/>
          <w:szCs w:val="22"/>
        </w:rPr>
        <w:t xml:space="preserve"> = V</w:t>
      </w:r>
      <w:r>
        <w:rPr>
          <w:rFonts w:ascii="Cambria Math" w:eastAsia="Cambria Math" w:hAnsi="Cambria Math" w:cs="Cambria Math"/>
          <w:i/>
          <w:iCs/>
          <w:szCs w:val="22"/>
          <w:vertAlign w:val="subscript"/>
        </w:rPr>
        <w:t>TH0</w:t>
      </w:r>
      <w:r>
        <w:rPr>
          <w:rFonts w:ascii="Cambria Math" w:eastAsia="Cambria Math" w:hAnsi="Cambria Math" w:cs="Cambria Math"/>
          <w:i/>
          <w:iCs/>
          <w:szCs w:val="22"/>
        </w:rPr>
        <w:t xml:space="preserve"> + γ [ (|2φ</w:t>
      </w:r>
      <w:r>
        <w:rPr>
          <w:rFonts w:ascii="Cambria Math" w:eastAsia="Cambria Math" w:hAnsi="Cambria Math" w:cs="Cambria Math"/>
          <w:i/>
          <w:iCs/>
          <w:szCs w:val="22"/>
          <w:vertAlign w:val="subscript"/>
        </w:rPr>
        <w:t>F</w:t>
      </w:r>
      <w:r>
        <w:rPr>
          <w:rFonts w:ascii="Cambria Math" w:eastAsia="Cambria Math" w:hAnsi="Cambria Math" w:cs="Cambria Math"/>
          <w:i/>
          <w:iCs/>
          <w:szCs w:val="22"/>
        </w:rPr>
        <w:t>| + V</w:t>
      </w:r>
      <w:r>
        <w:rPr>
          <w:rFonts w:ascii="Cambria Math" w:eastAsia="Cambria Math" w:hAnsi="Cambria Math" w:cs="Cambria Math"/>
          <w:i/>
          <w:iCs/>
          <w:szCs w:val="22"/>
          <w:vertAlign w:val="subscript"/>
        </w:rPr>
        <w:t>SB</w:t>
      </w:r>
      <w:r>
        <w:rPr>
          <w:rFonts w:ascii="Cambria Math" w:eastAsia="Cambria Math" w:hAnsi="Cambria Math" w:cs="Cambria Math"/>
          <w:i/>
          <w:iCs/>
          <w:szCs w:val="22"/>
        </w:rPr>
        <w:t>)</w:t>
      </w:r>
      <w:r>
        <w:rPr>
          <w:rFonts w:ascii="Cambria Math" w:eastAsia="Cambria Math" w:hAnsi="Cambria Math" w:cs="Cambria Math"/>
          <w:i/>
          <w:iCs/>
          <w:szCs w:val="22"/>
          <w:vertAlign w:val="superscript"/>
        </w:rPr>
        <w:t>1/2</w:t>
      </w:r>
      <w:r>
        <w:rPr>
          <w:rFonts w:ascii="Cambria Math" w:eastAsia="Cambria Math" w:hAnsi="Cambria Math" w:cs="Cambria Math"/>
          <w:i/>
          <w:iCs/>
          <w:szCs w:val="22"/>
        </w:rPr>
        <w:t xml:space="preserve"> − (|2φ</w:t>
      </w:r>
      <w:r>
        <w:rPr>
          <w:rFonts w:ascii="Cambria Math" w:eastAsia="Cambria Math" w:hAnsi="Cambria Math" w:cs="Cambria Math"/>
          <w:i/>
          <w:iCs/>
          <w:szCs w:val="22"/>
          <w:vertAlign w:val="subscript"/>
        </w:rPr>
        <w:t>F</w:t>
      </w:r>
      <w:r>
        <w:rPr>
          <w:rFonts w:ascii="Cambria Math" w:eastAsia="Cambria Math" w:hAnsi="Cambria Math" w:cs="Cambria Math"/>
          <w:i/>
          <w:iCs/>
          <w:szCs w:val="22"/>
        </w:rPr>
        <w:t>|)</w:t>
      </w:r>
      <w:r>
        <w:rPr>
          <w:rFonts w:ascii="Cambria Math" w:eastAsia="Cambria Math" w:hAnsi="Cambria Math" w:cs="Cambria Math"/>
          <w:i/>
          <w:iCs/>
          <w:szCs w:val="22"/>
          <w:vertAlign w:val="superscript"/>
        </w:rPr>
        <w:t>1/</w:t>
      </w:r>
      <w:proofErr w:type="gramStart"/>
      <w:r>
        <w:rPr>
          <w:rFonts w:ascii="Cambria Math" w:eastAsia="Cambria Math" w:hAnsi="Cambria Math" w:cs="Cambria Math"/>
          <w:i/>
          <w:iCs/>
          <w:szCs w:val="22"/>
          <w:vertAlign w:val="superscript"/>
        </w:rPr>
        <w:t>2</w:t>
      </w:r>
      <w:r>
        <w:rPr>
          <w:rFonts w:ascii="Cambria Math" w:eastAsia="Cambria Math" w:hAnsi="Cambria Math" w:cs="Cambria Math"/>
          <w:i/>
          <w:iCs/>
          <w:szCs w:val="22"/>
        </w:rPr>
        <w:t xml:space="preserve"> ]</w:t>
      </w:r>
      <w:proofErr w:type="gramEnd"/>
    </w:p>
    <w:p w14:paraId="7F306FF9" w14:textId="39C0F562" w:rsidR="00DA53FF" w:rsidRPr="005C40FC" w:rsidRDefault="00DA53FF" w:rsidP="00DA53FF">
      <w:pPr>
        <w:pStyle w:val="NCDCBodyText"/>
        <w:ind w:left="660"/>
      </w:pPr>
      <w:r>
        <w:t>where V</w:t>
      </w:r>
      <w:r>
        <w:rPr>
          <w:vertAlign w:val="subscript"/>
        </w:rPr>
        <w:t>TH0</w:t>
      </w:r>
      <w:r>
        <w:t xml:space="preserve"> is the threshold at V</w:t>
      </w:r>
      <w:r>
        <w:rPr>
          <w:vertAlign w:val="subscript"/>
        </w:rPr>
        <w:t>SB</w:t>
      </w:r>
      <w:r>
        <w:t xml:space="preserve"> = 0. Pulling the bulk below the source raises V</w:t>
      </w:r>
      <w:r>
        <w:rPr>
          <w:vertAlign w:val="subscript"/>
        </w:rPr>
        <w:t>TH</w:t>
      </w:r>
      <w:r>
        <w:t xml:space="preserve"> from about 500 mV at V</w:t>
      </w:r>
      <w:r>
        <w:rPr>
          <w:vertAlign w:val="subscript"/>
        </w:rPr>
        <w:t>B</w:t>
      </w:r>
      <w:r>
        <w:t xml:space="preserve"> = 0 to 533 mV at V</w:t>
      </w:r>
      <w:r>
        <w:rPr>
          <w:vertAlign w:val="subscript"/>
        </w:rPr>
        <w:t>B</w:t>
      </w:r>
      <w:r>
        <w:t xml:space="preserve"> = -1 V.</w:t>
      </w:r>
    </w:p>
    <w:p w14:paraId="0AE24C49" w14:textId="43833C09" w:rsidR="00E910F0" w:rsidRPr="00AB41DB" w:rsidRDefault="005C40FC" w:rsidP="005C40FC">
      <w:pPr>
        <w:pStyle w:val="NCDCH1"/>
      </w:pPr>
      <w:bookmarkStart w:id="2" w:name="_Toc240957039"/>
      <w:r>
        <w:t>Activities (</w:t>
      </w:r>
      <w:r w:rsidRPr="005C40FC">
        <w:rPr>
          <w:bCs/>
        </w:rPr>
        <w:t>DC I/V Characterization of a PMOS Transistor</w:t>
      </w:r>
      <w:r>
        <w:t>)</w:t>
      </w:r>
      <w:bookmarkEnd w:id="2"/>
    </w:p>
    <w:p w14:paraId="46DF8DF8" w14:textId="1066E85C" w:rsidR="0046333C" w:rsidRDefault="00AF6941" w:rsidP="00DA53FF">
      <w:pPr>
        <w:pStyle w:val="NCDCH2"/>
      </w:pPr>
      <w:bookmarkStart w:id="3" w:name="_Toc240957040"/>
      <w:r>
        <w:t xml:space="preserve">PMOS </w:t>
      </w:r>
      <w:r w:rsidR="005C40FC" w:rsidRPr="005C40FC">
        <w:t>Testbench and sign convention</w:t>
      </w:r>
      <w:bookmarkEnd w:id="3"/>
    </w:p>
    <w:p w14:paraId="1B47FA6E" w14:textId="56ECD215" w:rsidR="00AF6941" w:rsidRPr="00AF6941" w:rsidRDefault="00AF6941" w:rsidP="00AF6941">
      <w:pPr>
        <w:pStyle w:val="ListParagraph"/>
        <w:keepNext/>
        <w:spacing w:after="140" w:line="276" w:lineRule="auto"/>
        <w:ind w:left="360"/>
        <w:rPr>
          <w:rFonts w:ascii="Century Gothic" w:hAnsi="Century Gothic"/>
          <w:sz w:val="22"/>
          <w:szCs w:val="22"/>
        </w:rPr>
      </w:pPr>
      <w:r w:rsidRPr="00AF6941">
        <w:rPr>
          <w:rFonts w:ascii="Century Gothic" w:hAnsi="Century Gothic"/>
          <w:sz w:val="22"/>
          <w:szCs w:val="22"/>
        </w:rPr>
        <w:t xml:space="preserve">Source and bulk (n-well) of the </w:t>
      </w:r>
      <w:proofErr w:type="spellStart"/>
      <w:r w:rsidRPr="00AF6941">
        <w:rPr>
          <w:rFonts w:ascii="Century Gothic" w:hAnsi="Century Gothic"/>
          <w:sz w:val="22"/>
          <w:szCs w:val="22"/>
        </w:rPr>
        <w:t>pch_mac</w:t>
      </w:r>
      <w:proofErr w:type="spellEnd"/>
      <w:r w:rsidRPr="00AF6941">
        <w:rPr>
          <w:rFonts w:ascii="Century Gothic" w:hAnsi="Century Gothic"/>
          <w:sz w:val="22"/>
          <w:szCs w:val="22"/>
        </w:rPr>
        <w:t xml:space="preserve"> sit at VDD = 1.8 V, and both characterization sources are referenced to VDD rather than ground, so that:</w:t>
      </w:r>
    </w:p>
    <w:p w14:paraId="191BC038" w14:textId="77777777" w:rsidR="00AF6941" w:rsidRPr="00AF6941" w:rsidRDefault="00AF6941" w:rsidP="00AF6941">
      <w:pPr>
        <w:pStyle w:val="ListParagraph"/>
        <w:keepNext/>
        <w:spacing w:after="140" w:line="276" w:lineRule="auto"/>
        <w:ind w:left="360"/>
        <w:rPr>
          <w:rFonts w:ascii="Century Gothic" w:hAnsi="Century Gothic"/>
          <w:sz w:val="22"/>
          <w:szCs w:val="22"/>
        </w:rPr>
      </w:pPr>
    </w:p>
    <w:p w14:paraId="092DA96B" w14:textId="5E07E577" w:rsidR="00AF6941" w:rsidRPr="003C6780" w:rsidRDefault="00AF6941" w:rsidP="003C6780">
      <w:pPr>
        <w:pStyle w:val="ListParagraph"/>
        <w:spacing w:before="140" w:after="180"/>
        <w:ind w:left="360"/>
        <w:jc w:val="center"/>
        <w:rPr>
          <w:rFonts w:ascii="Century Gothic" w:eastAsia="Cambria Math" w:hAnsi="Century Gothic" w:cs="Cambria Math"/>
          <w:i/>
          <w:iCs/>
          <w:sz w:val="22"/>
          <w:szCs w:val="22"/>
          <w:vertAlign w:val="subscript"/>
        </w:rPr>
      </w:pPr>
      <w:r w:rsidRPr="00AF6941">
        <w:rPr>
          <w:rFonts w:ascii="Century Gothic" w:eastAsia="Cambria Math" w:hAnsi="Century Gothic" w:cs="Cambria Math"/>
          <w:i/>
          <w:iCs/>
          <w:sz w:val="22"/>
          <w:szCs w:val="22"/>
        </w:rPr>
        <w:t>V(gate) = VDD − V</w:t>
      </w:r>
      <w:r w:rsidRPr="00AF6941">
        <w:rPr>
          <w:rFonts w:ascii="Century Gothic" w:eastAsia="Cambria Math" w:hAnsi="Century Gothic" w:cs="Cambria Math"/>
          <w:i/>
          <w:iCs/>
          <w:sz w:val="22"/>
          <w:szCs w:val="22"/>
          <w:vertAlign w:val="subscript"/>
        </w:rPr>
        <w:t>SG</w:t>
      </w:r>
      <w:r w:rsidRPr="00AF6941">
        <w:rPr>
          <w:rFonts w:ascii="Century Gothic" w:eastAsia="Cambria Math" w:hAnsi="Century Gothic" w:cs="Cambria Math"/>
          <w:i/>
          <w:iCs/>
          <w:sz w:val="22"/>
          <w:szCs w:val="22"/>
        </w:rPr>
        <w:t xml:space="preserve">          V(drain) = VDD − V</w:t>
      </w:r>
      <w:r w:rsidRPr="00AF6941">
        <w:rPr>
          <w:rFonts w:ascii="Century Gothic" w:eastAsia="Cambria Math" w:hAnsi="Century Gothic" w:cs="Cambria Math"/>
          <w:i/>
          <w:iCs/>
          <w:sz w:val="22"/>
          <w:szCs w:val="22"/>
          <w:vertAlign w:val="subscript"/>
        </w:rPr>
        <w:t>SD</w:t>
      </w:r>
    </w:p>
    <w:p w14:paraId="4B883BBB" w14:textId="0567E0D3" w:rsidR="000C6622" w:rsidRDefault="00AF6941" w:rsidP="00DA53FF">
      <w:pPr>
        <w:pStyle w:val="ListParagraph"/>
        <w:spacing w:after="140" w:line="276" w:lineRule="auto"/>
        <w:ind w:left="360"/>
      </w:pPr>
      <w:r w:rsidRPr="00AF6941">
        <w:rPr>
          <w:rFonts w:ascii="Century Gothic" w:hAnsi="Century Gothic"/>
          <w:sz w:val="22"/>
          <w:szCs w:val="22"/>
        </w:rPr>
        <w:t>The design variables V</w:t>
      </w:r>
      <w:r w:rsidRPr="00AF6941">
        <w:rPr>
          <w:rFonts w:ascii="Century Gothic" w:hAnsi="Century Gothic"/>
          <w:sz w:val="22"/>
          <w:szCs w:val="22"/>
          <w:vertAlign w:val="subscript"/>
        </w:rPr>
        <w:t>SG</w:t>
      </w:r>
      <w:r w:rsidRPr="00AF6941">
        <w:rPr>
          <w:rFonts w:ascii="Century Gothic" w:hAnsi="Century Gothic"/>
          <w:sz w:val="22"/>
          <w:szCs w:val="22"/>
        </w:rPr>
        <w:t xml:space="preserve"> and V</w:t>
      </w:r>
      <w:r w:rsidRPr="00AF6941">
        <w:rPr>
          <w:rFonts w:ascii="Century Gothic" w:hAnsi="Century Gothic"/>
          <w:sz w:val="22"/>
          <w:szCs w:val="22"/>
          <w:vertAlign w:val="subscript"/>
        </w:rPr>
        <w:t>SD</w:t>
      </w:r>
      <w:r w:rsidRPr="00AF6941">
        <w:rPr>
          <w:rFonts w:ascii="Century Gothic" w:hAnsi="Century Gothic"/>
          <w:sz w:val="22"/>
          <w:szCs w:val="22"/>
        </w:rPr>
        <w:t xml:space="preserve"> are therefore the source-to-gate and source-to-drain voltages directly. ADE plots the current into the drain terminal, which a PMOS pushes outward, so every trace is negative and magnitudes are quoted below</w:t>
      </w:r>
      <w:r>
        <w:t>.</w:t>
      </w:r>
    </w:p>
    <w:p w14:paraId="6D1720DA" w14:textId="08867034" w:rsidR="0046333C" w:rsidRDefault="00AF6941" w:rsidP="003C6780">
      <w:pPr>
        <w:pStyle w:val="NCDCBodyText"/>
        <w:jc w:val="center"/>
      </w:pPr>
      <w:r>
        <w:rPr>
          <w:noProof/>
        </w:rPr>
        <w:drawing>
          <wp:inline distT="0" distB="0" distL="0" distR="0" wp14:anchorId="288B2C32" wp14:editId="3EC22126">
            <wp:extent cx="5256578" cy="1727161"/>
            <wp:effectExtent l="0" t="0" r="127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rcRect/>
                    <a:stretch>
                      <a:fillRect/>
                    </a:stretch>
                  </pic:blipFill>
                  <pic:spPr bwMode="auto">
                    <a:xfrm>
                      <a:off x="0" y="0"/>
                      <a:ext cx="5280435" cy="1735000"/>
                    </a:xfrm>
                    <a:prstGeom prst="rect">
                      <a:avLst/>
                    </a:prstGeom>
                  </pic:spPr>
                </pic:pic>
              </a:graphicData>
            </a:graphic>
          </wp:inline>
        </w:drawing>
      </w:r>
    </w:p>
    <w:p w14:paraId="3FE80F0D" w14:textId="198645C1" w:rsidR="0046333C" w:rsidRPr="009E4486" w:rsidRDefault="0046333C" w:rsidP="0046333C">
      <w:pPr>
        <w:pStyle w:val="NCDCBodyText"/>
        <w:jc w:val="center"/>
      </w:pPr>
      <w:r>
        <w:t xml:space="preserve">Figure </w:t>
      </w:r>
      <w:r w:rsidR="008B2792">
        <w:t>1</w:t>
      </w:r>
      <w:r>
        <w:t xml:space="preserve">: </w:t>
      </w:r>
      <w:r w:rsidR="000C6622" w:rsidRPr="009E4486">
        <w:t>PMOS characterization testbench. V1 sets the rail, V2 and V0 sit between VDD and the gate and drain nodes so that their values are V</w:t>
      </w:r>
      <w:r w:rsidR="000C6622" w:rsidRPr="009E4486">
        <w:rPr>
          <w:vertAlign w:val="subscript"/>
        </w:rPr>
        <w:t>SG</w:t>
      </w:r>
      <w:r w:rsidR="000C6622" w:rsidRPr="009E4486">
        <w:t xml:space="preserve"> and V</w:t>
      </w:r>
      <w:r w:rsidR="000C6622" w:rsidRPr="009E4486">
        <w:rPr>
          <w:vertAlign w:val="subscript"/>
        </w:rPr>
        <w:t>SD</w:t>
      </w:r>
      <w:r w:rsidR="000C6622" w:rsidRPr="009E4486">
        <w:t xml:space="preserve"> directly</w:t>
      </w:r>
    </w:p>
    <w:p w14:paraId="2F2436F2" w14:textId="77777777" w:rsidR="000C6622" w:rsidRDefault="000C6622" w:rsidP="0046333C">
      <w:pPr>
        <w:pStyle w:val="NCDCBodyText"/>
        <w:jc w:val="center"/>
        <w:rPr>
          <w:i/>
          <w:iCs/>
        </w:rPr>
      </w:pPr>
    </w:p>
    <w:p w14:paraId="44B0EC16" w14:textId="3F65BB7B" w:rsidR="000C6622" w:rsidRPr="009E4486" w:rsidRDefault="000C6622" w:rsidP="000C6622">
      <w:pPr>
        <w:pStyle w:val="Caption"/>
        <w:keepNext/>
        <w:rPr>
          <w:rFonts w:ascii="Century Gothic" w:hAnsi="Century Gothic"/>
          <w:i w:val="0"/>
          <w:iCs w:val="0"/>
          <w:color w:val="000000" w:themeColor="text1"/>
          <w:sz w:val="22"/>
          <w:szCs w:val="22"/>
        </w:rPr>
      </w:pPr>
      <w:r w:rsidRPr="009E4486">
        <w:rPr>
          <w:rFonts w:ascii="Century Gothic" w:hAnsi="Century Gothic"/>
          <w:i w:val="0"/>
          <w:iCs w:val="0"/>
          <w:color w:val="000000" w:themeColor="text1"/>
          <w:sz w:val="22"/>
          <w:szCs w:val="22"/>
        </w:rPr>
        <w:t xml:space="preserve">Table </w:t>
      </w:r>
      <w:r w:rsidRPr="009E4486">
        <w:rPr>
          <w:rFonts w:ascii="Century Gothic" w:hAnsi="Century Gothic"/>
          <w:i w:val="0"/>
          <w:iCs w:val="0"/>
          <w:color w:val="000000" w:themeColor="text1"/>
          <w:sz w:val="22"/>
          <w:szCs w:val="22"/>
        </w:rPr>
        <w:fldChar w:fldCharType="begin"/>
      </w:r>
      <w:r w:rsidRPr="009E4486">
        <w:rPr>
          <w:rFonts w:ascii="Century Gothic" w:hAnsi="Century Gothic"/>
          <w:i w:val="0"/>
          <w:iCs w:val="0"/>
          <w:color w:val="000000" w:themeColor="text1"/>
          <w:sz w:val="22"/>
          <w:szCs w:val="22"/>
        </w:rPr>
        <w:instrText xml:space="preserve"> SEQ Table \* ARABIC </w:instrText>
      </w:r>
      <w:r w:rsidRPr="009E4486">
        <w:rPr>
          <w:rFonts w:ascii="Century Gothic" w:hAnsi="Century Gothic"/>
          <w:i w:val="0"/>
          <w:iCs w:val="0"/>
          <w:color w:val="000000" w:themeColor="text1"/>
          <w:sz w:val="22"/>
          <w:szCs w:val="22"/>
        </w:rPr>
        <w:fldChar w:fldCharType="separate"/>
      </w:r>
      <w:r w:rsidRPr="009E4486">
        <w:rPr>
          <w:rFonts w:ascii="Century Gothic" w:hAnsi="Century Gothic"/>
          <w:i w:val="0"/>
          <w:iCs w:val="0"/>
          <w:noProof/>
          <w:color w:val="000000" w:themeColor="text1"/>
          <w:sz w:val="22"/>
          <w:szCs w:val="22"/>
        </w:rPr>
        <w:t>1</w:t>
      </w:r>
      <w:r w:rsidRPr="009E4486">
        <w:rPr>
          <w:rFonts w:ascii="Century Gothic" w:hAnsi="Century Gothic"/>
          <w:i w:val="0"/>
          <w:iCs w:val="0"/>
          <w:color w:val="000000" w:themeColor="text1"/>
          <w:sz w:val="22"/>
          <w:szCs w:val="22"/>
        </w:rPr>
        <w:fldChar w:fldCharType="end"/>
      </w:r>
      <w:r w:rsidRPr="009E4486">
        <w:rPr>
          <w:rFonts w:ascii="Century Gothic" w:hAnsi="Century Gothic"/>
          <w:i w:val="0"/>
          <w:iCs w:val="0"/>
          <w:color w:val="000000" w:themeColor="text1"/>
          <w:sz w:val="22"/>
          <w:szCs w:val="22"/>
        </w:rPr>
        <w:t xml:space="preserve">  Operating point of M0 at VSG = 0.8 V, VSD = 0.5 V, VDD = 1.8 V, 27 °C</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601"/>
        <w:gridCol w:w="1207"/>
        <w:gridCol w:w="1132"/>
        <w:gridCol w:w="2610"/>
        <w:gridCol w:w="1456"/>
      </w:tblGrid>
      <w:tr w:rsidR="00FA6447" w:rsidRPr="008B2792" w14:paraId="48C5D234" w14:textId="77777777" w:rsidTr="00FA6447">
        <w:tc>
          <w:tcPr>
            <w:tcW w:w="2601" w:type="dxa"/>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4543D84" w14:textId="77777777" w:rsidR="00FA6447" w:rsidRPr="008B2792" w:rsidRDefault="00FA6447" w:rsidP="005B7DB1">
            <w:pPr>
              <w:pStyle w:val="NCDCBodyText"/>
              <w:spacing w:after="0" w:line="240" w:lineRule="auto"/>
              <w:ind w:left="-105"/>
              <w:jc w:val="center"/>
            </w:pPr>
            <w:r>
              <w:rPr>
                <w:b/>
                <w:bCs/>
                <w:sz w:val="19"/>
                <w:szCs w:val="19"/>
              </w:rPr>
              <w:t>Quantity</w:t>
            </w:r>
          </w:p>
        </w:tc>
        <w:tc>
          <w:tcPr>
            <w:tcW w:w="1207" w:type="dxa"/>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EC8EB3C" w14:textId="77777777" w:rsidR="00FA6447" w:rsidRPr="008B2792" w:rsidRDefault="00FA6447" w:rsidP="005B7DB1">
            <w:pPr>
              <w:pStyle w:val="NCDCBodyText"/>
              <w:spacing w:after="0" w:line="240" w:lineRule="auto"/>
              <w:ind w:left="-105"/>
              <w:jc w:val="center"/>
            </w:pPr>
            <w:r>
              <w:rPr>
                <w:b/>
                <w:bCs/>
                <w:sz w:val="19"/>
                <w:szCs w:val="19"/>
              </w:rPr>
              <w:t>Symbol</w:t>
            </w:r>
          </w:p>
        </w:tc>
        <w:tc>
          <w:tcPr>
            <w:tcW w:w="1132" w:type="dxa"/>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CF5476B" w14:textId="77777777" w:rsidR="00FA6447" w:rsidRPr="008B2792" w:rsidRDefault="00FA6447" w:rsidP="005B7DB1">
            <w:pPr>
              <w:pStyle w:val="NCDCBodyText"/>
              <w:spacing w:after="0" w:line="240" w:lineRule="auto"/>
              <w:ind w:left="-105"/>
              <w:jc w:val="center"/>
            </w:pPr>
            <w:r>
              <w:rPr>
                <w:b/>
                <w:bCs/>
                <w:sz w:val="19"/>
                <w:szCs w:val="19"/>
              </w:rPr>
              <w:t>Value</w:t>
            </w:r>
          </w:p>
        </w:tc>
        <w:tc>
          <w:tcPr>
            <w:tcW w:w="2610" w:type="dxa"/>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8C1BFEB" w14:textId="77777777" w:rsidR="00FA6447" w:rsidRPr="008B2792" w:rsidRDefault="00FA6447" w:rsidP="005B7DB1">
            <w:pPr>
              <w:pStyle w:val="NCDCBodyText"/>
              <w:spacing w:after="0" w:line="240" w:lineRule="auto"/>
              <w:ind w:left="-105"/>
              <w:jc w:val="center"/>
            </w:pPr>
            <w:r>
              <w:rPr>
                <w:b/>
                <w:bCs/>
                <w:sz w:val="19"/>
                <w:szCs w:val="19"/>
              </w:rPr>
              <w:t>Quantity</w:t>
            </w:r>
          </w:p>
        </w:tc>
        <w:tc>
          <w:tcPr>
            <w:tcW w:w="1456" w:type="dxa"/>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BEC715D" w14:textId="77777777" w:rsidR="00FA6447" w:rsidRPr="008B2792" w:rsidRDefault="00FA6447" w:rsidP="005B7DB1">
            <w:pPr>
              <w:pStyle w:val="NCDCBodyText"/>
              <w:spacing w:after="0" w:line="240" w:lineRule="auto"/>
              <w:ind w:left="-105"/>
              <w:jc w:val="center"/>
            </w:pPr>
            <w:r>
              <w:rPr>
                <w:b/>
                <w:bCs/>
                <w:sz w:val="19"/>
                <w:szCs w:val="19"/>
              </w:rPr>
              <w:t>Symbol</w:t>
            </w:r>
          </w:p>
        </w:tc>
      </w:tr>
      <w:tr w:rsidR="00FA6447" w:rsidRPr="008B2792" w14:paraId="28DEB4C2" w14:textId="77777777" w:rsidTr="00FA6447">
        <w:tc>
          <w:tcPr>
            <w:tcW w:w="2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DF16D" w14:textId="77777777" w:rsidR="00FA6447" w:rsidRPr="008B2792" w:rsidRDefault="00FA6447" w:rsidP="00FA6447">
            <w:pPr>
              <w:pStyle w:val="NCDCBodyText"/>
              <w:spacing w:after="0" w:line="240" w:lineRule="auto"/>
              <w:ind w:left="-105"/>
              <w:jc w:val="center"/>
            </w:pPr>
            <w:r>
              <w:rPr>
                <w:sz w:val="19"/>
                <w:szCs w:val="19"/>
              </w:rPr>
              <w:t>Threshold voltage</w:t>
            </w:r>
          </w:p>
        </w:tc>
        <w:tc>
          <w:tcPr>
            <w:tcW w:w="1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3C8F3" w14:textId="77777777" w:rsidR="00FA6447" w:rsidRPr="008B2792" w:rsidRDefault="00FA6447" w:rsidP="00FA6447">
            <w:pPr>
              <w:pStyle w:val="NCDCBodyText"/>
              <w:spacing w:after="0" w:line="240" w:lineRule="auto"/>
              <w:ind w:left="-105"/>
              <w:jc w:val="center"/>
            </w:pPr>
            <w:r>
              <w:rPr>
                <w:sz w:val="19"/>
                <w:szCs w:val="19"/>
              </w:rPr>
              <w:t>V</w:t>
            </w:r>
            <w:r>
              <w:rPr>
                <w:sz w:val="19"/>
                <w:szCs w:val="19"/>
                <w:vertAlign w:val="subscript"/>
              </w:rPr>
              <w:t>TH</w:t>
            </w:r>
          </w:p>
        </w:tc>
        <w:tc>
          <w:tcPr>
            <w:tcW w:w="1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0F0C2" w14:textId="77777777" w:rsidR="00FA6447" w:rsidRPr="008B2792" w:rsidRDefault="00FA6447" w:rsidP="00FA6447">
            <w:pPr>
              <w:pStyle w:val="NCDCBodyText"/>
              <w:spacing w:after="0" w:line="240" w:lineRule="auto"/>
              <w:ind w:left="-105"/>
              <w:jc w:val="center"/>
            </w:pPr>
            <w:r>
              <w:rPr>
                <w:sz w:val="19"/>
                <w:szCs w:val="19"/>
              </w:rPr>
              <w:t>-537 mV</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1448D" w14:textId="77777777" w:rsidR="00FA6447" w:rsidRPr="008B2792" w:rsidRDefault="00FA6447" w:rsidP="00FA6447">
            <w:pPr>
              <w:pStyle w:val="NCDCBodyText"/>
              <w:spacing w:after="0" w:line="240" w:lineRule="auto"/>
              <w:ind w:left="-105"/>
              <w:jc w:val="center"/>
            </w:pPr>
            <w:r>
              <w:rPr>
                <w:sz w:val="19"/>
                <w:szCs w:val="19"/>
              </w:rPr>
              <w:t>Threshold voltage</w:t>
            </w:r>
          </w:p>
        </w:tc>
        <w:tc>
          <w:tcPr>
            <w:tcW w:w="14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FBBA6" w14:textId="77777777" w:rsidR="00FA6447" w:rsidRPr="008B2792" w:rsidRDefault="00FA6447" w:rsidP="00FA6447">
            <w:pPr>
              <w:pStyle w:val="NCDCBodyText"/>
              <w:spacing w:after="0" w:line="240" w:lineRule="auto"/>
              <w:ind w:left="-105"/>
              <w:jc w:val="center"/>
            </w:pPr>
            <w:r>
              <w:rPr>
                <w:sz w:val="19"/>
                <w:szCs w:val="19"/>
              </w:rPr>
              <w:t>V</w:t>
            </w:r>
            <w:r>
              <w:rPr>
                <w:sz w:val="19"/>
                <w:szCs w:val="19"/>
                <w:vertAlign w:val="subscript"/>
              </w:rPr>
              <w:t>TH</w:t>
            </w:r>
          </w:p>
        </w:tc>
      </w:tr>
      <w:tr w:rsidR="00FA6447" w:rsidRPr="008B2792" w14:paraId="3339F13C" w14:textId="77777777" w:rsidTr="00FA6447">
        <w:tc>
          <w:tcPr>
            <w:tcW w:w="2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94E12" w14:textId="77777777" w:rsidR="00FA6447" w:rsidRPr="008B2792" w:rsidRDefault="00FA6447" w:rsidP="00FA6447">
            <w:pPr>
              <w:pStyle w:val="NCDCBodyText"/>
              <w:spacing w:after="0" w:line="240" w:lineRule="auto"/>
              <w:ind w:left="-105"/>
              <w:jc w:val="center"/>
            </w:pPr>
            <w:r>
              <w:rPr>
                <w:sz w:val="19"/>
                <w:szCs w:val="19"/>
              </w:rPr>
              <w:t>Saturation voltage</w:t>
            </w:r>
          </w:p>
        </w:tc>
        <w:tc>
          <w:tcPr>
            <w:tcW w:w="1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4C8F9" w14:textId="77777777" w:rsidR="00FA6447" w:rsidRPr="008B2792" w:rsidRDefault="00FA6447" w:rsidP="00FA6447">
            <w:pPr>
              <w:pStyle w:val="NCDCBodyText"/>
              <w:spacing w:after="0" w:line="240" w:lineRule="auto"/>
              <w:ind w:left="-105"/>
              <w:jc w:val="center"/>
            </w:pPr>
            <w:r>
              <w:rPr>
                <w:sz w:val="19"/>
                <w:szCs w:val="19"/>
              </w:rPr>
              <w:t>|</w:t>
            </w:r>
            <w:proofErr w:type="spellStart"/>
            <w:proofErr w:type="gramStart"/>
            <w:r>
              <w:rPr>
                <w:sz w:val="19"/>
                <w:szCs w:val="19"/>
              </w:rPr>
              <w:t>V</w:t>
            </w:r>
            <w:r>
              <w:rPr>
                <w:sz w:val="19"/>
                <w:szCs w:val="19"/>
                <w:vertAlign w:val="subscript"/>
              </w:rPr>
              <w:t>SD,sat</w:t>
            </w:r>
            <w:proofErr w:type="spellEnd"/>
            <w:proofErr w:type="gramEnd"/>
            <w:r>
              <w:rPr>
                <w:sz w:val="19"/>
                <w:szCs w:val="19"/>
              </w:rPr>
              <w:t>|</w:t>
            </w:r>
          </w:p>
        </w:tc>
        <w:tc>
          <w:tcPr>
            <w:tcW w:w="1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F00C1" w14:textId="77777777" w:rsidR="00FA6447" w:rsidRPr="008B2792" w:rsidRDefault="00FA6447" w:rsidP="00FA6447">
            <w:pPr>
              <w:pStyle w:val="NCDCBodyText"/>
              <w:spacing w:after="0" w:line="240" w:lineRule="auto"/>
              <w:ind w:left="-105"/>
              <w:jc w:val="center"/>
            </w:pPr>
            <w:r>
              <w:rPr>
                <w:sz w:val="19"/>
                <w:szCs w:val="19"/>
              </w:rPr>
              <w:t>209 mV</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CC61A" w14:textId="77777777" w:rsidR="00FA6447" w:rsidRPr="008B2792" w:rsidRDefault="00FA6447" w:rsidP="00FA6447">
            <w:pPr>
              <w:pStyle w:val="NCDCBodyText"/>
              <w:spacing w:after="0" w:line="240" w:lineRule="auto"/>
              <w:ind w:left="-105"/>
              <w:jc w:val="center"/>
            </w:pPr>
            <w:r>
              <w:rPr>
                <w:sz w:val="19"/>
                <w:szCs w:val="19"/>
              </w:rPr>
              <w:t>Saturation voltage</w:t>
            </w:r>
          </w:p>
        </w:tc>
        <w:tc>
          <w:tcPr>
            <w:tcW w:w="14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8B30D" w14:textId="77777777" w:rsidR="00FA6447" w:rsidRPr="008B2792" w:rsidRDefault="00FA6447" w:rsidP="00FA6447">
            <w:pPr>
              <w:pStyle w:val="NCDCBodyText"/>
              <w:spacing w:after="0" w:line="240" w:lineRule="auto"/>
              <w:ind w:left="-105"/>
              <w:jc w:val="center"/>
            </w:pPr>
            <w:r>
              <w:rPr>
                <w:sz w:val="19"/>
                <w:szCs w:val="19"/>
              </w:rPr>
              <w:t>|</w:t>
            </w:r>
            <w:proofErr w:type="spellStart"/>
            <w:proofErr w:type="gramStart"/>
            <w:r>
              <w:rPr>
                <w:sz w:val="19"/>
                <w:szCs w:val="19"/>
              </w:rPr>
              <w:t>V</w:t>
            </w:r>
            <w:r>
              <w:rPr>
                <w:sz w:val="19"/>
                <w:szCs w:val="19"/>
                <w:vertAlign w:val="subscript"/>
              </w:rPr>
              <w:t>SD,sat</w:t>
            </w:r>
            <w:proofErr w:type="spellEnd"/>
            <w:proofErr w:type="gramEnd"/>
            <w:r>
              <w:rPr>
                <w:sz w:val="19"/>
                <w:szCs w:val="19"/>
              </w:rPr>
              <w:t>|</w:t>
            </w:r>
          </w:p>
        </w:tc>
      </w:tr>
      <w:tr w:rsidR="00FA6447" w:rsidRPr="008B2792" w14:paraId="6CF39B45" w14:textId="77777777" w:rsidTr="00FA6447">
        <w:trPr>
          <w:trHeight w:val="123"/>
        </w:trPr>
        <w:tc>
          <w:tcPr>
            <w:tcW w:w="2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859D8" w14:textId="77777777" w:rsidR="00FA6447" w:rsidRPr="008B2792" w:rsidRDefault="00FA6447" w:rsidP="00FA6447">
            <w:pPr>
              <w:pStyle w:val="NCDCBodyText"/>
              <w:spacing w:after="0" w:line="240" w:lineRule="auto"/>
              <w:ind w:left="-105"/>
              <w:jc w:val="center"/>
            </w:pPr>
            <w:r>
              <w:rPr>
                <w:sz w:val="19"/>
                <w:szCs w:val="19"/>
              </w:rPr>
              <w:t>Early voltage</w:t>
            </w:r>
          </w:p>
        </w:tc>
        <w:tc>
          <w:tcPr>
            <w:tcW w:w="1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CBA582" w14:textId="77777777" w:rsidR="00FA6447" w:rsidRPr="008B2792" w:rsidRDefault="00FA6447" w:rsidP="00FA6447">
            <w:pPr>
              <w:pStyle w:val="NCDCBodyText"/>
              <w:spacing w:after="0" w:line="240" w:lineRule="auto"/>
              <w:ind w:left="-105"/>
              <w:jc w:val="center"/>
            </w:pPr>
            <w:r>
              <w:rPr>
                <w:sz w:val="19"/>
                <w:szCs w:val="19"/>
              </w:rPr>
              <w:t>V</w:t>
            </w:r>
            <w:r>
              <w:rPr>
                <w:sz w:val="19"/>
                <w:szCs w:val="19"/>
                <w:vertAlign w:val="subscript"/>
              </w:rPr>
              <w:t>A</w:t>
            </w:r>
          </w:p>
        </w:tc>
        <w:tc>
          <w:tcPr>
            <w:tcW w:w="1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9579A" w14:textId="77777777" w:rsidR="00FA6447" w:rsidRPr="008B2792" w:rsidRDefault="00FA6447" w:rsidP="00FA6447">
            <w:pPr>
              <w:pStyle w:val="NCDCBodyText"/>
              <w:spacing w:after="0" w:line="240" w:lineRule="auto"/>
              <w:ind w:left="-105"/>
              <w:jc w:val="center"/>
            </w:pPr>
            <w:r>
              <w:rPr>
                <w:sz w:val="19"/>
                <w:szCs w:val="19"/>
              </w:rPr>
              <w:t>1.28 V</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26DA9" w14:textId="77777777" w:rsidR="00FA6447" w:rsidRPr="008B2792" w:rsidRDefault="00FA6447" w:rsidP="00FA6447">
            <w:pPr>
              <w:pStyle w:val="NCDCBodyText"/>
              <w:spacing w:after="0" w:line="240" w:lineRule="auto"/>
              <w:ind w:left="-105"/>
              <w:jc w:val="center"/>
            </w:pPr>
            <w:r>
              <w:rPr>
                <w:sz w:val="19"/>
                <w:szCs w:val="19"/>
              </w:rPr>
              <w:t>Early voltage</w:t>
            </w:r>
          </w:p>
        </w:tc>
        <w:tc>
          <w:tcPr>
            <w:tcW w:w="14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5C782" w14:textId="77777777" w:rsidR="00FA6447" w:rsidRPr="008B2792" w:rsidRDefault="00FA6447" w:rsidP="00FA6447">
            <w:pPr>
              <w:pStyle w:val="NCDCBodyText"/>
              <w:spacing w:after="0" w:line="240" w:lineRule="auto"/>
              <w:ind w:left="-105"/>
              <w:jc w:val="center"/>
            </w:pPr>
            <w:r>
              <w:rPr>
                <w:sz w:val="19"/>
                <w:szCs w:val="19"/>
              </w:rPr>
              <w:t>V</w:t>
            </w:r>
            <w:r>
              <w:rPr>
                <w:sz w:val="19"/>
                <w:szCs w:val="19"/>
                <w:vertAlign w:val="subscript"/>
              </w:rPr>
              <w:t>A</w:t>
            </w:r>
          </w:p>
        </w:tc>
      </w:tr>
    </w:tbl>
    <w:p w14:paraId="6C8ED0DE" w14:textId="77777777" w:rsidR="000C6622" w:rsidRDefault="000C6622" w:rsidP="000C6622">
      <w:pPr>
        <w:pStyle w:val="NCDCBodyText"/>
      </w:pPr>
    </w:p>
    <w:p w14:paraId="161A68B0" w14:textId="23956DF5" w:rsidR="000C6622" w:rsidRDefault="000C6622" w:rsidP="000C6622">
      <w:pPr>
        <w:pStyle w:val="NCDCBodyText"/>
      </w:pPr>
      <w:r w:rsidRPr="000C6622">
        <w:t xml:space="preserve">Table 1 is the operating point from Results Browser, </w:t>
      </w:r>
      <w:proofErr w:type="spellStart"/>
      <w:r w:rsidRPr="000C6622">
        <w:t>dcOp</w:t>
      </w:r>
      <w:proofErr w:type="spellEnd"/>
      <w:r w:rsidRPr="000C6622">
        <w:t>, at V</w:t>
      </w:r>
      <w:r w:rsidRPr="000C6622">
        <w:rPr>
          <w:vertAlign w:val="subscript"/>
        </w:rPr>
        <w:t>SG</w:t>
      </w:r>
      <w:r w:rsidRPr="000C6622">
        <w:t xml:space="preserve"> = 0.8 V and V</w:t>
      </w:r>
      <w:r w:rsidRPr="000C6622">
        <w:rPr>
          <w:vertAlign w:val="subscript"/>
        </w:rPr>
        <w:t>SD</w:t>
      </w:r>
      <w:r w:rsidRPr="000C6622">
        <w:t xml:space="preserve"> = 0.5 V</w:t>
      </w:r>
      <w:r>
        <w:t>.</w:t>
      </w:r>
    </w:p>
    <w:p w14:paraId="568F89B9" w14:textId="6BA07B2C" w:rsidR="000C6622" w:rsidRPr="008700AE" w:rsidRDefault="000C6622" w:rsidP="003C6780">
      <w:pPr>
        <w:pStyle w:val="NCDCH2"/>
      </w:pPr>
      <w:bookmarkStart w:id="4" w:name="_Toc240957041"/>
      <w:r w:rsidRPr="003C6780">
        <w:t>Activity</w:t>
      </w:r>
      <w:r w:rsidRPr="000C6622">
        <w:t xml:space="preserve"> 2.1:</w:t>
      </w:r>
      <w:r>
        <w:t xml:space="preserve"> </w:t>
      </w:r>
      <w:r w:rsidRPr="000C6622">
        <w:t xml:space="preserve"> I</w:t>
      </w:r>
      <w:r w:rsidRPr="000C6622">
        <w:rPr>
          <w:vertAlign w:val="subscript"/>
        </w:rPr>
        <w:t>D</w:t>
      </w:r>
      <w:r w:rsidRPr="000C6622">
        <w:t xml:space="preserve"> versus V</w:t>
      </w:r>
      <w:r w:rsidRPr="000C6622">
        <w:rPr>
          <w:vertAlign w:val="subscript"/>
        </w:rPr>
        <w:t>SG</w:t>
      </w:r>
      <w:r w:rsidRPr="000C6622">
        <w:t xml:space="preserve"> at constant V</w:t>
      </w:r>
      <w:r w:rsidRPr="000C6622">
        <w:rPr>
          <w:vertAlign w:val="subscript"/>
        </w:rPr>
        <w:t>SD</w:t>
      </w:r>
      <w:bookmarkEnd w:id="4"/>
    </w:p>
    <w:p w14:paraId="1663E61B" w14:textId="77777777" w:rsidR="008700AE" w:rsidRDefault="008700AE" w:rsidP="008700AE">
      <w:pPr>
        <w:pStyle w:val="ListParagraph"/>
        <w:keepNext/>
        <w:spacing w:after="140" w:line="276" w:lineRule="auto"/>
        <w:ind w:left="360"/>
      </w:pPr>
      <w:r>
        <w:t>DC sweep of V</w:t>
      </w:r>
      <w:r w:rsidRPr="00FA6447">
        <w:rPr>
          <w:vertAlign w:val="subscript"/>
        </w:rPr>
        <w:t>SG</w:t>
      </w:r>
      <w:r>
        <w:t xml:space="preserve"> from 0 to 1 V with V</w:t>
      </w:r>
      <w:r w:rsidRPr="00FA6447">
        <w:rPr>
          <w:vertAlign w:val="subscript"/>
        </w:rPr>
        <w:t>SD</w:t>
      </w:r>
      <w:r>
        <w:t xml:space="preserve"> fixed at 0.5 V.</w:t>
      </w:r>
    </w:p>
    <w:p w14:paraId="117F632B" w14:textId="77777777" w:rsidR="008700AE" w:rsidRDefault="008700AE" w:rsidP="008700AE">
      <w:pPr>
        <w:pStyle w:val="ListParagraph"/>
        <w:keepNext/>
        <w:spacing w:after="140" w:line="276" w:lineRule="auto"/>
        <w:ind w:left="360"/>
      </w:pPr>
    </w:p>
    <w:p w14:paraId="5F0C156D" w14:textId="77777777" w:rsidR="008700AE" w:rsidRDefault="008700AE" w:rsidP="008700AE">
      <w:pPr>
        <w:pStyle w:val="ListParagraph"/>
        <w:keepNext/>
        <w:spacing w:before="80" w:after="40"/>
        <w:ind w:left="360"/>
      </w:pPr>
      <w:r>
        <w:rPr>
          <w:noProof/>
        </w:rPr>
        <w:drawing>
          <wp:inline distT="0" distB="0" distL="0" distR="0" wp14:anchorId="291FCE93" wp14:editId="650D983E">
            <wp:extent cx="5562600" cy="2508250"/>
            <wp:effectExtent l="0" t="0" r="0" b="6350"/>
            <wp:docPr id="69038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728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62600" cy="2508250"/>
                    </a:xfrm>
                    <a:prstGeom prst="rect">
                      <a:avLst/>
                    </a:prstGeom>
                    <a:noFill/>
                    <a:ln>
                      <a:noFill/>
                    </a:ln>
                  </pic:spPr>
                </pic:pic>
              </a:graphicData>
            </a:graphic>
          </wp:inline>
        </w:drawing>
      </w:r>
    </w:p>
    <w:p w14:paraId="6D9EE843" w14:textId="77777777" w:rsidR="008700AE" w:rsidRPr="009E4486" w:rsidRDefault="008700AE" w:rsidP="009E4486">
      <w:pPr>
        <w:pStyle w:val="ListParagraph"/>
        <w:spacing w:after="200"/>
        <w:ind w:left="360"/>
        <w:jc w:val="center"/>
        <w:rPr>
          <w:rFonts w:ascii="Century Gothic" w:hAnsi="Century Gothic"/>
          <w:color w:val="000000" w:themeColor="text1"/>
          <w:sz w:val="22"/>
          <w:szCs w:val="22"/>
        </w:rPr>
      </w:pPr>
      <w:r w:rsidRPr="009E4486">
        <w:rPr>
          <w:rFonts w:ascii="Century Gothic" w:hAnsi="Century Gothic"/>
          <w:color w:val="000000" w:themeColor="text1"/>
          <w:sz w:val="22"/>
          <w:szCs w:val="22"/>
        </w:rPr>
        <w:t>Figure 2. Transfer characteristic: drain current against V</w:t>
      </w:r>
      <w:r w:rsidRPr="009E4486">
        <w:rPr>
          <w:rFonts w:ascii="Century Gothic" w:hAnsi="Century Gothic"/>
          <w:color w:val="000000" w:themeColor="text1"/>
          <w:sz w:val="22"/>
          <w:szCs w:val="22"/>
          <w:vertAlign w:val="subscript"/>
        </w:rPr>
        <w:t>SG</w:t>
      </w:r>
      <w:r w:rsidRPr="009E4486">
        <w:rPr>
          <w:rFonts w:ascii="Century Gothic" w:hAnsi="Century Gothic"/>
          <w:color w:val="000000" w:themeColor="text1"/>
          <w:sz w:val="22"/>
          <w:szCs w:val="22"/>
        </w:rPr>
        <w:t xml:space="preserve"> at V</w:t>
      </w:r>
      <w:r w:rsidRPr="009E4486">
        <w:rPr>
          <w:rFonts w:ascii="Century Gothic" w:hAnsi="Century Gothic"/>
          <w:color w:val="000000" w:themeColor="text1"/>
          <w:sz w:val="22"/>
          <w:szCs w:val="22"/>
          <w:vertAlign w:val="subscript"/>
        </w:rPr>
        <w:t>SD</w:t>
      </w:r>
      <w:r w:rsidRPr="009E4486">
        <w:rPr>
          <w:rFonts w:ascii="Century Gothic" w:hAnsi="Century Gothic"/>
          <w:color w:val="000000" w:themeColor="text1"/>
          <w:sz w:val="22"/>
          <w:szCs w:val="22"/>
        </w:rPr>
        <w:t xml:space="preserve"> = 0.5 V.</w:t>
      </w:r>
    </w:p>
    <w:p w14:paraId="0441413D" w14:textId="77777777" w:rsidR="008700AE" w:rsidRPr="00FA6447" w:rsidRDefault="008700AE" w:rsidP="008700AE">
      <w:pPr>
        <w:pStyle w:val="ListParagraph"/>
        <w:spacing w:after="200"/>
        <w:ind w:left="360"/>
        <w:rPr>
          <w:rFonts w:ascii="Century Gothic" w:hAnsi="Century Gothic"/>
          <w:color w:val="000000" w:themeColor="text1"/>
          <w:sz w:val="22"/>
          <w:szCs w:val="22"/>
        </w:rPr>
      </w:pPr>
    </w:p>
    <w:p w14:paraId="56706E0B" w14:textId="54FD891D" w:rsidR="008700AE" w:rsidRDefault="008700AE" w:rsidP="008700AE">
      <w:pPr>
        <w:pStyle w:val="ListParagraph"/>
        <w:ind w:left="360"/>
        <w:rPr>
          <w:rFonts w:ascii="Century Gothic" w:hAnsi="Century Gothic"/>
          <w:sz w:val="22"/>
          <w:szCs w:val="22"/>
        </w:rPr>
      </w:pPr>
      <w:r w:rsidRPr="00FA6447">
        <w:rPr>
          <w:rFonts w:ascii="Century Gothic" w:hAnsi="Century Gothic"/>
          <w:sz w:val="22"/>
          <w:szCs w:val="22"/>
        </w:rPr>
        <w:t>Conduction starts at |V</w:t>
      </w:r>
      <w:r w:rsidRPr="00FA6447">
        <w:rPr>
          <w:rFonts w:ascii="Century Gothic" w:hAnsi="Century Gothic"/>
          <w:sz w:val="22"/>
          <w:szCs w:val="22"/>
          <w:vertAlign w:val="subscript"/>
        </w:rPr>
        <w:t>TH</w:t>
      </w:r>
      <w:r w:rsidRPr="00FA6447">
        <w:rPr>
          <w:rFonts w:ascii="Century Gothic" w:hAnsi="Century Gothic"/>
          <w:sz w:val="22"/>
          <w:szCs w:val="22"/>
        </w:rPr>
        <w:t>| = 537 mV and reaches about 35 µA at V</w:t>
      </w:r>
      <w:r w:rsidRPr="00FA6447">
        <w:rPr>
          <w:rFonts w:ascii="Century Gothic" w:hAnsi="Century Gothic"/>
          <w:sz w:val="22"/>
          <w:szCs w:val="22"/>
          <w:vertAlign w:val="subscript"/>
        </w:rPr>
        <w:t>SG</w:t>
      </w:r>
      <w:r w:rsidRPr="00FA6447">
        <w:rPr>
          <w:rFonts w:ascii="Century Gothic" w:hAnsi="Century Gothic"/>
          <w:sz w:val="22"/>
          <w:szCs w:val="22"/>
        </w:rPr>
        <w:t xml:space="preserve"> = 1 V. The overdrive never exceeds V</w:t>
      </w:r>
      <w:r w:rsidRPr="00FA6447">
        <w:rPr>
          <w:rFonts w:ascii="Century Gothic" w:hAnsi="Century Gothic"/>
          <w:sz w:val="22"/>
          <w:szCs w:val="22"/>
          <w:vertAlign w:val="subscript"/>
        </w:rPr>
        <w:t>SD</w:t>
      </w:r>
      <w:r w:rsidRPr="00FA6447">
        <w:rPr>
          <w:rFonts w:ascii="Century Gothic" w:hAnsi="Century Gothic"/>
          <w:sz w:val="22"/>
          <w:szCs w:val="22"/>
        </w:rPr>
        <w:t xml:space="preserve"> = 0.5 V, so the device stays in saturation over the conducting part of the sweep (region = 2 in Fig. 5) and the trace is</w:t>
      </w:r>
      <w:r>
        <w:rPr>
          <w:rFonts w:ascii="Century Gothic" w:hAnsi="Century Gothic"/>
          <w:sz w:val="22"/>
          <w:szCs w:val="22"/>
        </w:rPr>
        <w:t>:</w:t>
      </w:r>
    </w:p>
    <w:p w14:paraId="2190E64B" w14:textId="77777777" w:rsidR="008700AE" w:rsidRPr="008700AE" w:rsidRDefault="008700AE" w:rsidP="008700AE">
      <w:pPr>
        <w:pStyle w:val="ListParagraph"/>
        <w:ind w:left="360"/>
        <w:rPr>
          <w:rFonts w:ascii="Century Gothic" w:hAnsi="Century Gothic"/>
          <w:sz w:val="10"/>
          <w:szCs w:val="10"/>
        </w:rPr>
      </w:pPr>
    </w:p>
    <w:p w14:paraId="323A6E45" w14:textId="77777777" w:rsidR="008700AE" w:rsidRDefault="008700AE" w:rsidP="008700AE">
      <w:pPr>
        <w:pStyle w:val="ListParagraph"/>
        <w:keepNext/>
        <w:spacing w:after="140" w:line="360" w:lineRule="auto"/>
        <w:ind w:left="360"/>
        <w:jc w:val="center"/>
        <w:rPr>
          <w:rFonts w:ascii="Century Gothic" w:hAnsi="Century Gothic"/>
          <w:i/>
          <w:iCs/>
          <w:sz w:val="22"/>
          <w:szCs w:val="22"/>
          <w:vertAlign w:val="superscript"/>
        </w:rPr>
      </w:pPr>
      <w:r w:rsidRPr="00FA6447">
        <w:rPr>
          <w:rFonts w:ascii="Century Gothic" w:hAnsi="Century Gothic"/>
          <w:i/>
          <w:iCs/>
          <w:sz w:val="22"/>
          <w:szCs w:val="22"/>
        </w:rPr>
        <w:t>I</w:t>
      </w:r>
      <w:r w:rsidRPr="00FA6447">
        <w:rPr>
          <w:rFonts w:ascii="Century Gothic" w:hAnsi="Century Gothic"/>
          <w:i/>
          <w:iCs/>
          <w:sz w:val="22"/>
          <w:szCs w:val="22"/>
          <w:vertAlign w:val="subscript"/>
        </w:rPr>
        <w:t>D</w:t>
      </w:r>
      <w:r w:rsidRPr="00FA6447">
        <w:rPr>
          <w:rFonts w:ascii="Century Gothic" w:hAnsi="Century Gothic"/>
          <w:i/>
          <w:iCs/>
          <w:sz w:val="22"/>
          <w:szCs w:val="22"/>
        </w:rPr>
        <w:t xml:space="preserve"> = ½ </w:t>
      </w:r>
      <w:proofErr w:type="spellStart"/>
      <w:r w:rsidRPr="00FA6447">
        <w:rPr>
          <w:rFonts w:ascii="Century Gothic" w:hAnsi="Century Gothic"/>
          <w:i/>
          <w:iCs/>
          <w:sz w:val="22"/>
          <w:szCs w:val="22"/>
        </w:rPr>
        <w:t>μ</w:t>
      </w:r>
      <w:r w:rsidRPr="00FA6447">
        <w:rPr>
          <w:rFonts w:ascii="Century Gothic" w:hAnsi="Century Gothic"/>
          <w:i/>
          <w:iCs/>
          <w:sz w:val="22"/>
          <w:szCs w:val="22"/>
          <w:vertAlign w:val="subscript"/>
        </w:rPr>
        <w:t>p</w:t>
      </w:r>
      <w:r w:rsidRPr="00FA6447">
        <w:rPr>
          <w:rFonts w:ascii="Century Gothic" w:hAnsi="Century Gothic"/>
          <w:i/>
          <w:iCs/>
          <w:sz w:val="22"/>
          <w:szCs w:val="22"/>
        </w:rPr>
        <w:t>C</w:t>
      </w:r>
      <w:r w:rsidRPr="00FA6447">
        <w:rPr>
          <w:rFonts w:ascii="Century Gothic" w:hAnsi="Century Gothic"/>
          <w:i/>
          <w:iCs/>
          <w:sz w:val="22"/>
          <w:szCs w:val="22"/>
          <w:vertAlign w:val="subscript"/>
        </w:rPr>
        <w:t>ox</w:t>
      </w:r>
      <w:proofErr w:type="spellEnd"/>
      <w:r w:rsidRPr="00FA6447">
        <w:rPr>
          <w:rFonts w:ascii="Century Gothic" w:hAnsi="Century Gothic"/>
          <w:i/>
          <w:iCs/>
          <w:sz w:val="22"/>
          <w:szCs w:val="22"/>
        </w:rPr>
        <w:t>(W/</w:t>
      </w:r>
      <w:proofErr w:type="gramStart"/>
      <w:r w:rsidRPr="00FA6447">
        <w:rPr>
          <w:rFonts w:ascii="Century Gothic" w:hAnsi="Century Gothic"/>
          <w:i/>
          <w:iCs/>
          <w:sz w:val="22"/>
          <w:szCs w:val="22"/>
        </w:rPr>
        <w:t>L)(</w:t>
      </w:r>
      <w:proofErr w:type="gramEnd"/>
      <w:r w:rsidRPr="00FA6447">
        <w:rPr>
          <w:rFonts w:ascii="Century Gothic" w:hAnsi="Century Gothic"/>
          <w:i/>
          <w:iCs/>
          <w:sz w:val="22"/>
          <w:szCs w:val="22"/>
        </w:rPr>
        <w:t>V</w:t>
      </w:r>
      <w:r w:rsidRPr="00FA6447">
        <w:rPr>
          <w:rFonts w:ascii="Century Gothic" w:hAnsi="Century Gothic"/>
          <w:i/>
          <w:iCs/>
          <w:sz w:val="22"/>
          <w:szCs w:val="22"/>
          <w:vertAlign w:val="subscript"/>
        </w:rPr>
        <w:t>SG</w:t>
      </w:r>
      <w:r w:rsidRPr="00FA6447">
        <w:rPr>
          <w:rFonts w:ascii="Century Gothic" w:hAnsi="Century Gothic"/>
          <w:i/>
          <w:iCs/>
          <w:sz w:val="22"/>
          <w:szCs w:val="22"/>
        </w:rPr>
        <w:t xml:space="preserve"> − |V</w:t>
      </w:r>
      <w:r w:rsidRPr="00FA6447">
        <w:rPr>
          <w:rFonts w:ascii="Century Gothic" w:hAnsi="Century Gothic"/>
          <w:i/>
          <w:iCs/>
          <w:sz w:val="22"/>
          <w:szCs w:val="22"/>
          <w:vertAlign w:val="subscript"/>
        </w:rPr>
        <w:t>TH</w:t>
      </w:r>
      <w:r w:rsidRPr="00FA6447">
        <w:rPr>
          <w:rFonts w:ascii="Century Gothic" w:hAnsi="Century Gothic"/>
          <w:i/>
          <w:iCs/>
          <w:sz w:val="22"/>
          <w:szCs w:val="22"/>
        </w:rPr>
        <w:t>|)</w:t>
      </w:r>
      <w:r w:rsidRPr="00FA6447">
        <w:rPr>
          <w:rFonts w:ascii="Century Gothic" w:hAnsi="Century Gothic"/>
          <w:i/>
          <w:iCs/>
          <w:sz w:val="22"/>
          <w:szCs w:val="22"/>
          <w:vertAlign w:val="superscript"/>
        </w:rPr>
        <w:t>2</w:t>
      </w:r>
    </w:p>
    <w:p w14:paraId="591A330B" w14:textId="77777777" w:rsidR="003C6780" w:rsidRPr="00FA6447" w:rsidRDefault="003C6780" w:rsidP="008700AE">
      <w:pPr>
        <w:pStyle w:val="ListParagraph"/>
        <w:keepNext/>
        <w:spacing w:after="140" w:line="360" w:lineRule="auto"/>
        <w:ind w:left="360"/>
        <w:jc w:val="center"/>
        <w:rPr>
          <w:rFonts w:ascii="Century Gothic" w:hAnsi="Century Gothic"/>
          <w:sz w:val="22"/>
          <w:szCs w:val="22"/>
        </w:rPr>
      </w:pPr>
    </w:p>
    <w:p w14:paraId="06A5117B" w14:textId="77777777" w:rsidR="008700AE" w:rsidRPr="00FA6447" w:rsidRDefault="008700AE" w:rsidP="008700AE">
      <w:pPr>
        <w:pStyle w:val="ListParagraph"/>
        <w:keepNext/>
        <w:ind w:left="360"/>
        <w:rPr>
          <w:rFonts w:ascii="Century Gothic" w:hAnsi="Century Gothic"/>
          <w:sz w:val="22"/>
          <w:szCs w:val="22"/>
        </w:rPr>
      </w:pPr>
      <w:r w:rsidRPr="00FA6447">
        <w:rPr>
          <w:rFonts w:ascii="Century Gothic" w:hAnsi="Century Gothic"/>
          <w:sz w:val="22"/>
          <w:szCs w:val="22"/>
        </w:rPr>
        <w:t>The rise is sub-quadratic: doubling the overdrive from about 0.21 V to 0.46 V raises the current roughly three times instead of the 4.7 the square law predicts, which is velocity saturation again.</w:t>
      </w:r>
    </w:p>
    <w:p w14:paraId="059C48F2" w14:textId="77777777" w:rsidR="008700AE" w:rsidRPr="00FA6447" w:rsidRDefault="008700AE" w:rsidP="008700AE">
      <w:pPr>
        <w:pStyle w:val="ListParagraph"/>
        <w:ind w:left="360"/>
        <w:rPr>
          <w:rFonts w:ascii="Century Gothic" w:hAnsi="Century Gothic"/>
          <w:sz w:val="22"/>
          <w:szCs w:val="22"/>
        </w:rPr>
      </w:pPr>
      <w:r w:rsidRPr="00FA6447">
        <w:rPr>
          <w:rFonts w:ascii="Century Gothic" w:hAnsi="Century Gothic"/>
          <w:sz w:val="22"/>
          <w:szCs w:val="22"/>
        </w:rPr>
        <w:t>The transconductance is the slope of this curve,</w:t>
      </w:r>
    </w:p>
    <w:p w14:paraId="57A7144D" w14:textId="77777777" w:rsidR="008700AE" w:rsidRPr="00FA6447" w:rsidRDefault="008700AE" w:rsidP="008700AE">
      <w:pPr>
        <w:pStyle w:val="ListParagraph"/>
        <w:keepNext/>
        <w:spacing w:after="140" w:line="276" w:lineRule="auto"/>
        <w:ind w:left="360"/>
        <w:jc w:val="center"/>
        <w:rPr>
          <w:rFonts w:ascii="Century Gothic" w:hAnsi="Century Gothic"/>
          <w:sz w:val="22"/>
          <w:szCs w:val="22"/>
        </w:rPr>
      </w:pPr>
      <w:r w:rsidRPr="00FA6447">
        <w:rPr>
          <w:rFonts w:ascii="Century Gothic" w:hAnsi="Century Gothic"/>
          <w:i/>
          <w:iCs/>
          <w:sz w:val="22"/>
          <w:szCs w:val="22"/>
        </w:rPr>
        <w:lastRenderedPageBreak/>
        <w:t>g</w:t>
      </w:r>
      <w:r w:rsidRPr="00FA6447">
        <w:rPr>
          <w:rFonts w:ascii="Century Gothic" w:hAnsi="Century Gothic"/>
          <w:i/>
          <w:iCs/>
          <w:sz w:val="22"/>
          <w:szCs w:val="22"/>
          <w:vertAlign w:val="subscript"/>
        </w:rPr>
        <w:t>m</w:t>
      </w:r>
      <w:r w:rsidRPr="00FA6447">
        <w:rPr>
          <w:rFonts w:ascii="Century Gothic" w:hAnsi="Century Gothic"/>
          <w:i/>
          <w:iCs/>
          <w:sz w:val="22"/>
          <w:szCs w:val="22"/>
        </w:rPr>
        <w:t xml:space="preserve"> = ∂I</w:t>
      </w:r>
      <w:r w:rsidRPr="00FA6447">
        <w:rPr>
          <w:rFonts w:ascii="Century Gothic" w:hAnsi="Century Gothic"/>
          <w:i/>
          <w:iCs/>
          <w:sz w:val="22"/>
          <w:szCs w:val="22"/>
          <w:vertAlign w:val="subscript"/>
        </w:rPr>
        <w:t>D</w:t>
      </w:r>
      <w:r w:rsidRPr="00FA6447">
        <w:rPr>
          <w:rFonts w:ascii="Century Gothic" w:hAnsi="Century Gothic"/>
          <w:i/>
          <w:iCs/>
          <w:sz w:val="22"/>
          <w:szCs w:val="22"/>
        </w:rPr>
        <w:t xml:space="preserve"> / ∂V</w:t>
      </w:r>
      <w:r w:rsidRPr="00FA6447">
        <w:rPr>
          <w:rFonts w:ascii="Century Gothic" w:hAnsi="Century Gothic"/>
          <w:i/>
          <w:iCs/>
          <w:sz w:val="22"/>
          <w:szCs w:val="22"/>
          <w:vertAlign w:val="subscript"/>
        </w:rPr>
        <w:t>SG</w:t>
      </w:r>
      <w:r w:rsidRPr="00FA6447">
        <w:rPr>
          <w:rFonts w:ascii="Century Gothic" w:hAnsi="Century Gothic"/>
          <w:i/>
          <w:iCs/>
          <w:sz w:val="22"/>
          <w:szCs w:val="22"/>
        </w:rPr>
        <w:t xml:space="preserve">          </w:t>
      </w:r>
      <w:r w:rsidRPr="00FA6447">
        <w:rPr>
          <w:rFonts w:ascii="Century Gothic" w:hAnsi="Century Gothic"/>
          <w:sz w:val="22"/>
          <w:szCs w:val="22"/>
        </w:rPr>
        <w:t>at constant</w:t>
      </w:r>
      <w:r w:rsidRPr="00FA6447">
        <w:rPr>
          <w:rFonts w:ascii="Century Gothic" w:hAnsi="Century Gothic"/>
          <w:i/>
          <w:iCs/>
          <w:sz w:val="22"/>
          <w:szCs w:val="22"/>
        </w:rPr>
        <w:t xml:space="preserve"> V</w:t>
      </w:r>
      <w:r w:rsidRPr="00FA6447">
        <w:rPr>
          <w:rFonts w:ascii="Century Gothic" w:hAnsi="Century Gothic"/>
          <w:i/>
          <w:iCs/>
          <w:sz w:val="22"/>
          <w:szCs w:val="22"/>
          <w:vertAlign w:val="subscript"/>
        </w:rPr>
        <w:t>SD</w:t>
      </w:r>
    </w:p>
    <w:p w14:paraId="7E261797" w14:textId="5D25075C" w:rsidR="008700AE" w:rsidRPr="003C6780" w:rsidRDefault="008700AE" w:rsidP="003C6780">
      <w:pPr>
        <w:pStyle w:val="ListParagraph"/>
        <w:keepNext/>
        <w:ind w:left="360"/>
        <w:rPr>
          <w:rFonts w:ascii="Century Gothic" w:hAnsi="Century Gothic"/>
          <w:sz w:val="22"/>
          <w:szCs w:val="22"/>
        </w:rPr>
      </w:pPr>
      <w:r w:rsidRPr="00FA6447">
        <w:rPr>
          <w:rFonts w:ascii="Century Gothic" w:hAnsi="Century Gothic"/>
          <w:sz w:val="22"/>
          <w:szCs w:val="22"/>
        </w:rPr>
        <w:t xml:space="preserve">taken with the Calculator </w:t>
      </w:r>
      <w:proofErr w:type="spellStart"/>
      <w:r w:rsidRPr="00FA6447">
        <w:rPr>
          <w:rFonts w:ascii="Century Gothic" w:hAnsi="Century Gothic"/>
          <w:sz w:val="22"/>
          <w:szCs w:val="22"/>
        </w:rPr>
        <w:t>deriv</w:t>
      </w:r>
      <w:proofErr w:type="spellEnd"/>
      <w:r w:rsidRPr="00FA6447">
        <w:rPr>
          <w:rFonts w:ascii="Century Gothic" w:hAnsi="Century Gothic"/>
          <w:sz w:val="22"/>
          <w:szCs w:val="22"/>
        </w:rPr>
        <w:t xml:space="preserve"> function or read as M0:gm: 81.1 µS at the same bias, where I</w:t>
      </w:r>
      <w:r w:rsidRPr="00FA6447">
        <w:rPr>
          <w:rFonts w:ascii="Century Gothic" w:hAnsi="Century Gothic"/>
          <w:sz w:val="22"/>
          <w:szCs w:val="22"/>
          <w:vertAlign w:val="subscript"/>
        </w:rPr>
        <w:t>D</w:t>
      </w:r>
      <w:r w:rsidRPr="00FA6447">
        <w:rPr>
          <w:rFonts w:ascii="Century Gothic" w:hAnsi="Century Gothic"/>
          <w:sz w:val="22"/>
          <w:szCs w:val="22"/>
        </w:rPr>
        <w:t xml:space="preserve"> = 15.53 µA, so g</w:t>
      </w:r>
      <w:r w:rsidRPr="00FA6447">
        <w:rPr>
          <w:rFonts w:ascii="Century Gothic" w:hAnsi="Century Gothic"/>
          <w:sz w:val="22"/>
          <w:szCs w:val="22"/>
          <w:vertAlign w:val="subscript"/>
        </w:rPr>
        <w:t>m</w:t>
      </w:r>
      <w:r w:rsidRPr="00FA6447">
        <w:rPr>
          <w:rFonts w:ascii="Century Gothic" w:hAnsi="Century Gothic"/>
          <w:sz w:val="22"/>
          <w:szCs w:val="22"/>
        </w:rPr>
        <w:t>/I</w:t>
      </w:r>
      <w:r w:rsidRPr="00FA6447">
        <w:rPr>
          <w:rFonts w:ascii="Century Gothic" w:hAnsi="Century Gothic"/>
          <w:sz w:val="22"/>
          <w:szCs w:val="22"/>
          <w:vertAlign w:val="subscript"/>
        </w:rPr>
        <w:t>D</w:t>
      </w:r>
      <w:r w:rsidRPr="00FA6447">
        <w:rPr>
          <w:rFonts w:ascii="Century Gothic" w:hAnsi="Century Gothic"/>
          <w:sz w:val="22"/>
          <w:szCs w:val="22"/>
        </w:rPr>
        <w:t xml:space="preserve"> = 5.2 V</w:t>
      </w:r>
      <w:r w:rsidRPr="00FA6447">
        <w:rPr>
          <w:rFonts w:ascii="Century Gothic" w:hAnsi="Century Gothic"/>
          <w:sz w:val="22"/>
          <w:szCs w:val="22"/>
          <w:vertAlign w:val="superscript"/>
        </w:rPr>
        <w:t>-1</w:t>
      </w:r>
      <w:r w:rsidRPr="00FA6447">
        <w:rPr>
          <w:rFonts w:ascii="Century Gothic" w:hAnsi="Century Gothic"/>
          <w:sz w:val="22"/>
          <w:szCs w:val="22"/>
        </w:rPr>
        <w:t>.</w:t>
      </w:r>
      <w:r>
        <w:rPr>
          <w:rFonts w:ascii="Century Gothic" w:hAnsi="Century Gothic"/>
          <w:sz w:val="22"/>
          <w:szCs w:val="22"/>
        </w:rPr>
        <w:t xml:space="preserve"> </w:t>
      </w:r>
    </w:p>
    <w:p w14:paraId="00711317" w14:textId="2E5BE3C9" w:rsidR="008700AE" w:rsidRPr="008700AE" w:rsidRDefault="008700AE" w:rsidP="003C6780">
      <w:pPr>
        <w:pStyle w:val="NCDCH2"/>
      </w:pPr>
      <w:bookmarkStart w:id="5" w:name="_Toc240957042"/>
      <w:r w:rsidRPr="008700AE">
        <w:t>Activity 2.2: I</w:t>
      </w:r>
      <w:r w:rsidRPr="008700AE">
        <w:rPr>
          <w:vertAlign w:val="subscript"/>
        </w:rPr>
        <w:t>D</w:t>
      </w:r>
      <w:r w:rsidRPr="008700AE">
        <w:t xml:space="preserve"> versus V</w:t>
      </w:r>
      <w:r w:rsidRPr="008700AE">
        <w:rPr>
          <w:vertAlign w:val="subscript"/>
        </w:rPr>
        <w:t>SD</w:t>
      </w:r>
      <w:bookmarkEnd w:id="5"/>
    </w:p>
    <w:p w14:paraId="1940C750" w14:textId="4133F1FB" w:rsidR="008700AE" w:rsidRPr="008700AE" w:rsidRDefault="008700AE" w:rsidP="00BB7EBC">
      <w:pPr>
        <w:pStyle w:val="NCDCH3"/>
      </w:pPr>
      <w:bookmarkStart w:id="6" w:name="_Toc240957043"/>
      <w:r w:rsidRPr="008700AE">
        <w:t>Single V</w:t>
      </w:r>
      <w:r w:rsidRPr="008700AE">
        <w:rPr>
          <w:vertAlign w:val="subscript"/>
        </w:rPr>
        <w:t>SG</w:t>
      </w:r>
      <w:bookmarkEnd w:id="6"/>
    </w:p>
    <w:p w14:paraId="77CC7065" w14:textId="77777777" w:rsidR="008700AE" w:rsidRDefault="008700AE" w:rsidP="008700AE">
      <w:pPr>
        <w:pStyle w:val="NCDCBodyText"/>
      </w:pPr>
      <w:r>
        <w:t>V</w:t>
      </w:r>
      <w:r>
        <w:rPr>
          <w:vertAlign w:val="subscript"/>
        </w:rPr>
        <w:t>SD</w:t>
      </w:r>
      <w:r>
        <w:t xml:space="preserve"> swept from 0 to 1 V at V</w:t>
      </w:r>
      <w:r>
        <w:rPr>
          <w:vertAlign w:val="subscript"/>
        </w:rPr>
        <w:t>SG</w:t>
      </w:r>
      <w:r>
        <w:t xml:space="preserve"> = 0.8 V.</w:t>
      </w:r>
    </w:p>
    <w:p w14:paraId="7900D896" w14:textId="47295E17" w:rsidR="008700AE" w:rsidRDefault="008700AE" w:rsidP="008700AE">
      <w:pPr>
        <w:pStyle w:val="NCDCBodyText"/>
      </w:pPr>
      <w:r>
        <w:rPr>
          <w:noProof/>
        </w:rPr>
        <w:drawing>
          <wp:inline distT="0" distB="0" distL="0" distR="0" wp14:anchorId="7BFEC4AF" wp14:editId="03295E26">
            <wp:extent cx="5562600" cy="2508250"/>
            <wp:effectExtent l="0" t="0" r="0" b="6350"/>
            <wp:docPr id="1954482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5880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62600" cy="2508250"/>
                    </a:xfrm>
                    <a:prstGeom prst="rect">
                      <a:avLst/>
                    </a:prstGeom>
                    <a:noFill/>
                    <a:ln>
                      <a:noFill/>
                    </a:ln>
                  </pic:spPr>
                </pic:pic>
              </a:graphicData>
            </a:graphic>
          </wp:inline>
        </w:drawing>
      </w:r>
    </w:p>
    <w:p w14:paraId="3081E31C" w14:textId="77777777" w:rsidR="008700AE" w:rsidRDefault="008700AE" w:rsidP="008700AE">
      <w:pPr>
        <w:pStyle w:val="NCDCBodyText"/>
        <w:jc w:val="center"/>
      </w:pPr>
      <w:r>
        <w:t>Figure 3. Output characteristic: drain current against V</w:t>
      </w:r>
      <w:r>
        <w:rPr>
          <w:vertAlign w:val="subscript"/>
        </w:rPr>
        <w:t>SD</w:t>
      </w:r>
      <w:r>
        <w:t xml:space="preserve"> at V</w:t>
      </w:r>
      <w:r>
        <w:rPr>
          <w:vertAlign w:val="subscript"/>
        </w:rPr>
        <w:t>SG</w:t>
      </w:r>
      <w:r>
        <w:t xml:space="preserve"> = 0.8 V.</w:t>
      </w:r>
    </w:p>
    <w:p w14:paraId="01F28351" w14:textId="77777777" w:rsidR="008700AE" w:rsidRDefault="008700AE" w:rsidP="008700AE">
      <w:pPr>
        <w:pStyle w:val="NCDCBodyText"/>
      </w:pPr>
      <w:r>
        <w:t>Triode below |</w:t>
      </w:r>
      <w:proofErr w:type="spellStart"/>
      <w:proofErr w:type="gramStart"/>
      <w:r>
        <w:t>V</w:t>
      </w:r>
      <w:r>
        <w:rPr>
          <w:vertAlign w:val="subscript"/>
        </w:rPr>
        <w:t>SD,sat</w:t>
      </w:r>
      <w:proofErr w:type="spellEnd"/>
      <w:proofErr w:type="gramEnd"/>
      <w:r>
        <w:t>| = 209 mV, where the channel is still continuous, then the knee into saturation as the channel pinches off near the drain.</w:t>
      </w:r>
    </w:p>
    <w:p w14:paraId="24CA2F34" w14:textId="717E609C" w:rsidR="008700AE" w:rsidRPr="008700AE" w:rsidRDefault="008700AE" w:rsidP="008700AE">
      <w:pPr>
        <w:pStyle w:val="NCDCH3"/>
      </w:pPr>
      <w:bookmarkStart w:id="7" w:name="_Toc240957044"/>
      <w:r w:rsidRPr="008700AE">
        <w:t>Parametric sweep over V</w:t>
      </w:r>
      <w:r w:rsidRPr="008700AE">
        <w:rPr>
          <w:vertAlign w:val="subscript"/>
        </w:rPr>
        <w:t>SG</w:t>
      </w:r>
      <w:bookmarkEnd w:id="7"/>
    </w:p>
    <w:p w14:paraId="1C60491E" w14:textId="70983082" w:rsidR="009E4486" w:rsidRDefault="00DC41B0" w:rsidP="00DC41B0">
      <w:pPr>
        <w:pStyle w:val="NCDCBodyText"/>
      </w:pPr>
      <w:r>
        <w:t>V</w:t>
      </w:r>
      <w:r>
        <w:rPr>
          <w:vertAlign w:val="subscript"/>
        </w:rPr>
        <w:t>SG</w:t>
      </w:r>
      <w:r>
        <w:t xml:space="preserve"> parameterized from 0 to 0.8 V in 0.2 V linear steps over the same V</w:t>
      </w:r>
      <w:r>
        <w:rPr>
          <w:vertAlign w:val="subscript"/>
        </w:rPr>
        <w:t>SD</w:t>
      </w:r>
      <w:r>
        <w:t xml:space="preserve"> sweep.</w:t>
      </w:r>
    </w:p>
    <w:p w14:paraId="56B5BF33" w14:textId="77777777" w:rsidR="003C6780" w:rsidRDefault="003C6780" w:rsidP="00DC41B0">
      <w:pPr>
        <w:pStyle w:val="NCDCBodyText"/>
      </w:pPr>
    </w:p>
    <w:p w14:paraId="281C8209" w14:textId="7146E873" w:rsidR="00DC41B0" w:rsidRDefault="00DC41B0" w:rsidP="009E4486">
      <w:pPr>
        <w:pStyle w:val="NCDCBodyText"/>
        <w:jc w:val="center"/>
      </w:pPr>
      <w:r>
        <w:rPr>
          <w:noProof/>
        </w:rPr>
        <w:drawing>
          <wp:inline distT="0" distB="0" distL="0" distR="0" wp14:anchorId="64CBDE87" wp14:editId="64F76D4F">
            <wp:extent cx="5568950" cy="2324100"/>
            <wp:effectExtent l="0" t="0" r="0" b="0"/>
            <wp:docPr id="2063865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19693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68950" cy="2324100"/>
                    </a:xfrm>
                    <a:prstGeom prst="rect">
                      <a:avLst/>
                    </a:prstGeom>
                    <a:noFill/>
                    <a:ln>
                      <a:noFill/>
                    </a:ln>
                  </pic:spPr>
                </pic:pic>
              </a:graphicData>
            </a:graphic>
          </wp:inline>
        </w:drawing>
      </w:r>
    </w:p>
    <w:p w14:paraId="68B54E89" w14:textId="77777777" w:rsidR="00DC41B0" w:rsidRDefault="00DC41B0" w:rsidP="009E4486">
      <w:pPr>
        <w:pStyle w:val="NCDCBodyText"/>
        <w:jc w:val="center"/>
      </w:pPr>
      <w:r>
        <w:t>Figure 4. Output characteristics for V</w:t>
      </w:r>
      <w:r>
        <w:rPr>
          <w:vertAlign w:val="subscript"/>
        </w:rPr>
        <w:t>SG</w:t>
      </w:r>
      <w:r>
        <w:t xml:space="preserve"> stepped from 0 to 0.8 V in 0.2 V steps.</w:t>
      </w:r>
    </w:p>
    <w:p w14:paraId="522AD0B6" w14:textId="77777777" w:rsidR="009E4486" w:rsidRDefault="009E4486" w:rsidP="00DC41B0">
      <w:pPr>
        <w:pStyle w:val="NCDCBodyText"/>
      </w:pPr>
    </w:p>
    <w:p w14:paraId="650CA6A9" w14:textId="0E92D19D" w:rsidR="008700AE" w:rsidRPr="008700AE" w:rsidRDefault="00DC41B0" w:rsidP="00DC41B0">
      <w:pPr>
        <w:pStyle w:val="NCDCBodyText"/>
      </w:pPr>
      <w:r>
        <w:lastRenderedPageBreak/>
        <w:t>The 0, 0.2 and 0.4 V curves lie on the axis, all below |V</w:t>
      </w:r>
      <w:r>
        <w:rPr>
          <w:vertAlign w:val="subscript"/>
        </w:rPr>
        <w:t>TH</w:t>
      </w:r>
      <w:r>
        <w:t>| = 0.54 V. The 0.6 V curve gives about 5.5 µA at V</w:t>
      </w:r>
      <w:r>
        <w:rPr>
          <w:vertAlign w:val="subscript"/>
        </w:rPr>
        <w:t>SD</w:t>
      </w:r>
      <w:r>
        <w:t xml:space="preserve"> = 1 V and the 0.8 V curve about 22 µA, matching Fig. 3.</w:t>
      </w:r>
    </w:p>
    <w:p w14:paraId="7C34069C" w14:textId="4AD31066" w:rsidR="008700AE" w:rsidRDefault="00766DFB" w:rsidP="00DC41B0">
      <w:pPr>
        <w:pStyle w:val="NCDCH3"/>
      </w:pPr>
      <w:bookmarkStart w:id="8" w:name="_Toc240957045"/>
      <w:r w:rsidRPr="00766DFB">
        <w:t>Why the saturation region is not flat, and how to flatten it</w:t>
      </w:r>
      <w:bookmarkEnd w:id="8"/>
    </w:p>
    <w:p w14:paraId="11F764AA" w14:textId="77777777" w:rsidR="00766DFB" w:rsidRDefault="00766DFB" w:rsidP="00766DFB">
      <w:pPr>
        <w:pStyle w:val="NCDCBodyText"/>
      </w:pPr>
      <w:r>
        <w:t>The current should be constant past |</w:t>
      </w:r>
      <w:proofErr w:type="spellStart"/>
      <w:proofErr w:type="gramStart"/>
      <w:r>
        <w:t>V</w:t>
      </w:r>
      <w:r>
        <w:rPr>
          <w:vertAlign w:val="subscript"/>
        </w:rPr>
        <w:t>SD,sat</w:t>
      </w:r>
      <w:proofErr w:type="spellEnd"/>
      <w:proofErr w:type="gramEnd"/>
      <w:r>
        <w:t>| but climbs from about 11 µA at V</w:t>
      </w:r>
      <w:r>
        <w:rPr>
          <w:vertAlign w:val="subscript"/>
        </w:rPr>
        <w:t>SD</w:t>
      </w:r>
      <w:r>
        <w:t xml:space="preserve"> = 0.3 V to 22 µA at 1 V. Two short-channel effects cause it.</w:t>
      </w:r>
    </w:p>
    <w:p w14:paraId="5ADD93AA" w14:textId="77777777" w:rsidR="00766DFB" w:rsidRDefault="00766DFB" w:rsidP="00766DFB">
      <w:pPr>
        <w:pStyle w:val="NCDCBodyText"/>
      </w:pPr>
      <w:r>
        <w:rPr>
          <w:b/>
          <w:bCs/>
        </w:rPr>
        <w:t xml:space="preserve">Channel-length modulation. </w:t>
      </w:r>
      <w:r>
        <w:t>Pinch-off moves towards the source, shortening the effective channel by ΔL, so</w:t>
      </w:r>
    </w:p>
    <w:p w14:paraId="0176CCA9" w14:textId="77777777" w:rsidR="00766DFB" w:rsidRDefault="00766DFB" w:rsidP="00766DFB">
      <w:pPr>
        <w:pStyle w:val="NCDCBodyText"/>
        <w:jc w:val="center"/>
      </w:pPr>
      <w:r>
        <w:t>I</w:t>
      </w:r>
      <w:r>
        <w:rPr>
          <w:vertAlign w:val="subscript"/>
        </w:rPr>
        <w:t>D</w:t>
      </w:r>
      <w:r>
        <w:t xml:space="preserve"> = </w:t>
      </w:r>
      <w:proofErr w:type="spellStart"/>
      <w:proofErr w:type="gramStart"/>
      <w:r>
        <w:t>I</w:t>
      </w:r>
      <w:r>
        <w:rPr>
          <w:vertAlign w:val="subscript"/>
        </w:rPr>
        <w:t>D,sat</w:t>
      </w:r>
      <w:proofErr w:type="spellEnd"/>
      <w:proofErr w:type="gramEnd"/>
      <w:r>
        <w:t xml:space="preserve">(1 + </w:t>
      </w:r>
      <w:proofErr w:type="spellStart"/>
      <w:r>
        <w:t>λ</w:t>
      </w:r>
      <w:proofErr w:type="gramStart"/>
      <w:r>
        <w:t>V</w:t>
      </w:r>
      <w:r>
        <w:rPr>
          <w:vertAlign w:val="subscript"/>
        </w:rPr>
        <w:t>SD</w:t>
      </w:r>
      <w:proofErr w:type="spellEnd"/>
      <w:r>
        <w:t xml:space="preserve">)   </w:t>
      </w:r>
      <w:proofErr w:type="gramEnd"/>
      <w:r>
        <w:t xml:space="preserve">       λ = 1 / V</w:t>
      </w:r>
      <w:r>
        <w:rPr>
          <w:vertAlign w:val="subscript"/>
        </w:rPr>
        <w:t>A</w:t>
      </w:r>
      <w:r>
        <w:t xml:space="preserve">          </w:t>
      </w:r>
      <w:proofErr w:type="spellStart"/>
      <w:r>
        <w:t>r</w:t>
      </w:r>
      <w:r>
        <w:rPr>
          <w:vertAlign w:val="subscript"/>
        </w:rPr>
        <w:t>o</w:t>
      </w:r>
      <w:proofErr w:type="spellEnd"/>
      <w:r>
        <w:t xml:space="preserve"> = V</w:t>
      </w:r>
      <w:r>
        <w:rPr>
          <w:vertAlign w:val="subscript"/>
        </w:rPr>
        <w:t>A</w:t>
      </w:r>
      <w:r>
        <w:t xml:space="preserve"> / I</w:t>
      </w:r>
      <w:r>
        <w:rPr>
          <w:vertAlign w:val="subscript"/>
        </w:rPr>
        <w:t>D</w:t>
      </w:r>
    </w:p>
    <w:p w14:paraId="45961216" w14:textId="77777777" w:rsidR="00766DFB" w:rsidRDefault="00766DFB" w:rsidP="00766DFB">
      <w:pPr>
        <w:pStyle w:val="NCDCBodyText"/>
      </w:pPr>
      <w:r>
        <w:t>ΔL is set by the drain depletion region and hardly depends on L, so λ scales as 1/L. Here V</w:t>
      </w:r>
      <w:r>
        <w:rPr>
          <w:vertAlign w:val="subscript"/>
        </w:rPr>
        <w:t>A</w:t>
      </w:r>
      <w:r>
        <w:t xml:space="preserve"> = 1.28 V, λ = 0.78 V</w:t>
      </w:r>
      <w:r>
        <w:rPr>
          <w:vertAlign w:val="superscript"/>
        </w:rPr>
        <w:t>-1</w:t>
      </w:r>
      <w:r>
        <w:t xml:space="preserve"> and the intrinsic gain is only 6.7.</w:t>
      </w:r>
    </w:p>
    <w:p w14:paraId="2940B3A8" w14:textId="77777777" w:rsidR="00766DFB" w:rsidRDefault="00766DFB" w:rsidP="00766DFB">
      <w:pPr>
        <w:pStyle w:val="NCDCBodyText"/>
      </w:pPr>
      <w:r>
        <w:rPr>
          <w:b/>
          <w:bCs/>
        </w:rPr>
        <w:t xml:space="preserve">Drain-induced barrier lowering. </w:t>
      </w:r>
      <w:r>
        <w:t>The drain field also lowers the source barrier, cutting |V</w:t>
      </w:r>
      <w:r>
        <w:rPr>
          <w:vertAlign w:val="subscript"/>
        </w:rPr>
        <w:t>TH</w:t>
      </w:r>
      <w:r>
        <w:t>| as |V</w:t>
      </w:r>
      <w:r>
        <w:rPr>
          <w:vertAlign w:val="subscript"/>
        </w:rPr>
        <w:t>SD</w:t>
      </w:r>
      <w:r>
        <w:t xml:space="preserve">| rises. Channel-length modulation alone would give </w:t>
      </w:r>
      <w:proofErr w:type="gramStart"/>
      <w:r>
        <w:t>a 1.4 times</w:t>
      </w:r>
      <w:proofErr w:type="gramEnd"/>
      <w:r>
        <w:t xml:space="preserve"> rise over this range against the 2 times measured, so DIBL supplies the rest.</w:t>
      </w:r>
    </w:p>
    <w:p w14:paraId="687C89CD" w14:textId="3238F4EC" w:rsidR="00766DFB" w:rsidRPr="008700AE" w:rsidRDefault="00766DFB" w:rsidP="00766DFB">
      <w:pPr>
        <w:pStyle w:val="NCDCBodyText"/>
      </w:pPr>
      <w:r>
        <w:rPr>
          <w:b/>
          <w:bCs/>
        </w:rPr>
        <w:t xml:space="preserve">Remedy. </w:t>
      </w:r>
      <w:r>
        <w:t>Lengthen the channel and scale W to hold W/L. At L = 240 nm, V</w:t>
      </w:r>
      <w:r>
        <w:rPr>
          <w:vertAlign w:val="subscript"/>
        </w:rPr>
        <w:t>A</w:t>
      </w:r>
      <w:r>
        <w:t xml:space="preserve"> should rise about fourfold to near 5 V, cutting λ to about 0.2 V</w:t>
      </w:r>
      <w:r>
        <w:rPr>
          <w:vertAlign w:val="superscript"/>
        </w:rPr>
        <w:t>-1</w:t>
      </w:r>
      <w:r>
        <w:t xml:space="preserve"> and flattening the slope by the same factor. A </w:t>
      </w:r>
      <w:proofErr w:type="spellStart"/>
      <w:r>
        <w:t>cascode</w:t>
      </w:r>
      <w:proofErr w:type="spellEnd"/>
      <w:r>
        <w:t xml:space="preserve"> does the same at circuit level for the cost of one </w:t>
      </w:r>
      <w:proofErr w:type="spellStart"/>
      <w:proofErr w:type="gramStart"/>
      <w:r>
        <w:t>V</w:t>
      </w:r>
      <w:r>
        <w:rPr>
          <w:vertAlign w:val="subscript"/>
        </w:rPr>
        <w:t>SD,sat</w:t>
      </w:r>
      <w:proofErr w:type="spellEnd"/>
      <w:proofErr w:type="gramEnd"/>
      <w:r>
        <w:t xml:space="preserve"> of headroom.</w:t>
      </w:r>
    </w:p>
    <w:p w14:paraId="4A988CCD" w14:textId="2FDD24EF" w:rsidR="00766DFB" w:rsidRDefault="00766DFB" w:rsidP="003C6780">
      <w:pPr>
        <w:pStyle w:val="NCDCH2"/>
      </w:pPr>
      <w:bookmarkStart w:id="9" w:name="_Toc240957046"/>
      <w:r w:rsidRPr="00766DFB">
        <w:t>Activity 2.3: subthreshold conduction in the PMOS</w:t>
      </w:r>
      <w:bookmarkEnd w:id="9"/>
    </w:p>
    <w:p w14:paraId="43AF3231" w14:textId="77777777" w:rsidR="00766DFB" w:rsidRDefault="00766DFB" w:rsidP="00766DFB">
      <w:pPr>
        <w:pStyle w:val="NCDCBodyText"/>
      </w:pPr>
      <w:r>
        <w:t xml:space="preserve">A </w:t>
      </w:r>
      <w:proofErr w:type="spellStart"/>
      <w:r>
        <w:t>save_operating_points.scs</w:t>
      </w:r>
      <w:proofErr w:type="spellEnd"/>
      <w:r>
        <w:t xml:space="preserve"> file holding </w:t>
      </w:r>
      <w:proofErr w:type="gramStart"/>
      <w:r>
        <w:t>save</w:t>
      </w:r>
      <w:proofErr w:type="gramEnd"/>
      <w:r>
        <w:t xml:space="preserve"> M</w:t>
      </w:r>
      <w:proofErr w:type="gramStart"/>
      <w:r>
        <w:t>0:all</w:t>
      </w:r>
      <w:proofErr w:type="gramEnd"/>
      <w:r>
        <w:t xml:space="preserve"> was imported under Setup, Simulation Files, which makes M</w:t>
      </w:r>
      <w:proofErr w:type="gramStart"/>
      <w:r>
        <w:t>0:region</w:t>
      </w:r>
      <w:proofErr w:type="gramEnd"/>
      <w:r>
        <w:t xml:space="preserve"> plottable alongside I</w:t>
      </w:r>
      <w:r w:rsidRPr="00766DFB">
        <w:rPr>
          <w:vertAlign w:val="subscript"/>
        </w:rPr>
        <w:t>D</w:t>
      </w:r>
      <w:r>
        <w:t>. The codes are 0 cut-off, 1 triode, 2 saturation, 3 subthreshold.</w:t>
      </w:r>
    </w:p>
    <w:p w14:paraId="33256921" w14:textId="7A6EC9AC" w:rsidR="00766DFB" w:rsidRDefault="00766DFB" w:rsidP="00766DFB">
      <w:pPr>
        <w:pStyle w:val="NCDCBodyText"/>
      </w:pPr>
      <w:r>
        <w:rPr>
          <w:noProof/>
        </w:rPr>
        <w:drawing>
          <wp:inline distT="0" distB="0" distL="0" distR="0" wp14:anchorId="11173DEC" wp14:editId="022F2051">
            <wp:extent cx="5562600" cy="2679700"/>
            <wp:effectExtent l="0" t="0" r="0" b="6350"/>
            <wp:docPr id="1210654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89279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62600" cy="2679700"/>
                    </a:xfrm>
                    <a:prstGeom prst="rect">
                      <a:avLst/>
                    </a:prstGeom>
                    <a:noFill/>
                    <a:ln>
                      <a:noFill/>
                    </a:ln>
                  </pic:spPr>
                </pic:pic>
              </a:graphicData>
            </a:graphic>
          </wp:inline>
        </w:drawing>
      </w:r>
    </w:p>
    <w:p w14:paraId="3D3EDCF9" w14:textId="77777777" w:rsidR="00766DFB" w:rsidRPr="00766DFB" w:rsidRDefault="00766DFB" w:rsidP="009E4486">
      <w:pPr>
        <w:pStyle w:val="NCDCBodyText"/>
        <w:jc w:val="center"/>
        <w:rPr>
          <w:szCs w:val="22"/>
        </w:rPr>
      </w:pPr>
      <w:r w:rsidRPr="00766DFB">
        <w:rPr>
          <w:szCs w:val="22"/>
        </w:rPr>
        <w:t>Figure 5. Drain current (upper strip) and operating-region code (lower strip) against V</w:t>
      </w:r>
      <w:r w:rsidRPr="00766DFB">
        <w:rPr>
          <w:szCs w:val="22"/>
          <w:vertAlign w:val="subscript"/>
        </w:rPr>
        <w:t>SG</w:t>
      </w:r>
      <w:r w:rsidRPr="00766DFB">
        <w:rPr>
          <w:szCs w:val="22"/>
        </w:rPr>
        <w:t>. Markers A and B bracket the subthreshold window, 240 mV wide.</w:t>
      </w:r>
    </w:p>
    <w:p w14:paraId="2FB008F6" w14:textId="77777777" w:rsidR="00766DFB" w:rsidRDefault="00766DFB" w:rsidP="00766DFB">
      <w:pPr>
        <w:pStyle w:val="NCDCBodyText"/>
      </w:pPr>
      <w:r>
        <w:lastRenderedPageBreak/>
        <w:t>Region 3 runs from V</w:t>
      </w:r>
      <w:r w:rsidRPr="00766DFB">
        <w:rPr>
          <w:vertAlign w:val="subscript"/>
        </w:rPr>
        <w:t>SG</w:t>
      </w:r>
      <w:r>
        <w:t xml:space="preserve"> = 0.28 V to 0.52 V, a </w:t>
      </w:r>
      <w:proofErr w:type="gramStart"/>
      <w:r>
        <w:t>240 mV</w:t>
      </w:r>
      <w:proofErr w:type="gramEnd"/>
      <w:r>
        <w:t xml:space="preserve"> window ending at |V</w:t>
      </w:r>
      <w:r w:rsidRPr="00766DFB">
        <w:rPr>
          <w:vertAlign w:val="subscript"/>
        </w:rPr>
        <w:t>TH</w:t>
      </w:r>
      <w:r>
        <w:t>| = 537 mV. The surface is weakly inverted there and conduction is by diffusion, so the current is exponential:</w:t>
      </w:r>
    </w:p>
    <w:p w14:paraId="0F548A4E" w14:textId="77777777" w:rsidR="00766DFB" w:rsidRPr="009E4486" w:rsidRDefault="00766DFB" w:rsidP="00766DFB">
      <w:pPr>
        <w:pStyle w:val="NCDCBodyText"/>
        <w:jc w:val="center"/>
      </w:pPr>
      <w:r w:rsidRPr="009E4486">
        <w:rPr>
          <w:rFonts w:eastAsia="Cambria Math" w:cs="Cambria Math"/>
          <w:szCs w:val="22"/>
        </w:rPr>
        <w:t>I</w:t>
      </w:r>
      <w:r w:rsidRPr="009E4486">
        <w:rPr>
          <w:rFonts w:eastAsia="Cambria Math" w:cs="Cambria Math"/>
          <w:szCs w:val="22"/>
          <w:vertAlign w:val="subscript"/>
        </w:rPr>
        <w:t>D</w:t>
      </w:r>
      <w:r w:rsidRPr="009E4486">
        <w:rPr>
          <w:rFonts w:eastAsia="Cambria Math" w:cs="Cambria Math"/>
          <w:szCs w:val="22"/>
        </w:rPr>
        <w:t xml:space="preserve"> = I</w:t>
      </w:r>
      <w:r w:rsidRPr="009E4486">
        <w:rPr>
          <w:rFonts w:eastAsia="Cambria Math" w:cs="Cambria Math"/>
          <w:szCs w:val="22"/>
          <w:vertAlign w:val="subscript"/>
        </w:rPr>
        <w:t>0</w:t>
      </w:r>
      <w:r w:rsidRPr="009E4486">
        <w:rPr>
          <w:rFonts w:eastAsia="Cambria Math" w:cs="Cambria Math"/>
          <w:szCs w:val="22"/>
        </w:rPr>
        <w:t xml:space="preserve"> </w:t>
      </w:r>
      <w:proofErr w:type="gramStart"/>
      <w:r w:rsidRPr="009E4486">
        <w:rPr>
          <w:rFonts w:eastAsia="Cambria Math" w:cs="Cambria Math"/>
          <w:szCs w:val="22"/>
        </w:rPr>
        <w:t>exp[</w:t>
      </w:r>
      <w:proofErr w:type="gramEnd"/>
      <w:r w:rsidRPr="009E4486">
        <w:rPr>
          <w:rFonts w:eastAsia="Cambria Math" w:cs="Cambria Math"/>
          <w:szCs w:val="22"/>
        </w:rPr>
        <w:t xml:space="preserve"> (V</w:t>
      </w:r>
      <w:r w:rsidRPr="009E4486">
        <w:rPr>
          <w:rFonts w:eastAsia="Cambria Math" w:cs="Cambria Math"/>
          <w:szCs w:val="22"/>
          <w:vertAlign w:val="subscript"/>
        </w:rPr>
        <w:t>SG</w:t>
      </w:r>
      <w:r w:rsidRPr="009E4486">
        <w:rPr>
          <w:rFonts w:eastAsia="Cambria Math" w:cs="Cambria Math"/>
          <w:szCs w:val="22"/>
        </w:rPr>
        <w:t xml:space="preserve"> − |V</w:t>
      </w:r>
      <w:r w:rsidRPr="009E4486">
        <w:rPr>
          <w:rFonts w:eastAsia="Cambria Math" w:cs="Cambria Math"/>
          <w:szCs w:val="22"/>
          <w:vertAlign w:val="subscript"/>
        </w:rPr>
        <w:t>TH</w:t>
      </w:r>
      <w:r w:rsidRPr="009E4486">
        <w:rPr>
          <w:rFonts w:eastAsia="Cambria Math" w:cs="Cambria Math"/>
          <w:szCs w:val="22"/>
        </w:rPr>
        <w:t>|) / (</w:t>
      </w:r>
      <w:proofErr w:type="spellStart"/>
      <w:r w:rsidRPr="009E4486">
        <w:rPr>
          <w:rFonts w:eastAsia="Cambria Math" w:cs="Cambria Math"/>
          <w:szCs w:val="22"/>
        </w:rPr>
        <w:t>nV</w:t>
      </w:r>
      <w:r w:rsidRPr="009E4486">
        <w:rPr>
          <w:rFonts w:eastAsia="Cambria Math" w:cs="Cambria Math"/>
          <w:szCs w:val="22"/>
          <w:vertAlign w:val="subscript"/>
        </w:rPr>
        <w:t>T</w:t>
      </w:r>
      <w:proofErr w:type="spellEnd"/>
      <w:proofErr w:type="gramStart"/>
      <w:r w:rsidRPr="009E4486">
        <w:rPr>
          <w:rFonts w:eastAsia="Cambria Math" w:cs="Cambria Math"/>
          <w:szCs w:val="22"/>
        </w:rPr>
        <w:t>) ]</w:t>
      </w:r>
      <w:proofErr w:type="gramEnd"/>
      <w:r w:rsidRPr="009E4486">
        <w:rPr>
          <w:rFonts w:eastAsia="Cambria Math" w:cs="Cambria Math"/>
          <w:szCs w:val="22"/>
        </w:rPr>
        <w:t xml:space="preserve">          S = </w:t>
      </w:r>
      <w:proofErr w:type="spellStart"/>
      <w:r w:rsidRPr="009E4486">
        <w:rPr>
          <w:rFonts w:eastAsia="Cambria Math" w:cs="Cambria Math"/>
          <w:szCs w:val="22"/>
        </w:rPr>
        <w:t>nV</w:t>
      </w:r>
      <w:r w:rsidRPr="009E4486">
        <w:rPr>
          <w:rFonts w:eastAsia="Cambria Math" w:cs="Cambria Math"/>
          <w:szCs w:val="22"/>
          <w:vertAlign w:val="subscript"/>
        </w:rPr>
        <w:t>T</w:t>
      </w:r>
      <w:proofErr w:type="spellEnd"/>
      <w:r w:rsidRPr="009E4486">
        <w:rPr>
          <w:rFonts w:eastAsia="Cambria Math" w:cs="Cambria Math"/>
          <w:szCs w:val="22"/>
        </w:rPr>
        <w:t xml:space="preserve"> ln10</w:t>
      </w:r>
    </w:p>
    <w:p w14:paraId="2FE812A1" w14:textId="4F95AE3B" w:rsidR="00766DFB" w:rsidRPr="00766DFB" w:rsidRDefault="00766DFB" w:rsidP="00766DFB">
      <w:pPr>
        <w:pStyle w:val="NCDCBodyText"/>
      </w:pPr>
      <w:r>
        <w:t>with V</w:t>
      </w:r>
      <w:r>
        <w:rPr>
          <w:vertAlign w:val="subscript"/>
        </w:rPr>
        <w:t>T</w:t>
      </w:r>
      <w:r>
        <w:t xml:space="preserve"> = </w:t>
      </w:r>
      <w:proofErr w:type="spellStart"/>
      <w:r>
        <w:t>kT</w:t>
      </w:r>
      <w:proofErr w:type="spellEnd"/>
      <w:r>
        <w:t>/q ≈ 25.9 mV, giving a decade of current every S ≈ 70 to 100 mV. These currents are invisible on the linear axis of Fig. 5, which is why the region code is needed; a log plot of |I</w:t>
      </w:r>
      <w:r>
        <w:rPr>
          <w:vertAlign w:val="subscript"/>
        </w:rPr>
        <w:t>D</w:t>
      </w:r>
      <w:r>
        <w:t>| would give S from the slope. This is the leakage that sets standby current in a gate built from this device.</w:t>
      </w:r>
    </w:p>
    <w:p w14:paraId="4B4BFF4B" w14:textId="177CEDB7" w:rsidR="008700AE" w:rsidRDefault="00766DFB" w:rsidP="003C6780">
      <w:pPr>
        <w:pStyle w:val="NCDCH2"/>
      </w:pPr>
      <w:bookmarkStart w:id="10" w:name="_Toc240957047"/>
      <w:r w:rsidRPr="00766DFB">
        <w:t xml:space="preserve">Activity 2.4: threshold </w:t>
      </w:r>
      <w:r w:rsidRPr="003C6780">
        <w:t>voltage</w:t>
      </w:r>
      <w:r w:rsidRPr="00766DFB">
        <w:t xml:space="preserve"> versus body bias and temperature</w:t>
      </w:r>
      <w:bookmarkEnd w:id="10"/>
    </w:p>
    <w:p w14:paraId="3BF7DF28" w14:textId="42DD2AA3" w:rsidR="00766DFB" w:rsidRDefault="00BB7EBC" w:rsidP="00BB7EBC">
      <w:pPr>
        <w:pStyle w:val="Style1"/>
      </w:pPr>
      <w:r>
        <w:t>Body Effect</w:t>
      </w:r>
    </w:p>
    <w:p w14:paraId="29259F63" w14:textId="77777777" w:rsidR="00BB7EBC" w:rsidRDefault="00BB7EBC" w:rsidP="00BB7EBC">
      <w:pPr>
        <w:pStyle w:val="NCDCBodyText"/>
      </w:pPr>
      <w:r>
        <w:t>The bulk was taken off VDD and driven by a fourth source V3, so V(bulk) = VDD + V</w:t>
      </w:r>
      <w:r>
        <w:rPr>
          <w:vertAlign w:val="subscript"/>
        </w:rPr>
        <w:t>B</w:t>
      </w:r>
      <w:r>
        <w:t>. Raising V</w:t>
      </w:r>
      <w:r>
        <w:rPr>
          <w:vertAlign w:val="subscript"/>
        </w:rPr>
        <w:t>B</w:t>
      </w:r>
      <w:r>
        <w:t xml:space="preserve"> from 0 to 1 V reverse-biases the source-bulk junction, and</w:t>
      </w:r>
    </w:p>
    <w:p w14:paraId="23607428" w14:textId="77777777" w:rsidR="00BB7EBC" w:rsidRDefault="00BB7EBC" w:rsidP="00BB7EBC">
      <w:pPr>
        <w:pStyle w:val="NCDCBodyText"/>
        <w:jc w:val="center"/>
      </w:pPr>
      <w:r>
        <w:t>|V</w:t>
      </w:r>
      <w:r>
        <w:rPr>
          <w:vertAlign w:val="subscript"/>
        </w:rPr>
        <w:t>TH</w:t>
      </w:r>
      <w:r>
        <w:t>| = |V</w:t>
      </w:r>
      <w:r>
        <w:rPr>
          <w:vertAlign w:val="subscript"/>
        </w:rPr>
        <w:t>TH0</w:t>
      </w:r>
      <w:r>
        <w:t>| + γ [ (|2φ</w:t>
      </w:r>
      <w:r>
        <w:rPr>
          <w:vertAlign w:val="subscript"/>
        </w:rPr>
        <w:t>F</w:t>
      </w:r>
      <w:r>
        <w:t>| + V</w:t>
      </w:r>
      <w:r>
        <w:rPr>
          <w:vertAlign w:val="subscript"/>
        </w:rPr>
        <w:t>BS</w:t>
      </w:r>
      <w:r>
        <w:t>)</w:t>
      </w:r>
      <w:r>
        <w:rPr>
          <w:vertAlign w:val="superscript"/>
        </w:rPr>
        <w:t>1/2</w:t>
      </w:r>
      <w:r>
        <w:t xml:space="preserve"> − (|2φ</w:t>
      </w:r>
      <w:r>
        <w:rPr>
          <w:vertAlign w:val="subscript"/>
        </w:rPr>
        <w:t>F</w:t>
      </w:r>
      <w:r>
        <w:t>|)</w:t>
      </w:r>
      <w:r>
        <w:rPr>
          <w:vertAlign w:val="superscript"/>
        </w:rPr>
        <w:t>1/</w:t>
      </w:r>
      <w:proofErr w:type="gramStart"/>
      <w:r>
        <w:rPr>
          <w:vertAlign w:val="superscript"/>
        </w:rPr>
        <w:t>2</w:t>
      </w:r>
      <w:r>
        <w:t xml:space="preserve"> ]</w:t>
      </w:r>
      <w:proofErr w:type="gramEnd"/>
    </w:p>
    <w:p w14:paraId="4654D82E" w14:textId="7520A339" w:rsidR="00BB7EBC" w:rsidRDefault="00BB7EBC" w:rsidP="00BB7EBC">
      <w:pPr>
        <w:pStyle w:val="NCDCBodyText"/>
      </w:pPr>
      <w:r>
        <w:rPr>
          <w:noProof/>
        </w:rPr>
        <w:drawing>
          <wp:inline distT="0" distB="0" distL="0" distR="0" wp14:anchorId="4FF71CD2" wp14:editId="59E00510">
            <wp:extent cx="5731510" cy="1482090"/>
            <wp:effectExtent l="0" t="0" r="2540" b="3810"/>
            <wp:docPr id="257358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90448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482090"/>
                    </a:xfrm>
                    <a:prstGeom prst="rect">
                      <a:avLst/>
                    </a:prstGeom>
                    <a:noFill/>
                    <a:ln>
                      <a:noFill/>
                    </a:ln>
                  </pic:spPr>
                </pic:pic>
              </a:graphicData>
            </a:graphic>
          </wp:inline>
        </w:drawing>
      </w:r>
    </w:p>
    <w:p w14:paraId="3FF638A6" w14:textId="77777777" w:rsidR="00BB7EBC" w:rsidRDefault="00BB7EBC" w:rsidP="009E4486">
      <w:pPr>
        <w:pStyle w:val="NCDCBodyText"/>
        <w:jc w:val="center"/>
      </w:pPr>
      <w:r>
        <w:t>Figure 6. Testbench modified for the body-effect sweep: V3 lifts the n-well to VDD + V</w:t>
      </w:r>
      <w:r>
        <w:rPr>
          <w:vertAlign w:val="subscript"/>
        </w:rPr>
        <w:t>B</w:t>
      </w:r>
      <w:r>
        <w:t>.</w:t>
      </w:r>
    </w:p>
    <w:p w14:paraId="63E80D46" w14:textId="3F695592" w:rsidR="00BB7EBC" w:rsidRDefault="00BB7EBC" w:rsidP="009E4486">
      <w:pPr>
        <w:pStyle w:val="NCDCBodyText"/>
        <w:jc w:val="center"/>
      </w:pPr>
      <w:r>
        <w:rPr>
          <w:noProof/>
        </w:rPr>
        <w:drawing>
          <wp:inline distT="0" distB="0" distL="0" distR="0" wp14:anchorId="5619718A" wp14:editId="129ADB69">
            <wp:extent cx="5378450" cy="2597150"/>
            <wp:effectExtent l="0" t="0" r="0" b="0"/>
            <wp:docPr id="1784509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917476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78450" cy="2597150"/>
                    </a:xfrm>
                    <a:prstGeom prst="rect">
                      <a:avLst/>
                    </a:prstGeom>
                    <a:noFill/>
                    <a:ln>
                      <a:noFill/>
                    </a:ln>
                  </pic:spPr>
                </pic:pic>
              </a:graphicData>
            </a:graphic>
          </wp:inline>
        </w:drawing>
      </w:r>
    </w:p>
    <w:p w14:paraId="58520F85" w14:textId="77777777" w:rsidR="00BB7EBC" w:rsidRDefault="00BB7EBC" w:rsidP="009E4486">
      <w:pPr>
        <w:pStyle w:val="NCDCBodyText"/>
        <w:jc w:val="center"/>
      </w:pPr>
      <w:r>
        <w:t>Figure 7. Threshold voltage M</w:t>
      </w:r>
      <w:proofErr w:type="gramStart"/>
      <w:r>
        <w:t>0:vth</w:t>
      </w:r>
      <w:proofErr w:type="gramEnd"/>
      <w:r>
        <w:t xml:space="preserve"> against body voltage V</w:t>
      </w:r>
      <w:r>
        <w:rPr>
          <w:vertAlign w:val="subscript"/>
        </w:rPr>
        <w:t>B</w:t>
      </w:r>
      <w:r>
        <w:t>.</w:t>
      </w:r>
    </w:p>
    <w:p w14:paraId="206C517F" w14:textId="536829CA" w:rsidR="00BB7EBC" w:rsidRDefault="00BB7EBC" w:rsidP="00BB7EBC">
      <w:pPr>
        <w:pStyle w:val="NCDCBodyText"/>
      </w:pPr>
      <w:r>
        <w:t>V</w:t>
      </w:r>
      <w:r>
        <w:rPr>
          <w:vertAlign w:val="subscript"/>
        </w:rPr>
        <w:t>TH</w:t>
      </w:r>
      <w:r>
        <w:t xml:space="preserve"> moves from -539 mV at V</w:t>
      </w:r>
      <w:r>
        <w:rPr>
          <w:vertAlign w:val="subscript"/>
        </w:rPr>
        <w:t>B</w:t>
      </w:r>
      <w:r>
        <w:t xml:space="preserve"> = 0 to -632 mV at V</w:t>
      </w:r>
      <w:r>
        <w:rPr>
          <w:vertAlign w:val="subscript"/>
        </w:rPr>
        <w:t>B</w:t>
      </w:r>
      <w:r>
        <w:t xml:space="preserve"> = 1 V, so |V</w:t>
      </w:r>
      <w:r>
        <w:rPr>
          <w:vertAlign w:val="subscript"/>
        </w:rPr>
        <w:t>TH</w:t>
      </w:r>
      <w:r>
        <w:t>| grows 93 mV per volt of reverse bias; with 2φ</w:t>
      </w:r>
      <w:r>
        <w:rPr>
          <w:vertAlign w:val="subscript"/>
        </w:rPr>
        <w:t>F</w:t>
      </w:r>
      <w:r>
        <w:t xml:space="preserve"> ≈ 0.8 V that gives γ ≈ 0.21 V</w:t>
      </w:r>
      <w:r>
        <w:rPr>
          <w:vertAlign w:val="superscript"/>
        </w:rPr>
        <w:t>1/2</w:t>
      </w:r>
      <w:r>
        <w:t xml:space="preserve">. The wider depletion </w:t>
      </w:r>
      <w:r>
        <w:lastRenderedPageBreak/>
        <w:t>region needs more charge from the gate before inversion, so a stacked PMOS whose source is off the well potential loses overdrive.</w:t>
      </w:r>
    </w:p>
    <w:p w14:paraId="5D9CEB64" w14:textId="684DD026" w:rsidR="00BB7EBC" w:rsidRDefault="00BB7EBC" w:rsidP="00BB7EBC">
      <w:pPr>
        <w:pStyle w:val="Style1"/>
      </w:pPr>
      <w:r w:rsidRPr="00BB7EBC">
        <w:t>Temperature</w:t>
      </w:r>
    </w:p>
    <w:p w14:paraId="2C038259" w14:textId="77777777" w:rsidR="00BB7EBC" w:rsidRDefault="00BB7EBC" w:rsidP="00BB7EBC">
      <w:pPr>
        <w:pStyle w:val="NCDCBodyText"/>
      </w:pPr>
      <w:r>
        <w:t>Same dc analysis with temperature as the sweep variable, -40 to 125 °C.</w:t>
      </w:r>
    </w:p>
    <w:p w14:paraId="1DAC49E1" w14:textId="0BB94489" w:rsidR="00BB7EBC" w:rsidRDefault="00BB7EBC" w:rsidP="00BB7EBC">
      <w:pPr>
        <w:pStyle w:val="NCDCBodyText"/>
      </w:pPr>
      <w:r>
        <w:rPr>
          <w:noProof/>
        </w:rPr>
        <w:drawing>
          <wp:inline distT="0" distB="0" distL="0" distR="0" wp14:anchorId="310871D3" wp14:editId="2EA532CE">
            <wp:extent cx="5581650" cy="2495550"/>
            <wp:effectExtent l="0" t="0" r="0" b="0"/>
            <wp:docPr id="11181416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37990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81650" cy="2495550"/>
                    </a:xfrm>
                    <a:prstGeom prst="rect">
                      <a:avLst/>
                    </a:prstGeom>
                    <a:noFill/>
                    <a:ln>
                      <a:noFill/>
                    </a:ln>
                  </pic:spPr>
                </pic:pic>
              </a:graphicData>
            </a:graphic>
          </wp:inline>
        </w:drawing>
      </w:r>
    </w:p>
    <w:p w14:paraId="759B0365" w14:textId="77777777" w:rsidR="00BB7EBC" w:rsidRDefault="00BB7EBC" w:rsidP="00BB7EBC">
      <w:pPr>
        <w:pStyle w:val="NCDCBodyText"/>
      </w:pPr>
      <w:r>
        <w:t>Figure 8. Threshold voltage M</w:t>
      </w:r>
      <w:proofErr w:type="gramStart"/>
      <w:r>
        <w:t>0:vth</w:t>
      </w:r>
      <w:proofErr w:type="gramEnd"/>
      <w:r>
        <w:t xml:space="preserve"> against temperature, -40 to 125 °C.</w:t>
      </w:r>
    </w:p>
    <w:p w14:paraId="56DE1E8B" w14:textId="77777777" w:rsidR="00BB7EBC" w:rsidRDefault="00BB7EBC" w:rsidP="00BB7EBC">
      <w:pPr>
        <w:pStyle w:val="NCDCBodyText"/>
      </w:pPr>
      <w:r>
        <w:t>V</w:t>
      </w:r>
      <w:r>
        <w:rPr>
          <w:vertAlign w:val="subscript"/>
        </w:rPr>
        <w:t>TH</w:t>
      </w:r>
      <w:r>
        <w:t xml:space="preserve"> rises linearly from about -589 mV to -470 mV, roughly 0.74 mV per °C, and interpolates to -539 mV at 27 °C against the -537 mV of Table 1. </w:t>
      </w:r>
      <w:proofErr w:type="spellStart"/>
      <w:r>
        <w:t>φ</w:t>
      </w:r>
      <w:r>
        <w:rPr>
          <w:vertAlign w:val="subscript"/>
        </w:rPr>
        <w:t>F</w:t>
      </w:r>
      <w:proofErr w:type="spellEnd"/>
      <w:r>
        <w:t xml:space="preserve"> shrinks as temperature rises, so less band bending is needed to invert the surface.</w:t>
      </w:r>
    </w:p>
    <w:p w14:paraId="3509DDF8" w14:textId="3C49FEA7" w:rsidR="00BB7EBC" w:rsidRPr="008700AE" w:rsidRDefault="00BB7EBC" w:rsidP="00BB7EBC">
      <w:pPr>
        <w:pStyle w:val="NCDCBodyText"/>
      </w:pPr>
      <w:r>
        <w:t>Mobility falls as roughly T</w:t>
      </w:r>
      <w:r>
        <w:rPr>
          <w:vertAlign w:val="superscript"/>
        </w:rPr>
        <w:t>-1.5</w:t>
      </w:r>
      <w:r>
        <w:t xml:space="preserve"> at the same time, so the two effects cancel at one bias, the zero-temperature-coefficient point: below it the drain current has a positive temperature coefficient, above it a negative one</w:t>
      </w:r>
      <w:r w:rsidR="009E4486">
        <w:t>.</w:t>
      </w:r>
    </w:p>
    <w:p w14:paraId="28674B24" w14:textId="76AB51E7" w:rsidR="008700AE" w:rsidRPr="008700AE" w:rsidRDefault="00BB7EBC" w:rsidP="00BB7EBC">
      <w:pPr>
        <w:pStyle w:val="NCDCH1"/>
      </w:pPr>
      <w:bookmarkStart w:id="11" w:name="_Toc240957048"/>
      <w:r>
        <w:t>Conclusion</w:t>
      </w:r>
      <w:bookmarkEnd w:id="11"/>
    </w:p>
    <w:p w14:paraId="24005234" w14:textId="77777777" w:rsidR="00BB7EBC" w:rsidRDefault="00BB7EBC" w:rsidP="00BB7EBC">
      <w:pPr>
        <w:pStyle w:val="NCDCBodyText"/>
      </w:pPr>
      <w:r>
        <w:t xml:space="preserve">The </w:t>
      </w:r>
      <w:proofErr w:type="spellStart"/>
      <w:r>
        <w:t>pch_mac</w:t>
      </w:r>
      <w:proofErr w:type="spellEnd"/>
      <w:r>
        <w:t xml:space="preserve"> gives |V</w:t>
      </w:r>
      <w:r>
        <w:rPr>
          <w:vertAlign w:val="subscript"/>
        </w:rPr>
        <w:t>TH</w:t>
      </w:r>
      <w:r>
        <w:t>| = 537 mV at 27 °C and zero body bias, with |</w:t>
      </w:r>
      <w:proofErr w:type="spellStart"/>
      <w:proofErr w:type="gramStart"/>
      <w:r>
        <w:t>V</w:t>
      </w:r>
      <w:r>
        <w:rPr>
          <w:vertAlign w:val="subscript"/>
        </w:rPr>
        <w:t>SD,sat</w:t>
      </w:r>
      <w:proofErr w:type="spellEnd"/>
      <w:proofErr w:type="gramEnd"/>
      <w:r>
        <w:t>| already below the overdrive from velocity saturation.</w:t>
      </w:r>
    </w:p>
    <w:p w14:paraId="3B5E4DD6" w14:textId="77777777" w:rsidR="00BB7EBC" w:rsidRDefault="00BB7EBC" w:rsidP="00BB7EBC">
      <w:pPr>
        <w:pStyle w:val="NCDCBodyText"/>
      </w:pPr>
      <w:r>
        <w:t>Saturation is far from flat: V</w:t>
      </w:r>
      <w:r>
        <w:rPr>
          <w:vertAlign w:val="subscript"/>
        </w:rPr>
        <w:t>A</w:t>
      </w:r>
      <w:r>
        <w:t xml:space="preserve"> = 1.28 V and </w:t>
      </w:r>
      <w:proofErr w:type="spellStart"/>
      <w:r>
        <w:t>g</w:t>
      </w:r>
      <w:r>
        <w:rPr>
          <w:vertAlign w:val="subscript"/>
        </w:rPr>
        <w:t>m</w:t>
      </w:r>
      <w:r>
        <w:t>r</w:t>
      </w:r>
      <w:r>
        <w:rPr>
          <w:vertAlign w:val="subscript"/>
        </w:rPr>
        <w:t>o</w:t>
      </w:r>
      <w:proofErr w:type="spellEnd"/>
      <w:r>
        <w:t xml:space="preserve"> = 6.7, with channel-length modulation and DIBL acting together. Longer L with W scaled to match is the device fix, a </w:t>
      </w:r>
      <w:proofErr w:type="spellStart"/>
      <w:r>
        <w:t>cascode</w:t>
      </w:r>
      <w:proofErr w:type="spellEnd"/>
      <w:r>
        <w:t xml:space="preserve"> the circuit one.</w:t>
      </w:r>
    </w:p>
    <w:p w14:paraId="7D667AA2" w14:textId="2BDCE662" w:rsidR="008B2792" w:rsidRPr="00BB7EBC" w:rsidRDefault="00BB7EBC" w:rsidP="00BB7EBC">
      <w:pPr>
        <w:pStyle w:val="NCDCBodyText"/>
      </w:pPr>
      <w:r>
        <w:t xml:space="preserve">Below threshold the device still conducts over a </w:t>
      </w:r>
      <w:proofErr w:type="gramStart"/>
      <w:r>
        <w:t>240 mV</w:t>
      </w:r>
      <w:proofErr w:type="gramEnd"/>
      <w:r>
        <w:t xml:space="preserve"> window, and the threshold itself moves: up 93 mV per volt of well bias (γ ≈ 0.21 V</w:t>
      </w:r>
      <w:r>
        <w:rPr>
          <w:vertAlign w:val="superscript"/>
        </w:rPr>
        <w:t>1/2</w:t>
      </w:r>
      <w:r>
        <w:t>) and down 0.74 mV per °C of heating.</w:t>
      </w:r>
    </w:p>
    <w:p w14:paraId="7D61E794" w14:textId="77777777" w:rsidR="004E3292" w:rsidRPr="00AB41DB" w:rsidRDefault="004E3292" w:rsidP="004E3292">
      <w:pPr>
        <w:pStyle w:val="NCDCBodyText"/>
      </w:pPr>
    </w:p>
    <w:p w14:paraId="6C8A2847" w14:textId="77777777" w:rsidR="009467AD" w:rsidRPr="009467AD" w:rsidRDefault="009467AD" w:rsidP="004E3292">
      <w:pPr>
        <w:pStyle w:val="NormalWeb"/>
        <w:spacing w:line="360" w:lineRule="auto"/>
        <w:jc w:val="both"/>
        <w:rPr>
          <w:rFonts w:ascii="Century Gothic" w:hAnsi="Century Gothic"/>
          <w:sz w:val="22"/>
          <w:szCs w:val="22"/>
        </w:rPr>
      </w:pPr>
    </w:p>
    <w:p w14:paraId="50ECCF3F" w14:textId="77777777" w:rsidR="00C37F17" w:rsidRDefault="00C37F17" w:rsidP="00AB41DB">
      <w:pPr>
        <w:pStyle w:val="NCDCH2"/>
        <w:numPr>
          <w:ilvl w:val="0"/>
          <w:numId w:val="0"/>
        </w:numPr>
        <w:ind w:left="1021" w:hanging="737"/>
        <w:jc w:val="both"/>
      </w:pPr>
    </w:p>
    <w:sectPr w:rsidR="00C37F17" w:rsidSect="006C3BED">
      <w:headerReference w:type="default" r:id="rId29"/>
      <w:footerReference w:type="default" r:id="rId3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D45E8" w14:textId="77777777" w:rsidR="00134B05" w:rsidRDefault="00134B05" w:rsidP="00283D89">
      <w:pPr>
        <w:spacing w:after="0" w:line="240" w:lineRule="auto"/>
      </w:pPr>
      <w:r>
        <w:separator/>
      </w:r>
    </w:p>
  </w:endnote>
  <w:endnote w:type="continuationSeparator" w:id="0">
    <w:p w14:paraId="0125FB82" w14:textId="77777777" w:rsidR="00134B05" w:rsidRDefault="00134B05" w:rsidP="00283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84805"/>
      <w:docPartObj>
        <w:docPartGallery w:val="Page Numbers (Bottom of Page)"/>
        <w:docPartUnique/>
      </w:docPartObj>
    </w:sdtPr>
    <w:sdtEndPr>
      <w:rPr>
        <w:noProof/>
      </w:rPr>
    </w:sdtEndPr>
    <w:sdtContent>
      <w:p w14:paraId="62DC005A" w14:textId="7439A17D" w:rsidR="004F785F" w:rsidRDefault="004F785F" w:rsidP="00B96BC5">
        <w:pPr>
          <w:pStyle w:val="Footer"/>
          <w:jc w:val="both"/>
        </w:pPr>
      </w:p>
      <w:p w14:paraId="6B882585" w14:textId="77777777" w:rsidR="004F785F" w:rsidRDefault="004F785F" w:rsidP="00B96BC5">
        <w:pPr>
          <w:pStyle w:val="Footer"/>
          <w:jc w:val="both"/>
        </w:pPr>
      </w:p>
      <w:p w14:paraId="5293E9E0" w14:textId="05F79B02" w:rsidR="00B96BC5" w:rsidRDefault="001445FC" w:rsidP="004F785F">
        <w:pPr>
          <w:pStyle w:val="Footer"/>
          <w:jc w:val="both"/>
        </w:pPr>
        <w:proofErr w:type="spellStart"/>
        <w:r>
          <w:rPr>
            <w:rFonts w:ascii="Century Gothic" w:hAnsi="Century Gothic"/>
            <w:b/>
            <w:bCs/>
          </w:rPr>
          <w:t>Tutorial_Title</w:t>
        </w:r>
        <w:proofErr w:type="spellEnd"/>
        <w:r w:rsidR="00B96BC5">
          <w:rPr>
            <w:rFonts w:ascii="Century Gothic" w:hAnsi="Century Gothic"/>
            <w:b/>
            <w:bCs/>
          </w:rPr>
          <w:t xml:space="preserve"> </w:t>
        </w:r>
        <w:hyperlink r:id="rId1" w:history="1">
          <w:r w:rsidR="00B96BC5" w:rsidRPr="00420497">
            <w:rPr>
              <w:rStyle w:val="Hyperlink"/>
              <w:bCs/>
            </w:rPr>
            <w:t>www.ncdc.pk</w:t>
          </w:r>
        </w:hyperlink>
        <w:r w:rsidR="00B96BC5">
          <w:rPr>
            <w:rFonts w:ascii="Century Gothic" w:hAnsi="Century Gothic"/>
            <w:b/>
            <w:bCs/>
          </w:rPr>
          <w:t xml:space="preserve"> </w:t>
        </w:r>
        <w:r w:rsidR="003244DE">
          <w:rPr>
            <w:rFonts w:ascii="Century Gothic" w:hAnsi="Century Gothic"/>
            <w:b/>
            <w:bCs/>
          </w:rPr>
          <w:tab/>
        </w:r>
        <w:r w:rsidR="00B96BC5">
          <w:rPr>
            <w:rFonts w:ascii="Century Gothic" w:hAnsi="Century Gothic"/>
            <w:b/>
            <w:bCs/>
          </w:rPr>
          <w:tab/>
        </w:r>
        <w:r w:rsidR="00B96BC5">
          <w:fldChar w:fldCharType="begin"/>
        </w:r>
        <w:r w:rsidR="00B96BC5">
          <w:instrText xml:space="preserve"> PAGE   \* MERGEFORMAT </w:instrText>
        </w:r>
        <w:r w:rsidR="00B96BC5">
          <w:fldChar w:fldCharType="separate"/>
        </w:r>
        <w:r w:rsidR="00B96BC5">
          <w:t>1</w:t>
        </w:r>
        <w:r w:rsidR="00B96BC5">
          <w:rPr>
            <w:noProof/>
          </w:rPr>
          <w:fldChar w:fldCharType="end"/>
        </w:r>
        <w:r w:rsidR="00B96BC5">
          <w:rPr>
            <w:noProof/>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37B87" w14:textId="77777777" w:rsidR="00134B05" w:rsidRDefault="00134B05" w:rsidP="00283D89">
      <w:pPr>
        <w:spacing w:after="0" w:line="240" w:lineRule="auto"/>
      </w:pPr>
      <w:r>
        <w:separator/>
      </w:r>
    </w:p>
  </w:footnote>
  <w:footnote w:type="continuationSeparator" w:id="0">
    <w:p w14:paraId="72DAEB3E" w14:textId="77777777" w:rsidR="00134B05" w:rsidRDefault="00134B05" w:rsidP="00283D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4DD3" w14:textId="3E5EDFCF" w:rsidR="00283D89" w:rsidRDefault="00AF1BCE">
    <w:pPr>
      <w:pStyle w:val="Header"/>
    </w:pPr>
    <w:r>
      <w:rPr>
        <w:noProof/>
      </w:rPr>
      <w:drawing>
        <wp:anchor distT="0" distB="0" distL="114300" distR="114300" simplePos="0" relativeHeight="251659264" behindDoc="0" locked="0" layoutInCell="1" allowOverlap="1" wp14:anchorId="4AB65FCC" wp14:editId="2AAAC7C7">
          <wp:simplePos x="0" y="0"/>
          <wp:positionH relativeFrom="column">
            <wp:posOffset>5240655</wp:posOffset>
          </wp:positionH>
          <wp:positionV relativeFrom="paragraph">
            <wp:posOffset>-102235</wp:posOffset>
          </wp:positionV>
          <wp:extent cx="1184275" cy="370205"/>
          <wp:effectExtent l="0" t="0" r="0" b="0"/>
          <wp:wrapNone/>
          <wp:docPr id="234782956" name="Picture 234782956"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82956" name="Picture 234782956" descr="A logo on a black background&#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35323" b="33376"/>
                  <a:stretch/>
                </pic:blipFill>
                <pic:spPr bwMode="auto">
                  <a:xfrm>
                    <a:off x="0" y="0"/>
                    <a:ext cx="1184275" cy="3702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00840811" wp14:editId="6C8E5048">
          <wp:simplePos x="0" y="0"/>
          <wp:positionH relativeFrom="column">
            <wp:posOffset>4564940</wp:posOffset>
          </wp:positionH>
          <wp:positionV relativeFrom="paragraph">
            <wp:posOffset>-340995</wp:posOffset>
          </wp:positionV>
          <wp:extent cx="762000" cy="683260"/>
          <wp:effectExtent l="0" t="0" r="0" b="0"/>
          <wp:wrapNone/>
          <wp:docPr id="902977252" name="Picture 4"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77252" name="Picture 4" descr="A blue and black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62000" cy="6832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9D395F6" wp14:editId="5E64C2F5">
          <wp:simplePos x="0" y="0"/>
          <wp:positionH relativeFrom="column">
            <wp:posOffset>-672390</wp:posOffset>
          </wp:positionH>
          <wp:positionV relativeFrom="paragraph">
            <wp:posOffset>-206375</wp:posOffset>
          </wp:positionV>
          <wp:extent cx="487045" cy="473075"/>
          <wp:effectExtent l="0" t="0" r="8255" b="3175"/>
          <wp:wrapNone/>
          <wp:docPr id="327815447" name="Picture 327815447" descr="A blue and pink circle and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15447" name="Picture 327815447" descr="A blue and pink circle and line&#10;&#10;Description automatically generated with medium confidenc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7045" cy="4730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406E"/>
    <w:multiLevelType w:val="hybridMultilevel"/>
    <w:tmpl w:val="9A5C387C"/>
    <w:lvl w:ilvl="0" w:tplc="33F22F20">
      <w:start w:val="1"/>
      <w:numFmt w:val="decimal"/>
      <w:pStyle w:val="Style1"/>
      <w:lvlText w:val="3.5.%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9545C02"/>
    <w:multiLevelType w:val="hybridMultilevel"/>
    <w:tmpl w:val="EB4662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E07285A"/>
    <w:multiLevelType w:val="hybridMultilevel"/>
    <w:tmpl w:val="6F301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647D27"/>
    <w:multiLevelType w:val="multilevel"/>
    <w:tmpl w:val="9BE62DBE"/>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2538127B"/>
    <w:multiLevelType w:val="hybridMultilevel"/>
    <w:tmpl w:val="0CBC051C"/>
    <w:lvl w:ilvl="0" w:tplc="FBB05280">
      <w:start w:val="1"/>
      <w:numFmt w:val="decimal"/>
      <w:pStyle w:val="32"/>
      <w:lvlText w:val="2.%1"/>
      <w:lvlJc w:val="righ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 w15:restartNumberingAfterBreak="0">
    <w:nsid w:val="29B00A8D"/>
    <w:multiLevelType w:val="hybridMultilevel"/>
    <w:tmpl w:val="DE8A0C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A7D42DA"/>
    <w:multiLevelType w:val="multilevel"/>
    <w:tmpl w:val="275421D6"/>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7" w15:restartNumberingAfterBreak="0">
    <w:nsid w:val="2B865CBA"/>
    <w:multiLevelType w:val="multilevel"/>
    <w:tmpl w:val="275421D6"/>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8" w15:restartNumberingAfterBreak="0">
    <w:nsid w:val="30C70BE0"/>
    <w:multiLevelType w:val="hybridMultilevel"/>
    <w:tmpl w:val="A8F42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583C5E"/>
    <w:multiLevelType w:val="multilevel"/>
    <w:tmpl w:val="4EF4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F01DD"/>
    <w:multiLevelType w:val="hybridMultilevel"/>
    <w:tmpl w:val="6C06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6D48AD"/>
    <w:multiLevelType w:val="hybridMultilevel"/>
    <w:tmpl w:val="4F2E1FF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519183C"/>
    <w:multiLevelType w:val="hybridMultilevel"/>
    <w:tmpl w:val="2E2C9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935E0E"/>
    <w:multiLevelType w:val="hybridMultilevel"/>
    <w:tmpl w:val="2D8A8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7150A7"/>
    <w:multiLevelType w:val="multilevel"/>
    <w:tmpl w:val="275421D6"/>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5" w15:restartNumberingAfterBreak="0">
    <w:nsid w:val="4A0B4630"/>
    <w:multiLevelType w:val="hybridMultilevel"/>
    <w:tmpl w:val="B914C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DD0B99"/>
    <w:multiLevelType w:val="hybridMultilevel"/>
    <w:tmpl w:val="B15496F6"/>
    <w:lvl w:ilvl="0" w:tplc="C1404474">
      <w:start w:val="1"/>
      <w:numFmt w:val="decimal"/>
      <w:pStyle w:val="NCDCH2"/>
      <w:lvlText w:val="3.%1"/>
      <w:lvlJc w:val="right"/>
      <w:pPr>
        <w:ind w:left="1004" w:hanging="360"/>
      </w:pPr>
      <w:rPr>
        <w:rFonts w:hint="default"/>
      </w:rPr>
    </w:lvl>
    <w:lvl w:ilvl="1" w:tplc="04090019" w:tentative="1">
      <w:start w:val="1"/>
      <w:numFmt w:val="lowerLetter"/>
      <w:lvlText w:val="%2."/>
      <w:lvlJc w:val="left"/>
      <w:pPr>
        <w:ind w:left="1724" w:hanging="360"/>
      </w:pPr>
    </w:lvl>
    <w:lvl w:ilvl="2" w:tplc="0409001B">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50CD18F4"/>
    <w:multiLevelType w:val="hybridMultilevel"/>
    <w:tmpl w:val="16B23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0E2303"/>
    <w:multiLevelType w:val="multilevel"/>
    <w:tmpl w:val="53F45270"/>
    <w:lvl w:ilvl="0">
      <w:start w:val="1"/>
      <w:numFmt w:val="decimal"/>
      <w:pStyle w:val="NCDCH1"/>
      <w:lvlText w:val="%1."/>
      <w:lvlJc w:val="left"/>
      <w:pPr>
        <w:tabs>
          <w:tab w:val="num" w:pos="567"/>
        </w:tabs>
        <w:ind w:left="0" w:firstLine="0"/>
      </w:pPr>
      <w:rPr>
        <w:rFonts w:hint="default"/>
      </w:rPr>
    </w:lvl>
    <w:lvl w:ilvl="1">
      <w:start w:val="1"/>
      <w:numFmt w:val="decimal"/>
      <w:lvlRestart w:val="0"/>
      <w:lvlText w:val="%1.1"/>
      <w:lvlJc w:val="left"/>
      <w:pPr>
        <w:tabs>
          <w:tab w:val="num" w:pos="567"/>
        </w:tabs>
        <w:ind w:left="284" w:firstLine="0"/>
      </w:pPr>
    </w:lvl>
    <w:lvl w:ilvl="2">
      <w:start w:val="1"/>
      <w:numFmt w:val="decimal"/>
      <w:lvlRestart w:val="0"/>
      <w:lvlText w:val="%1.1.%3"/>
      <w:lvlJc w:val="left"/>
      <w:pPr>
        <w:tabs>
          <w:tab w:val="num" w:pos="567"/>
        </w:tabs>
        <w:ind w:left="567" w:firstLine="0"/>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9" w15:restartNumberingAfterBreak="0">
    <w:nsid w:val="540C0F7F"/>
    <w:multiLevelType w:val="hybridMultilevel"/>
    <w:tmpl w:val="83B2CC74"/>
    <w:lvl w:ilvl="0" w:tplc="1012F8E8">
      <w:start w:val="1"/>
      <w:numFmt w:val="decimal"/>
      <w:pStyle w:val="NCDCH3"/>
      <w:lvlText w:val="3.3.%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7C86CCD"/>
    <w:multiLevelType w:val="multilevel"/>
    <w:tmpl w:val="275421D6"/>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21" w15:restartNumberingAfterBreak="0">
    <w:nsid w:val="59404403"/>
    <w:multiLevelType w:val="multilevel"/>
    <w:tmpl w:val="E3FCD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C60971"/>
    <w:multiLevelType w:val="hybridMultilevel"/>
    <w:tmpl w:val="DEECC4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C0E3415"/>
    <w:multiLevelType w:val="hybridMultilevel"/>
    <w:tmpl w:val="E47AD054"/>
    <w:lvl w:ilvl="0" w:tplc="2000000F">
      <w:start w:val="1"/>
      <w:numFmt w:val="decimal"/>
      <w:lvlText w:val="%1."/>
      <w:lvlJc w:val="left"/>
      <w:pPr>
        <w:ind w:left="720" w:hanging="360"/>
      </w:pPr>
      <w:rPr>
        <w:b/>
        <w:bCs/>
        <w:sz w:val="28"/>
        <w:szCs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F36134"/>
    <w:multiLevelType w:val="hybridMultilevel"/>
    <w:tmpl w:val="B9FE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A82E4A"/>
    <w:multiLevelType w:val="hybridMultilevel"/>
    <w:tmpl w:val="FF84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9C4D64"/>
    <w:multiLevelType w:val="multilevel"/>
    <w:tmpl w:val="4BEC004E"/>
    <w:lvl w:ilvl="0">
      <w:start w:val="1"/>
      <w:numFmt w:val="decimal"/>
      <w:lvlText w:val="%1."/>
      <w:lvlJc w:val="left"/>
      <w:pPr>
        <w:ind w:left="0" w:firstLine="0"/>
      </w:pPr>
      <w:rPr>
        <w:rFonts w:hint="default"/>
      </w:rPr>
    </w:lvl>
    <w:lvl w:ilvl="1">
      <w:start w:val="1"/>
      <w:numFmt w:val="decimal"/>
      <w:lvlRestart w:val="0"/>
      <w:lvlText w:val="%1.%2"/>
      <w:lvlJc w:val="left"/>
      <w:pPr>
        <w:ind w:left="284" w:firstLine="0"/>
      </w:pPr>
      <w:rPr>
        <w:rFonts w:hint="default"/>
      </w:rPr>
    </w:lvl>
    <w:lvl w:ilvl="2">
      <w:start w:val="1"/>
      <w:numFmt w:val="decimal"/>
      <w:lvlRestart w:val="0"/>
      <w:lvlText w:val="%1.%2.%3"/>
      <w:lvlJc w:val="left"/>
      <w:pPr>
        <w:ind w:left="567" w:firstLine="0"/>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7" w15:restartNumberingAfterBreak="0">
    <w:nsid w:val="797F5542"/>
    <w:multiLevelType w:val="hybridMultilevel"/>
    <w:tmpl w:val="F3F6C2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32537109">
    <w:abstractNumId w:val="18"/>
  </w:num>
  <w:num w:numId="2" w16cid:durableId="1993287897">
    <w:abstractNumId w:val="22"/>
  </w:num>
  <w:num w:numId="3" w16cid:durableId="170802507">
    <w:abstractNumId w:val="27"/>
  </w:num>
  <w:num w:numId="4" w16cid:durableId="839390146">
    <w:abstractNumId w:val="1"/>
  </w:num>
  <w:num w:numId="5" w16cid:durableId="2146847467">
    <w:abstractNumId w:val="5"/>
  </w:num>
  <w:num w:numId="6" w16cid:durableId="2129812085">
    <w:abstractNumId w:val="1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8666209">
    <w:abstractNumId w:val="1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41330308">
    <w:abstractNumId w:val="18"/>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2164865">
    <w:abstractNumId w:val="18"/>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8192040">
    <w:abstractNumId w:val="1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41807141">
    <w:abstractNumId w:val="18"/>
  </w:num>
  <w:num w:numId="12" w16cid:durableId="1868567274">
    <w:abstractNumId w:val="26"/>
  </w:num>
  <w:num w:numId="13" w16cid:durableId="2040004856">
    <w:abstractNumId w:val="1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66721431">
    <w:abstractNumId w:val="1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93468032">
    <w:abstractNumId w:val="18"/>
    <w:lvlOverride w:ilvl="0">
      <w:startOverride w:val="1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99015940">
    <w:abstractNumId w:val="1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5587787">
    <w:abstractNumId w:val="1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22513417">
    <w:abstractNumId w:val="18"/>
    <w:lvlOverride w:ilvl="0">
      <w:startOverride w:val="1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15359397">
    <w:abstractNumId w:val="1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71201528">
    <w:abstractNumId w:val="18"/>
    <w:lvlOverride w:ilvl="0">
      <w:startOverride w:val="1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4331857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1218029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741021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154190">
    <w:abstractNumId w:val="25"/>
  </w:num>
  <w:num w:numId="25" w16cid:durableId="486746803">
    <w:abstractNumId w:val="13"/>
  </w:num>
  <w:num w:numId="26" w16cid:durableId="238708694">
    <w:abstractNumId w:val="2"/>
  </w:num>
  <w:num w:numId="27" w16cid:durableId="623006776">
    <w:abstractNumId w:val="15"/>
  </w:num>
  <w:num w:numId="28" w16cid:durableId="188108656">
    <w:abstractNumId w:val="24"/>
  </w:num>
  <w:num w:numId="29" w16cid:durableId="1677074534">
    <w:abstractNumId w:val="8"/>
  </w:num>
  <w:num w:numId="30" w16cid:durableId="431438012">
    <w:abstractNumId w:val="9"/>
  </w:num>
  <w:num w:numId="31" w16cid:durableId="1763063293">
    <w:abstractNumId w:val="17"/>
  </w:num>
  <w:num w:numId="32" w16cid:durableId="841093739">
    <w:abstractNumId w:val="10"/>
  </w:num>
  <w:num w:numId="33" w16cid:durableId="414591870">
    <w:abstractNumId w:val="12"/>
  </w:num>
  <w:num w:numId="34" w16cid:durableId="37630522">
    <w:abstractNumId w:val="23"/>
  </w:num>
  <w:num w:numId="35" w16cid:durableId="691347485">
    <w:abstractNumId w:val="21"/>
  </w:num>
  <w:num w:numId="36" w16cid:durableId="507524050">
    <w:abstractNumId w:val="11"/>
  </w:num>
  <w:num w:numId="37" w16cid:durableId="587154794">
    <w:abstractNumId w:val="18"/>
  </w:num>
  <w:num w:numId="38" w16cid:durableId="15774001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28220391">
    <w:abstractNumId w:val="3"/>
  </w:num>
  <w:num w:numId="40" w16cid:durableId="2113357216">
    <w:abstractNumId w:val="16"/>
  </w:num>
  <w:num w:numId="41" w16cid:durableId="520050018">
    <w:abstractNumId w:val="16"/>
  </w:num>
  <w:num w:numId="42" w16cid:durableId="1046830817">
    <w:abstractNumId w:val="20"/>
  </w:num>
  <w:num w:numId="43" w16cid:durableId="633020827">
    <w:abstractNumId w:val="7"/>
  </w:num>
  <w:num w:numId="44" w16cid:durableId="1771003407">
    <w:abstractNumId w:val="6"/>
  </w:num>
  <w:num w:numId="45" w16cid:durableId="1665888456">
    <w:abstractNumId w:val="14"/>
  </w:num>
  <w:num w:numId="46" w16cid:durableId="836649656">
    <w:abstractNumId w:val="19"/>
  </w:num>
  <w:num w:numId="47" w16cid:durableId="831872933">
    <w:abstractNumId w:val="0"/>
  </w:num>
  <w:num w:numId="48" w16cid:durableId="17754366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947"/>
    <w:rsid w:val="000000F9"/>
    <w:rsid w:val="00017433"/>
    <w:rsid w:val="00017BB1"/>
    <w:rsid w:val="000249E8"/>
    <w:rsid w:val="000252AB"/>
    <w:rsid w:val="000712A9"/>
    <w:rsid w:val="000A6D37"/>
    <w:rsid w:val="000B3ADC"/>
    <w:rsid w:val="000C6622"/>
    <w:rsid w:val="000D448F"/>
    <w:rsid w:val="000E54F7"/>
    <w:rsid w:val="000F7E85"/>
    <w:rsid w:val="00112A45"/>
    <w:rsid w:val="00134B05"/>
    <w:rsid w:val="001445FC"/>
    <w:rsid w:val="00151743"/>
    <w:rsid w:val="001620CD"/>
    <w:rsid w:val="001671CA"/>
    <w:rsid w:val="00173F03"/>
    <w:rsid w:val="00176BE9"/>
    <w:rsid w:val="00180DD1"/>
    <w:rsid w:val="00187A1E"/>
    <w:rsid w:val="001E5912"/>
    <w:rsid w:val="00202188"/>
    <w:rsid w:val="00204F85"/>
    <w:rsid w:val="00231B32"/>
    <w:rsid w:val="00237F48"/>
    <w:rsid w:val="002755E5"/>
    <w:rsid w:val="00283D89"/>
    <w:rsid w:val="00293C80"/>
    <w:rsid w:val="002B1FD6"/>
    <w:rsid w:val="002C720E"/>
    <w:rsid w:val="002D0EB9"/>
    <w:rsid w:val="002D791D"/>
    <w:rsid w:val="002E1B74"/>
    <w:rsid w:val="002E37B7"/>
    <w:rsid w:val="00322712"/>
    <w:rsid w:val="003244DE"/>
    <w:rsid w:val="003549EF"/>
    <w:rsid w:val="00364166"/>
    <w:rsid w:val="003654A5"/>
    <w:rsid w:val="00376657"/>
    <w:rsid w:val="00376900"/>
    <w:rsid w:val="00381ECA"/>
    <w:rsid w:val="003865DE"/>
    <w:rsid w:val="003A112A"/>
    <w:rsid w:val="003A7EB7"/>
    <w:rsid w:val="003B42C6"/>
    <w:rsid w:val="003C6780"/>
    <w:rsid w:val="003C7804"/>
    <w:rsid w:val="003C7BA4"/>
    <w:rsid w:val="003D3B37"/>
    <w:rsid w:val="003D706F"/>
    <w:rsid w:val="003E61C5"/>
    <w:rsid w:val="003F604A"/>
    <w:rsid w:val="00435BE0"/>
    <w:rsid w:val="00440947"/>
    <w:rsid w:val="00444EF1"/>
    <w:rsid w:val="00451144"/>
    <w:rsid w:val="004571B5"/>
    <w:rsid w:val="00460DD1"/>
    <w:rsid w:val="0046333C"/>
    <w:rsid w:val="00483178"/>
    <w:rsid w:val="004B274B"/>
    <w:rsid w:val="004D44B7"/>
    <w:rsid w:val="004E3292"/>
    <w:rsid w:val="004F5D0F"/>
    <w:rsid w:val="004F785F"/>
    <w:rsid w:val="005359EE"/>
    <w:rsid w:val="0055131C"/>
    <w:rsid w:val="0056697B"/>
    <w:rsid w:val="00582C02"/>
    <w:rsid w:val="005A1111"/>
    <w:rsid w:val="005C40FC"/>
    <w:rsid w:val="005D4DAD"/>
    <w:rsid w:val="005E38C9"/>
    <w:rsid w:val="006346F3"/>
    <w:rsid w:val="006406B3"/>
    <w:rsid w:val="006642CB"/>
    <w:rsid w:val="00674A4E"/>
    <w:rsid w:val="006856F5"/>
    <w:rsid w:val="006B57A4"/>
    <w:rsid w:val="006C3BED"/>
    <w:rsid w:val="006D3B21"/>
    <w:rsid w:val="00700ABD"/>
    <w:rsid w:val="00717CBC"/>
    <w:rsid w:val="00731499"/>
    <w:rsid w:val="00735085"/>
    <w:rsid w:val="007468FE"/>
    <w:rsid w:val="00763CFE"/>
    <w:rsid w:val="00766DFB"/>
    <w:rsid w:val="00776C5A"/>
    <w:rsid w:val="007A03FB"/>
    <w:rsid w:val="007D10A2"/>
    <w:rsid w:val="007D6E01"/>
    <w:rsid w:val="007E3047"/>
    <w:rsid w:val="007E7718"/>
    <w:rsid w:val="007F3507"/>
    <w:rsid w:val="008061DE"/>
    <w:rsid w:val="008107E3"/>
    <w:rsid w:val="00815318"/>
    <w:rsid w:val="00842E8B"/>
    <w:rsid w:val="00860A2A"/>
    <w:rsid w:val="008700AE"/>
    <w:rsid w:val="008774F9"/>
    <w:rsid w:val="00882947"/>
    <w:rsid w:val="008858AF"/>
    <w:rsid w:val="0089184B"/>
    <w:rsid w:val="00894945"/>
    <w:rsid w:val="008955D6"/>
    <w:rsid w:val="008B2792"/>
    <w:rsid w:val="008B680F"/>
    <w:rsid w:val="008D3472"/>
    <w:rsid w:val="008F5A37"/>
    <w:rsid w:val="009255AE"/>
    <w:rsid w:val="009467AD"/>
    <w:rsid w:val="00952CDD"/>
    <w:rsid w:val="00957DD5"/>
    <w:rsid w:val="0096014F"/>
    <w:rsid w:val="00993B52"/>
    <w:rsid w:val="009E4486"/>
    <w:rsid w:val="00A0068F"/>
    <w:rsid w:val="00A01584"/>
    <w:rsid w:val="00A1067D"/>
    <w:rsid w:val="00A50821"/>
    <w:rsid w:val="00A6225E"/>
    <w:rsid w:val="00A80A05"/>
    <w:rsid w:val="00A8200C"/>
    <w:rsid w:val="00A86266"/>
    <w:rsid w:val="00A93FC3"/>
    <w:rsid w:val="00AB41DB"/>
    <w:rsid w:val="00AE42C3"/>
    <w:rsid w:val="00AF1BCE"/>
    <w:rsid w:val="00AF6941"/>
    <w:rsid w:val="00B13912"/>
    <w:rsid w:val="00B230F2"/>
    <w:rsid w:val="00B76FA9"/>
    <w:rsid w:val="00B776CA"/>
    <w:rsid w:val="00B817A8"/>
    <w:rsid w:val="00B96BC5"/>
    <w:rsid w:val="00BA49C1"/>
    <w:rsid w:val="00BB3773"/>
    <w:rsid w:val="00BB7EBC"/>
    <w:rsid w:val="00BC1062"/>
    <w:rsid w:val="00BE442E"/>
    <w:rsid w:val="00C13A9D"/>
    <w:rsid w:val="00C2128B"/>
    <w:rsid w:val="00C37F17"/>
    <w:rsid w:val="00C52ED9"/>
    <w:rsid w:val="00C52FA0"/>
    <w:rsid w:val="00C62110"/>
    <w:rsid w:val="00C74C48"/>
    <w:rsid w:val="00C750B7"/>
    <w:rsid w:val="00CA0991"/>
    <w:rsid w:val="00CB22D9"/>
    <w:rsid w:val="00CE3454"/>
    <w:rsid w:val="00D24EAC"/>
    <w:rsid w:val="00D406B3"/>
    <w:rsid w:val="00D6444B"/>
    <w:rsid w:val="00D645A5"/>
    <w:rsid w:val="00D70776"/>
    <w:rsid w:val="00D764DB"/>
    <w:rsid w:val="00D9735B"/>
    <w:rsid w:val="00DA0750"/>
    <w:rsid w:val="00DA53FF"/>
    <w:rsid w:val="00DC1EFE"/>
    <w:rsid w:val="00DC2841"/>
    <w:rsid w:val="00DC41B0"/>
    <w:rsid w:val="00DD2681"/>
    <w:rsid w:val="00DE6A14"/>
    <w:rsid w:val="00DF18B7"/>
    <w:rsid w:val="00DF26C3"/>
    <w:rsid w:val="00DF3196"/>
    <w:rsid w:val="00E11E98"/>
    <w:rsid w:val="00E23CC0"/>
    <w:rsid w:val="00E33ADB"/>
    <w:rsid w:val="00E84ACA"/>
    <w:rsid w:val="00E910F0"/>
    <w:rsid w:val="00E96DEA"/>
    <w:rsid w:val="00EA7813"/>
    <w:rsid w:val="00EB7A6C"/>
    <w:rsid w:val="00EC0F77"/>
    <w:rsid w:val="00EE2611"/>
    <w:rsid w:val="00F07543"/>
    <w:rsid w:val="00F3141B"/>
    <w:rsid w:val="00F3306B"/>
    <w:rsid w:val="00F34DAA"/>
    <w:rsid w:val="00F368A9"/>
    <w:rsid w:val="00F46BB2"/>
    <w:rsid w:val="00F60175"/>
    <w:rsid w:val="00F71B1E"/>
    <w:rsid w:val="00F83B31"/>
    <w:rsid w:val="00FA4849"/>
    <w:rsid w:val="00FA6447"/>
    <w:rsid w:val="00FF43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3B870"/>
  <w15:chartTrackingRefBased/>
  <w15:docId w15:val="{A938B572-6E19-4435-A79B-AD7C933B0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447"/>
  </w:style>
  <w:style w:type="paragraph" w:styleId="Heading1">
    <w:name w:val="heading 1"/>
    <w:aliases w:val="Main"/>
    <w:basedOn w:val="Normal"/>
    <w:next w:val="Normal"/>
    <w:link w:val="Heading1Char"/>
    <w:uiPriority w:val="9"/>
    <w:qFormat/>
    <w:rsid w:val="00440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Sub heading 2"/>
    <w:basedOn w:val="Normal"/>
    <w:next w:val="Normal"/>
    <w:link w:val="Heading3Char"/>
    <w:uiPriority w:val="9"/>
    <w:unhideWhenUsed/>
    <w:qFormat/>
    <w:rsid w:val="00440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4E3292"/>
    <w:pPr>
      <w:tabs>
        <w:tab w:val="left" w:pos="440"/>
        <w:tab w:val="right" w:pos="9016"/>
      </w:tabs>
      <w:spacing w:after="100" w:line="360" w:lineRule="auto"/>
      <w:jc w:val="both"/>
    </w:pPr>
    <w:rPr>
      <w:rFonts w:ascii="Century Gothic" w:hAnsi="Century Gothic" w:cs="Times New Roman"/>
      <w:noProof/>
      <w:sz w:val="22"/>
    </w:rPr>
  </w:style>
  <w:style w:type="character" w:customStyle="1" w:styleId="Heading1Char">
    <w:name w:val="Heading 1 Char"/>
    <w:aliases w:val="Main Char"/>
    <w:basedOn w:val="DefaultParagraphFont"/>
    <w:link w:val="Heading1"/>
    <w:uiPriority w:val="9"/>
    <w:rsid w:val="00440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947"/>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Sub heading 2 Char"/>
    <w:basedOn w:val="DefaultParagraphFont"/>
    <w:link w:val="Heading3"/>
    <w:uiPriority w:val="9"/>
    <w:semiHidden/>
    <w:rsid w:val="00440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947"/>
    <w:rPr>
      <w:rFonts w:eastAsiaTheme="majorEastAsia" w:cstheme="majorBidi"/>
      <w:color w:val="272727" w:themeColor="text1" w:themeTint="D8"/>
    </w:rPr>
  </w:style>
  <w:style w:type="paragraph" w:styleId="Title">
    <w:name w:val="Title"/>
    <w:basedOn w:val="Normal"/>
    <w:next w:val="Normal"/>
    <w:link w:val="TitleChar"/>
    <w:uiPriority w:val="10"/>
    <w:qFormat/>
    <w:rsid w:val="00440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947"/>
    <w:pPr>
      <w:spacing w:before="160"/>
      <w:jc w:val="center"/>
    </w:pPr>
    <w:rPr>
      <w:i/>
      <w:iCs/>
      <w:color w:val="404040" w:themeColor="text1" w:themeTint="BF"/>
    </w:rPr>
  </w:style>
  <w:style w:type="character" w:customStyle="1" w:styleId="QuoteChar">
    <w:name w:val="Quote Char"/>
    <w:basedOn w:val="DefaultParagraphFont"/>
    <w:link w:val="Quote"/>
    <w:uiPriority w:val="29"/>
    <w:rsid w:val="00440947"/>
    <w:rPr>
      <w:i/>
      <w:iCs/>
      <w:color w:val="404040" w:themeColor="text1" w:themeTint="BF"/>
    </w:rPr>
  </w:style>
  <w:style w:type="paragraph" w:styleId="ListParagraph">
    <w:name w:val="List Paragraph"/>
    <w:basedOn w:val="Normal"/>
    <w:uiPriority w:val="1"/>
    <w:qFormat/>
    <w:rsid w:val="00440947"/>
    <w:pPr>
      <w:ind w:left="720"/>
      <w:contextualSpacing/>
    </w:pPr>
  </w:style>
  <w:style w:type="character" w:styleId="IntenseEmphasis">
    <w:name w:val="Intense Emphasis"/>
    <w:basedOn w:val="DefaultParagraphFont"/>
    <w:uiPriority w:val="21"/>
    <w:qFormat/>
    <w:rsid w:val="00440947"/>
    <w:rPr>
      <w:i/>
      <w:iCs/>
      <w:color w:val="0F4761" w:themeColor="accent1" w:themeShade="BF"/>
    </w:rPr>
  </w:style>
  <w:style w:type="paragraph" w:styleId="IntenseQuote">
    <w:name w:val="Intense Quote"/>
    <w:basedOn w:val="Normal"/>
    <w:next w:val="Normal"/>
    <w:link w:val="IntenseQuoteChar"/>
    <w:uiPriority w:val="30"/>
    <w:qFormat/>
    <w:rsid w:val="00440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947"/>
    <w:rPr>
      <w:i/>
      <w:iCs/>
      <w:color w:val="0F4761" w:themeColor="accent1" w:themeShade="BF"/>
    </w:rPr>
  </w:style>
  <w:style w:type="character" w:styleId="IntenseReference">
    <w:name w:val="Intense Reference"/>
    <w:basedOn w:val="DefaultParagraphFont"/>
    <w:uiPriority w:val="32"/>
    <w:qFormat/>
    <w:rsid w:val="00440947"/>
    <w:rPr>
      <w:b/>
      <w:bCs/>
      <w:smallCaps/>
      <w:color w:val="0F4761" w:themeColor="accent1" w:themeShade="BF"/>
      <w:spacing w:val="5"/>
    </w:rPr>
  </w:style>
  <w:style w:type="paragraph" w:customStyle="1" w:styleId="NCDCH1">
    <w:name w:val="NCDC H 1"/>
    <w:basedOn w:val="Normal"/>
    <w:link w:val="NCDCH1Char"/>
    <w:qFormat/>
    <w:rsid w:val="00EA7813"/>
    <w:pPr>
      <w:numPr>
        <w:numId w:val="1"/>
      </w:numPr>
      <w:spacing w:after="0" w:line="360" w:lineRule="auto"/>
    </w:pPr>
    <w:rPr>
      <w:rFonts w:ascii="Century Gothic" w:hAnsi="Century Gothic"/>
      <w:b/>
      <w:sz w:val="28"/>
    </w:rPr>
  </w:style>
  <w:style w:type="character" w:customStyle="1" w:styleId="NCDCH1Char">
    <w:name w:val="NCDC H 1 Char"/>
    <w:basedOn w:val="DefaultParagraphFont"/>
    <w:link w:val="NCDCH1"/>
    <w:rsid w:val="00EA7813"/>
    <w:rPr>
      <w:rFonts w:ascii="Century Gothic" w:hAnsi="Century Gothic"/>
      <w:b/>
      <w:sz w:val="28"/>
    </w:rPr>
  </w:style>
  <w:style w:type="paragraph" w:customStyle="1" w:styleId="NCDCH2">
    <w:name w:val="NCDC H 2"/>
    <w:basedOn w:val="NCDCH1"/>
    <w:link w:val="NCDCH2Char"/>
    <w:qFormat/>
    <w:rsid w:val="00DA53FF"/>
    <w:pPr>
      <w:numPr>
        <w:numId w:val="40"/>
      </w:numPr>
    </w:pPr>
    <w:rPr>
      <w:sz w:val="22"/>
    </w:rPr>
  </w:style>
  <w:style w:type="character" w:customStyle="1" w:styleId="NCDCH2Char">
    <w:name w:val="NCDC H 2 Char"/>
    <w:basedOn w:val="NCDCH1Char"/>
    <w:link w:val="NCDCH2"/>
    <w:rsid w:val="000F7E85"/>
    <w:rPr>
      <w:rFonts w:ascii="Century Gothic" w:hAnsi="Century Gothic"/>
      <w:b/>
      <w:sz w:val="22"/>
    </w:rPr>
  </w:style>
  <w:style w:type="paragraph" w:customStyle="1" w:styleId="NCDCH3">
    <w:name w:val="NCDC H 3"/>
    <w:basedOn w:val="NCDCH2"/>
    <w:link w:val="NCDCH3Char"/>
    <w:qFormat/>
    <w:rsid w:val="003C6780"/>
    <w:pPr>
      <w:numPr>
        <w:numId w:val="46"/>
      </w:numPr>
    </w:pPr>
  </w:style>
  <w:style w:type="character" w:customStyle="1" w:styleId="NCDCH3Char">
    <w:name w:val="NCDC H 3 Char"/>
    <w:basedOn w:val="NCDCH2Char"/>
    <w:link w:val="NCDCH3"/>
    <w:rsid w:val="008700AE"/>
    <w:rPr>
      <w:rFonts w:ascii="Century Gothic" w:hAnsi="Century Gothic"/>
      <w:b/>
      <w:sz w:val="22"/>
    </w:rPr>
  </w:style>
  <w:style w:type="paragraph" w:styleId="Header">
    <w:name w:val="header"/>
    <w:basedOn w:val="Normal"/>
    <w:link w:val="HeaderChar"/>
    <w:uiPriority w:val="99"/>
    <w:unhideWhenUsed/>
    <w:rsid w:val="00283D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D89"/>
  </w:style>
  <w:style w:type="paragraph" w:styleId="Footer">
    <w:name w:val="footer"/>
    <w:basedOn w:val="Normal"/>
    <w:link w:val="FooterChar"/>
    <w:uiPriority w:val="99"/>
    <w:unhideWhenUsed/>
    <w:rsid w:val="00283D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3D89"/>
  </w:style>
  <w:style w:type="character" w:styleId="Hyperlink">
    <w:name w:val="Hyperlink"/>
    <w:basedOn w:val="DefaultParagraphFont"/>
    <w:uiPriority w:val="99"/>
    <w:unhideWhenUsed/>
    <w:rsid w:val="00B96BC5"/>
    <w:rPr>
      <w:color w:val="467886" w:themeColor="hyperlink"/>
      <w:u w:val="single"/>
    </w:rPr>
  </w:style>
  <w:style w:type="paragraph" w:customStyle="1" w:styleId="NCDCBodyText">
    <w:name w:val="NCDC Body Text"/>
    <w:basedOn w:val="Normal"/>
    <w:link w:val="NCDCBodyTextChar"/>
    <w:qFormat/>
    <w:rsid w:val="00DD2681"/>
    <w:rPr>
      <w:rFonts w:ascii="Century Gothic" w:hAnsi="Century Gothic"/>
      <w:sz w:val="22"/>
    </w:rPr>
  </w:style>
  <w:style w:type="character" w:customStyle="1" w:styleId="NCDCBodyTextChar">
    <w:name w:val="NCDC Body Text Char"/>
    <w:basedOn w:val="DefaultParagraphFont"/>
    <w:link w:val="NCDCBodyText"/>
    <w:rsid w:val="00DD2681"/>
    <w:rPr>
      <w:rFonts w:ascii="Century Gothic" w:hAnsi="Century Gothic"/>
      <w:sz w:val="22"/>
    </w:rPr>
  </w:style>
  <w:style w:type="paragraph" w:styleId="TOC2">
    <w:name w:val="toc 2"/>
    <w:basedOn w:val="Normal"/>
    <w:next w:val="Normal"/>
    <w:autoRedefine/>
    <w:uiPriority w:val="39"/>
    <w:unhideWhenUsed/>
    <w:rsid w:val="00E84ACA"/>
    <w:pPr>
      <w:spacing w:after="100"/>
      <w:ind w:left="240"/>
    </w:pPr>
    <w:rPr>
      <w:rFonts w:ascii="Century Gothic" w:hAnsi="Century Gothic"/>
      <w:sz w:val="22"/>
    </w:rPr>
  </w:style>
  <w:style w:type="paragraph" w:styleId="TOC3">
    <w:name w:val="toc 3"/>
    <w:basedOn w:val="Normal"/>
    <w:next w:val="Normal"/>
    <w:autoRedefine/>
    <w:uiPriority w:val="39"/>
    <w:unhideWhenUsed/>
    <w:rsid w:val="00E84ACA"/>
    <w:pPr>
      <w:spacing w:after="100"/>
      <w:ind w:left="480"/>
    </w:pPr>
    <w:rPr>
      <w:rFonts w:ascii="Century Gothic" w:hAnsi="Century Gothic"/>
      <w:sz w:val="22"/>
    </w:rPr>
  </w:style>
  <w:style w:type="table" w:styleId="TableGrid">
    <w:name w:val="Table Grid"/>
    <w:basedOn w:val="TableNormal"/>
    <w:uiPriority w:val="39"/>
    <w:rsid w:val="0020218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1">
    <w:name w:val="Sub Heading 1"/>
    <w:basedOn w:val="Normal"/>
    <w:rsid w:val="006B57A4"/>
    <w:pPr>
      <w:spacing w:after="0" w:line="276" w:lineRule="auto"/>
      <w:ind w:left="720" w:hanging="360"/>
      <w:jc w:val="both"/>
      <w:textAlignment w:val="baseline"/>
    </w:pPr>
    <w:rPr>
      <w:rFonts w:ascii="Century Gothic" w:eastAsia="Times New Roman" w:hAnsi="Century Gothic" w:cs="Arial"/>
      <w:b/>
      <w:kern w:val="0"/>
      <w:sz w:val="22"/>
      <w:szCs w:val="22"/>
      <w14:ligatures w14:val="none"/>
    </w:rPr>
  </w:style>
  <w:style w:type="paragraph" w:styleId="NoSpacing">
    <w:name w:val="No Spacing"/>
    <w:link w:val="NoSpacingChar"/>
    <w:uiPriority w:val="1"/>
    <w:qFormat/>
    <w:rsid w:val="006C3BE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C3BED"/>
    <w:rPr>
      <w:rFonts w:eastAsiaTheme="minorEastAsia"/>
      <w:kern w:val="0"/>
      <w:sz w:val="22"/>
      <w:szCs w:val="22"/>
      <w:lang w:val="en-US"/>
      <w14:ligatures w14:val="none"/>
    </w:rPr>
  </w:style>
  <w:style w:type="paragraph" w:styleId="NormalWeb">
    <w:name w:val="Normal (Web)"/>
    <w:basedOn w:val="Normal"/>
    <w:uiPriority w:val="99"/>
    <w:unhideWhenUsed/>
    <w:rsid w:val="008858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858AF"/>
    <w:rPr>
      <w:b/>
      <w:bCs/>
    </w:rPr>
  </w:style>
  <w:style w:type="paragraph" w:styleId="TOCHeading">
    <w:name w:val="TOC Heading"/>
    <w:basedOn w:val="Heading1"/>
    <w:next w:val="Normal"/>
    <w:uiPriority w:val="39"/>
    <w:unhideWhenUsed/>
    <w:qFormat/>
    <w:rsid w:val="00E23CC0"/>
    <w:pPr>
      <w:spacing w:before="240" w:after="0" w:line="259" w:lineRule="auto"/>
      <w:outlineLvl w:val="9"/>
    </w:pPr>
    <w:rPr>
      <w:kern w:val="0"/>
      <w:sz w:val="32"/>
      <w:szCs w:val="32"/>
      <w14:ligatures w14:val="none"/>
    </w:rPr>
  </w:style>
  <w:style w:type="paragraph" w:styleId="Caption">
    <w:name w:val="caption"/>
    <w:basedOn w:val="Normal"/>
    <w:next w:val="Normal"/>
    <w:uiPriority w:val="35"/>
    <w:unhideWhenUsed/>
    <w:qFormat/>
    <w:rsid w:val="000C6622"/>
    <w:pPr>
      <w:spacing w:after="200" w:line="240" w:lineRule="auto"/>
    </w:pPr>
    <w:rPr>
      <w:i/>
      <w:iCs/>
      <w:color w:val="0E2841" w:themeColor="text2"/>
      <w:sz w:val="18"/>
      <w:szCs w:val="18"/>
    </w:rPr>
  </w:style>
  <w:style w:type="paragraph" w:customStyle="1" w:styleId="Style1">
    <w:name w:val="Style1"/>
    <w:basedOn w:val="NCDCH3"/>
    <w:link w:val="Style1Char"/>
    <w:qFormat/>
    <w:rsid w:val="003C6780"/>
    <w:pPr>
      <w:numPr>
        <w:numId w:val="47"/>
      </w:numPr>
    </w:pPr>
  </w:style>
  <w:style w:type="character" w:customStyle="1" w:styleId="Style1Char">
    <w:name w:val="Style1 Char"/>
    <w:basedOn w:val="NCDCH3Char"/>
    <w:link w:val="Style1"/>
    <w:rsid w:val="00BB7EBC"/>
    <w:rPr>
      <w:rFonts w:ascii="Century Gothic" w:hAnsi="Century Gothic"/>
      <w:b/>
      <w:sz w:val="22"/>
    </w:rPr>
  </w:style>
  <w:style w:type="paragraph" w:customStyle="1" w:styleId="32">
    <w:name w:val="3.2"/>
    <w:basedOn w:val="NCDCH2"/>
    <w:link w:val="32Char"/>
    <w:qFormat/>
    <w:rsid w:val="00DA53FF"/>
    <w:pPr>
      <w:numPr>
        <w:numId w:val="48"/>
      </w:numPr>
      <w:spacing w:line="480" w:lineRule="auto"/>
    </w:pPr>
  </w:style>
  <w:style w:type="character" w:customStyle="1" w:styleId="32Char">
    <w:name w:val="3.2 Char"/>
    <w:basedOn w:val="NCDCH2Char"/>
    <w:link w:val="32"/>
    <w:rsid w:val="00DA53FF"/>
    <w:rPr>
      <w:rFonts w:ascii="Century Gothic" w:hAnsi="Century Gothic"/>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141081">
      <w:bodyDiv w:val="1"/>
      <w:marLeft w:val="0"/>
      <w:marRight w:val="0"/>
      <w:marTop w:val="0"/>
      <w:marBottom w:val="0"/>
      <w:divBdr>
        <w:top w:val="none" w:sz="0" w:space="0" w:color="auto"/>
        <w:left w:val="none" w:sz="0" w:space="0" w:color="auto"/>
        <w:bottom w:val="none" w:sz="0" w:space="0" w:color="auto"/>
        <w:right w:val="none" w:sz="0" w:space="0" w:color="auto"/>
      </w:divBdr>
    </w:div>
    <w:div w:id="1254896413">
      <w:bodyDiv w:val="1"/>
      <w:marLeft w:val="0"/>
      <w:marRight w:val="0"/>
      <w:marTop w:val="0"/>
      <w:marBottom w:val="0"/>
      <w:divBdr>
        <w:top w:val="none" w:sz="0" w:space="0" w:color="auto"/>
        <w:left w:val="none" w:sz="0" w:space="0" w:color="auto"/>
        <w:bottom w:val="none" w:sz="0" w:space="0" w:color="auto"/>
        <w:right w:val="none" w:sz="0" w:space="0" w:color="auto"/>
      </w:divBdr>
    </w:div>
    <w:div w:id="135183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ncdc.pk"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E2F504EC83354CBC51D18C337E26FD" ma:contentTypeVersion="15" ma:contentTypeDescription="Create a new document." ma:contentTypeScope="" ma:versionID="21de225961c5ca0774b9d33922861bb2">
  <xsd:schema xmlns:xsd="http://www.w3.org/2001/XMLSchema" xmlns:xs="http://www.w3.org/2001/XMLSchema" xmlns:p="http://schemas.microsoft.com/office/2006/metadata/properties" xmlns:ns2="ad5eea99-3e84-4b7b-80a3-8f4326be7129" xmlns:ns3="a3b9f400-4f8b-4b6d-a3b9-5b21744c786d" targetNamespace="http://schemas.microsoft.com/office/2006/metadata/properties" ma:root="true" ma:fieldsID="304fe3cb105686dec8f0017cc5e3ff29" ns2:_="" ns3:_="">
    <xsd:import namespace="ad5eea99-3e84-4b7b-80a3-8f4326be7129"/>
    <xsd:import namespace="a3b9f400-4f8b-4b6d-a3b9-5b21744c786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SearchPropertie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5eea99-3e84-4b7b-80a3-8f4326be7129"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1b6d75b-5da6-464d-aa40-f1273986be9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b9f400-4f8b-4b6d-a3b9-5b21744c786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0f938bd-4c03-404f-8513-1b4508198240}" ma:internalName="TaxCatchAll" ma:showField="CatchAllData" ma:web="a3b9f400-4f8b-4b6d-a3b9-5b21744c786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3b9f400-4f8b-4b6d-a3b9-5b21744c786d" xsi:nil="true"/>
    <lcf76f155ced4ddcb4097134ff3c332f xmlns="ad5eea99-3e84-4b7b-80a3-8f4326be712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F5536-C033-459B-B5A0-AB05AB644E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5eea99-3e84-4b7b-80a3-8f4326be7129"/>
    <ds:schemaRef ds:uri="a3b9f400-4f8b-4b6d-a3b9-5b21744c78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A59400-889C-4E97-A7AB-984DB88665E0}">
  <ds:schemaRefs>
    <ds:schemaRef ds:uri="http://schemas.microsoft.com/sharepoint/v3/contenttype/forms"/>
  </ds:schemaRefs>
</ds:datastoreItem>
</file>

<file path=customXml/itemProps3.xml><?xml version="1.0" encoding="utf-8"?>
<ds:datastoreItem xmlns:ds="http://schemas.openxmlformats.org/officeDocument/2006/customXml" ds:itemID="{F89F1CC4-0A4F-4BF5-A0E9-2079A2010B55}">
  <ds:schemaRefs>
    <ds:schemaRef ds:uri="http://schemas.microsoft.com/office/2006/metadata/properties"/>
    <ds:schemaRef ds:uri="http://schemas.microsoft.com/office/infopath/2007/PartnerControls"/>
    <ds:schemaRef ds:uri="a3b9f400-4f8b-4b6d-a3b9-5b21744c786d"/>
    <ds:schemaRef ds:uri="ad5eea99-3e84-4b7b-80a3-8f4326be7129"/>
  </ds:schemaRefs>
</ds:datastoreItem>
</file>

<file path=customXml/itemProps4.xml><?xml version="1.0" encoding="utf-8"?>
<ds:datastoreItem xmlns:ds="http://schemas.openxmlformats.org/officeDocument/2006/customXml" ds:itemID="{C784988B-8283-4CCA-A28F-922EE8DBD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1672</Words>
  <Characters>9531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Karim</dc:creator>
  <cp:keywords/>
  <dc:description/>
  <cp:lastModifiedBy>Zuha Fatima</cp:lastModifiedBy>
  <cp:revision>3</cp:revision>
  <dcterms:created xsi:type="dcterms:W3CDTF">2026-09-20T07:48:00Z</dcterms:created>
  <dcterms:modified xsi:type="dcterms:W3CDTF">2026-09-22T03:10:00Z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0x01010025E2F504EC83354CBC51D18C337E26FD</vt:lpwstr>
  </property>
  <property fmtid="{D5CDD505-2E9C-101B-9397-08002B2CF9AE}" pid="3" name="GrammarlyDocumentId">
    <vt:lpwstr>89b9c8df-c7ed-4df5-ac0b-ac48cbd278a0</vt:lpwstr>
  </property>
</Properties>
</file>