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 w:before="10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ИИ ДЛЯ ДИЗАЙНЕРОВ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64748B"/>
          <w:sz w:val="32"/>
          <w:szCs w:val="32"/>
        </w:rPr>
        <w:t xml:space="preserve">Практическое руководство по использованию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color w:val="1E293B"/>
          <w:sz w:val="28"/>
          <w:szCs w:val="28"/>
        </w:rPr>
        <w:t xml:space="preserve">искусственного интеллекта в UX-дизайне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24"/>
          <w:szCs w:val="24"/>
        </w:rPr>
        <w:t xml:space="preserve">IntuiUX Agent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94A3B8"/>
          <w:sz w:val="22"/>
          <w:szCs w:val="22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Как обучить агентов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1.1. Принципы обучения агентов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1.2. Структура системного промпта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1.3. Типичные ошибки при обучении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2. Как общаться с ИИ: превращаем промпты в диалог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От односложного запроса к диалогу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Техники эффективного диалога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2.3. Шаблоны диалогов для типовых задач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3. Контроль важных этапов принятия решений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Когда человек должен вмешиваться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Чек-лист контроля качества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3.3. Автоматизация vs контроль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4. Настройка релизов для совместного использования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4.1. Структура релиза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4.2. Публикация релиза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4.3. Совместная работа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Подключение аналитики: Яндекс Метрика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5.1. Настройка целей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5.2. Настройка воронок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5.3. Вебвизор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5.4. Интеграция в пайплайн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Заключение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color w:val="999999"/>
          <w:sz w:val="18"/>
          <w:szCs w:val="18"/>
        </w:rPr>
        <w:t xml:space="preserve">Примечание: для обновления номеров страниц нажмите правой кнопкой мыши на оглавлении и выберите “Обновить поле”</w:t>
      </w:r>
    </w:p>
    <w:p>
      <w:r>
        <w:br w:type="page"/>
      </w:r>
    </w:p>
    <w:p>
      <w:pPr>
        <w:pStyle w:val="Heading1"/>
      </w:pPr>
      <w:r>
        <w:t xml:space="preserve">1. Как обучить агентов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ИИ-агенты — это специализированные помощники, которые выполняют конкретные задачи в рамках пайплайна проектирования. Обучение агента — это процесс настройки его поведения через промпты и примеры.</w:t>
      </w:r>
    </w:p>
    <w:p>
      <w:pPr>
        <w:pStyle w:val="Heading2"/>
      </w:pPr>
      <w:r>
        <w:t xml:space="preserve">1.1. Принципы обучения агентов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Определите чёткую роль агента. Каждый агент должен иметь одну специфическую задачу: анализ конкурентов, построение CJM, создание информационной архитектуры.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Задайте контекст через системный промпт. Опишите, какие данные агент получает на вход и какой артефакт должен выдать на выходе.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Используйте примеры (few-shot learning). Покажите агенту 2-3 примера правильного выполнения задачи с реальными данными.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Итеративно улучшайте. После каждого запуска анализируйте результат и корректируйте промпт.</w:t>
      </w:r>
    </w:p>
    <w:p>
      <w:pPr>
        <w:pStyle w:val="Heading2"/>
      </w:pPr>
      <w:r>
        <w:t xml:space="preserve">1.2. Структура системного промпта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Роль</w:t>
            </w:r>
          </w:p>
        </w:tc>
        <w:tc>
          <w:tcPr>
            <w:tcW w:type="dxa" w:w="65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Кем является агент: “Ты — UX-исследователь”</w:t>
            </w:r>
          </w:p>
        </w:tc>
      </w:tr>
      <w:tr>
        <w:tc>
          <w:tcPr>
            <w:tcW w:type="dxa" w:w="28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5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Что нужно сделать: “Проанализируй транскрипцию интервью”</w:t>
            </w:r>
          </w:p>
        </w:tc>
      </w:tr>
      <w:tr>
        <w:tc>
          <w:tcPr>
            <w:tcW w:type="dxa" w:w="28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dxa" w:w="65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Формат данных на входе: текст диалога клиента</w:t>
            </w:r>
          </w:p>
        </w:tc>
      </w:tr>
      <w:tr>
        <w:tc>
          <w:tcPr>
            <w:tcW w:type="dxa" w:w="28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Выходной формат</w:t>
            </w:r>
          </w:p>
        </w:tc>
        <w:tc>
          <w:tcPr>
            <w:tcW w:type="dxa" w:w="65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Структура артефакта: JSON-схема или Markdown</w:t>
            </w:r>
          </w:p>
        </w:tc>
      </w:tr>
      <w:tr>
        <w:tc>
          <w:tcPr>
            <w:tcW w:type="dxa" w:w="28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Ограничения</w:t>
            </w:r>
          </w:p>
        </w:tc>
        <w:tc>
          <w:tcPr>
            <w:tcW w:type="dxa" w:w="65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Чего нельзя делать: “Не выдумывай данные, которых нет в транскрипции”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1. Компоненты системного промпта</w:t>
      </w:r>
    </w:p>
    <w:p>
      <w:pPr>
        <w:pStyle w:val="Heading2"/>
      </w:pPr>
      <w:r>
        <w:t xml:space="preserve">1.3. Типичные ошибки при обучении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Слишком абстрактный промпт — агент не понимает конкретную задачу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Отсутствие примеров — агент не знает, как выглядит правильный результат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Противоречивые инструкции — агент путается в требованиях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Игнорирование контекста — агент использует шаблоны вместо реальных данных</w:t>
      </w:r>
    </w:p>
    <w:p>
      <w:r>
        <w:br w:type="page"/>
      </w:r>
    </w:p>
    <w:p>
      <w:pPr>
        <w:pStyle w:val="Heading1"/>
      </w:pPr>
      <w:r>
        <w:t xml:space="preserve">2. Как общаться с ИИ: превращаем промпты в диалог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Эффективная работа с ИИ — это не одноразовый запрос, а непрерывный диалог. Каждая итерация улучшает понимание задачи и качество результата.</w:t>
      </w:r>
    </w:p>
    <w:p>
      <w:pPr>
        <w:pStyle w:val="Heading2"/>
      </w:pPr>
      <w:r>
        <w:t xml:space="preserve">2.1. От односложного запроса к диалогу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Неправильный подход:</w:t>
      </w:r>
    </w:p>
    <w:p>
      <w:pPr>
        <w:shd w:fill="FEF2F2" w:val="clear"/>
        <w:spacing w:after="150"/>
        <w:ind w:left="360"/>
      </w:pPr>
      <w:r>
        <w:rPr>
          <w:rFonts w:ascii="Times New Roman" w:cs="Times New Roman" w:eastAsia="Times New Roman" w:hAnsi="Times New Roman"/>
          <w:color w:val="1E293B"/>
        </w:rPr>
        <w:t xml:space="preserve">“Сделай анализ конкурентов”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Правильный подход — диалог: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color w:val="1E293B"/>
        </w:rPr>
        <w:t xml:space="preserve">“Проанализируй этот транскрипт интервью с владельцем фитнес-клуба”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color w:val="1E293B"/>
        </w:rPr>
        <w:t xml:space="preserve">“Какие конкуренты упоминаются в диалоге?”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color w:val="1E293B"/>
        </w:rPr>
        <w:t xml:space="preserve">“Сравни их функциональность с потребностями клиента”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“Оформи результат в формате SWOT-анализа”</w:t>
      </w:r>
    </w:p>
    <w:p>
      <w:pPr>
        <w:pStyle w:val="Heading2"/>
      </w:pPr>
      <w:r>
        <w:t xml:space="preserve">2.2. Техники эффективного диалога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Контекстная нарезка.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Разбивайте большие задачи на этапы. Вместо “Создай прототип” используйте последовательность: “Сначала выдели ключевые функции из интервью” → “Теперь опиши user flow для каждой” → “Создай wireframe на основе user flow”.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Уточняющие вопросы.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Просите ИИ задавать вопросы: “Какие ещё параметры важны для этого анализа?” Это помогает выявить скрытые требования и улучшает качество результата.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Итеративная корректировка.</w:t>
      </w:r>
    </w:p>
    <w:p>
      <w:p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После каждого результата давайте обратную связь: “Этот SWOT слишком шаблонный. Используй только те данные, которые есть в транскрипции. Не добавляй общие рыночные тренды.”</w:t>
      </w:r>
    </w:p>
    <w:p>
      <w:pPr>
        <w:pStyle w:val="Heading2"/>
      </w:pPr>
      <w:r>
        <w:t xml:space="preserve">2.3. Шаблоны диалогов для типовых задач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636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Диалоговый шаблон</w:t>
            </w:r>
          </w:p>
        </w:tc>
      </w:tr>
      <w:tr>
        <w:tc>
          <w:tcPr>
            <w:tcW w:type="dxa" w:w="3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Анализ интервью</w:t>
            </w:r>
          </w:p>
        </w:tc>
        <w:tc>
          <w:tcPr>
            <w:tcW w:type="dxa" w:w="6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“Выдели боли” → “Сгруппируй по темам” → “Приоритизируй”</w:t>
            </w:r>
          </w:p>
        </w:tc>
      </w:tr>
      <w:tr>
        <w:tc>
          <w:tcPr>
            <w:tcW w:type="dxa" w:w="3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CJM</w:t>
            </w:r>
          </w:p>
        </w:tc>
        <w:tc>
          <w:tcPr>
            <w:tcW w:type="dxa" w:w="6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“Опиши путь клиента” → “Добавь эмоции” → “Выдели точки контакта”</w:t>
            </w:r>
          </w:p>
        </w:tc>
      </w:tr>
      <w:tr>
        <w:tc>
          <w:tcPr>
            <w:tcW w:type="dxa" w:w="3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Прототип</w:t>
            </w:r>
          </w:p>
        </w:tc>
        <w:tc>
          <w:tcPr>
            <w:tcW w:type="dxa" w:w="6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“Опиши структуру” → “Добавь компоненты” → “Уточни взаимодействия”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2. Шаблоны диалогов</w:t>
      </w:r>
    </w:p>
    <w:p>
      <w:r>
        <w:br w:type="page"/>
      </w:r>
    </w:p>
    <w:p>
      <w:pPr>
        <w:pStyle w:val="Heading1"/>
      </w:pPr>
      <w:r>
        <w:t xml:space="preserve">3. Контроль важных этапов принятия решений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ИИ — мощный инструмент, но критические решения должен принимать человек. Это принцип, который отличает качественную работу от посредственной.</w:t>
      </w:r>
    </w:p>
    <w:p>
      <w:pPr>
        <w:pStyle w:val="Heading2"/>
      </w:pPr>
      <w:r>
        <w:t xml:space="preserve">3.1. Когда человек должен вмешиваться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Валидация ключевых инсайтов.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ИИ может выделить паттерны, но только человек понимает контекст бизнеса. Проверяйте: действительно ли эта боль критична? Соответствует ли это целям продукта?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Выбор приоритетов.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ИИ предложит матрицу приоритизации, но бизнес-ограничения (бюджет, сроки, ресурсы) знает только человек. Утверждайте приоритеты самостоятельно.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Точки ветвления в пайплайне.</w:t>
      </w:r>
    </w:p>
    <w:p>
      <w:p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Каждый переход между этапами (Idea → Competitors → CJM → IA → Userflow → Prototype) — это точка контроля. Проверяйте артефакт перед передачей на следующий этап.</w:t>
      </w:r>
    </w:p>
    <w:p>
      <w:pPr>
        <w:pStyle w:val="Heading2"/>
      </w:pPr>
      <w:r>
        <w:t xml:space="preserve">3.2. Чек-лист контроля качества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Проверьте источник данных. Все ли факты взяты из транскрипции? Нет ли “галлюцинаций” ИИ?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Сверьте с бизнес-целями. Соответствует ли артефакт заявленным целям проекта?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Оцените полноту. Нет ли пропущенных важных элементов из исходного диалога?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Проверьте согласованность. Не противоречит ли артефакт предыдущим этапам?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Утвердите у заказчика. Критические решения требуют согласования с business-заказчиком.</w:t>
      </w:r>
    </w:p>
    <w:p>
      <w:pPr>
        <w:pStyle w:val="Heading2"/>
      </w:pPr>
      <w:r>
        <w:t xml:space="preserve">3.3. Автоматизация vs контроль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Можно автоматизировать</w:t>
            </w:r>
          </w:p>
        </w:tc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Требует контроля человека</w:t>
            </w:r>
          </w:p>
        </w:tc>
      </w:tr>
      <w:tr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Транскрибацию интервью</w:t>
            </w:r>
          </w:p>
        </w:tc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Интерпретацию болей клиента</w:t>
            </w:r>
          </w:p>
        </w:tc>
      </w:tr>
      <w:tr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Генерацию черновиков артефактов</w:t>
            </w:r>
          </w:p>
        </w:tc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Выбор приоритетов функционала</w:t>
            </w:r>
          </w:p>
        </w:tc>
      </w:tr>
      <w:tr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Форматирование и структурирование</w:t>
            </w:r>
          </w:p>
        </w:tc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Утверждение финального прототипа</w:t>
            </w:r>
          </w:p>
        </w:tc>
      </w:tr>
      <w:tr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Поиск паттернов в данных</w:t>
            </w:r>
          </w:p>
        </w:tc>
        <w:tc>
          <w:tcPr>
            <w:tcW w:type="dxa" w:w="468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Коммуникацию с заказчиком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3. Разделение ответственности</w:t>
      </w:r>
    </w:p>
    <w:p>
      <w:r>
        <w:br w:type="page"/>
      </w:r>
    </w:p>
    <w:p>
      <w:pPr>
        <w:pStyle w:val="Heading1"/>
      </w:pPr>
      <w:r>
        <w:t xml:space="preserve">4. Настройка релизов для совместного использования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Результат работы ИИ-пайплайна должен быть доступен всей команде. Настройка релизов обеспечивает прозрачность и возможность коллективной работы.</w:t>
      </w:r>
    </w:p>
    <w:p>
      <w:pPr>
        <w:pStyle w:val="Heading2"/>
      </w:pPr>
      <w:r>
        <w:t xml:space="preserve">4.1. Структура релиза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Версионирование. Каждый релиз имеет номер версии (v1.0, v1.1, v2.0) и дату создания. Это позволяет отслеживать изменения и возвращаться к предыдущим версиям.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Набор артефактов. Релиз включает все сгенерированные документы: описание идеи, анализ конкурентов, CJM, информационную архитектуру, user flow, прототип.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Метаданные. Информация о входных данных (транскрипция), использованных промптах и настройках агентов.</w:t>
      </w:r>
    </w:p>
    <w:p>
      <w:pPr>
        <w:pStyle w:val="ListParagraph"/>
        <w:numPr>
          <w:ilvl w:val="0"/>
          <w:numId w:val="6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Статус. Черновик, на проверке, утверждён, в работе, завершён.</w:t>
      </w:r>
    </w:p>
    <w:p>
      <w:pPr>
        <w:pStyle w:val="Heading2"/>
      </w:pPr>
      <w:r>
        <w:t xml:space="preserve">4.2. Публикация релиза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Форматы экспорта: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PDF — для просмотра и презентаций заказчику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Figma/FIG — для дальнейшей работы дизайнеров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Markdown/HTML — для документации и вики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JSON — для интеграции с другими системами</w:t>
      </w:r>
    </w:p>
    <w:p>
      <w:pPr>
        <w:pStyle w:val="Heading2"/>
      </w:pPr>
      <w:r>
        <w:t xml:space="preserve">4.3. Совместная работа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Ролевая модель доступа: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Роль</w:t>
            </w:r>
          </w:p>
        </w:tc>
        <w:tc>
          <w:tcPr>
            <w:tcW w:type="dxa" w:w="686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Права доступа</w:t>
            </w:r>
          </w:p>
        </w:tc>
      </w:tr>
      <w:tr>
        <w:tc>
          <w:tcPr>
            <w:tcW w:type="dxa" w:w="25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Владелец</w:t>
            </w:r>
          </w:p>
        </w:tc>
        <w:tc>
          <w:tcPr>
            <w:tcW w:type="dxa" w:w="68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Полный доступ, управление релизами, настройка агентов</w:t>
            </w:r>
          </w:p>
        </w:tc>
      </w:tr>
      <w:tr>
        <w:tc>
          <w:tcPr>
            <w:tcW w:type="dxa" w:w="25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Редактор</w:t>
            </w:r>
          </w:p>
        </w:tc>
        <w:tc>
          <w:tcPr>
            <w:tcW w:type="dxa" w:w="68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Просмотр, комментирование, редактирование артефактов</w:t>
            </w:r>
          </w:p>
        </w:tc>
      </w:tr>
      <w:tr>
        <w:tc>
          <w:tcPr>
            <w:tcW w:type="dxa" w:w="25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Зритель</w:t>
            </w:r>
          </w:p>
        </w:tc>
        <w:tc>
          <w:tcPr>
            <w:tcW w:type="dxa" w:w="68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Только просмотр и экспорт в PDF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4. Ролевая модель доступа</w:t>
      </w:r>
    </w:p>
    <w:p>
      <w:r>
        <w:br w:type="page"/>
      </w:r>
    </w:p>
    <w:p>
      <w:pPr>
        <w:pStyle w:val="Heading1"/>
      </w:pPr>
      <w:r>
        <w:t xml:space="preserve">5. Подключение аналитики: Яндекс Метрика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Аналитика позволяет измерить эффективность спроектированного продукта и принять решения на основе данных. Яндекс Метрика — бесплатный инструмент с богатым функционалом.</w:t>
      </w:r>
    </w:p>
    <w:p>
      <w:pPr>
        <w:pStyle w:val="Heading2"/>
      </w:pPr>
      <w:r>
        <w:t xml:space="preserve">5.1. Настройка целей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1E293B"/>
        </w:rPr>
        <w:t xml:space="preserve">Цели — это действия пользователей, которые вы хотите отслеживать. Для UX-проектов типичные цели: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Посещение ключевых страниц. Главная, каталог, карточка товара, оформление заказа.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Клик по элементу. Кнопка “Купить”, “Записаться”, “Заказать звонок”.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Заполнение формы. Отправка заявки, подписка на рассылку.</w:t>
      </w:r>
    </w:p>
    <w:p>
      <w:pPr>
        <w:pStyle w:val="ListParagraph"/>
        <w:numPr>
          <w:ilvl w:val="0"/>
          <w:numId w:val="7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Достижение результата. Успешная оплата, подтверждение записи.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Пример кода для цели:</w:t>
      </w:r>
    </w:p>
    <w:p>
      <w:pPr>
        <w:shd w:fill="F8FAFC" w:val="clear"/>
        <w:spacing w:after="20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ym(XXXXXX, 'reachGoal', 'TARGET_NAME');</w:t>
      </w:r>
    </w:p>
    <w:p>
      <w:pPr>
        <w:pStyle w:val="Heading2"/>
      </w:pPr>
      <w:r>
        <w:t xml:space="preserve">5.2. Настройка воронок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Воронка показывает путь пользователя от первого шага до целевого действия. Для фитнес-клуба воронка может выглядеть так: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Конверсия</w:t>
            </w:r>
          </w:p>
        </w:tc>
        <w:tc>
          <w:tcPr>
            <w:tcW w:type="dxa" w:w="3360"/>
            <w:tcBorders>
              <w:top w:val="single" w:color="94A3B8" w:sz="12"/>
              <w:left w:val="none"/>
              <w:bottom w:val="single" w:color="94A3B8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Что улучшать</w:t>
            </w:r>
          </w:p>
        </w:tc>
      </w:tr>
      <w:tr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Главная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Первое впечатление</w:t>
            </w:r>
          </w:p>
        </w:tc>
      </w:tr>
      <w:tr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Расписание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45%</w:t>
            </w:r>
          </w:p>
        </w:tc>
        <w:tc>
          <w:tcPr>
            <w:tcW w:type="dxa" w:w="3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Навигация к расписанию</w:t>
            </w:r>
          </w:p>
        </w:tc>
      </w:tr>
      <w:tr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Выбор тренера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25%</w:t>
            </w:r>
          </w:p>
        </w:tc>
        <w:tc>
          <w:tcPr>
            <w:tcW w:type="dxa" w:w="3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Презентация тренеров</w:t>
            </w:r>
          </w:p>
        </w:tc>
      </w:tr>
      <w:tr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Запись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12%</w:t>
            </w:r>
          </w:p>
        </w:tc>
        <w:tc>
          <w:tcPr>
            <w:tcW w:type="dxa" w:w="3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Форма записи</w:t>
            </w:r>
          </w:p>
        </w:tc>
      </w:tr>
      <w:tr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Подтверждение</w:t>
            </w:r>
          </w:p>
        </w:tc>
        <w:tc>
          <w:tcPr>
            <w:tcW w:type="dxa" w:w="200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8%</w:t>
            </w:r>
          </w:p>
        </w:tc>
        <w:tc>
          <w:tcPr>
            <w:tcW w:type="dxa" w:w="3360"/>
            <w:tcBorders>
              <w:top w:val="single" w:color="94A3B8" w:sz="12"/>
              <w:left w:val="none"/>
              <w:bottom w:val="single" w:color="94A3B8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Процесс подтверждения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5. Пример воронки конверсии</w:t>
      </w:r>
    </w:p>
    <w:p>
      <w:pPr>
        <w:pStyle w:val="Heading2"/>
      </w:pPr>
      <w:r>
        <w:t xml:space="preserve">5.3. Вебвизор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Вебвизор записывает действия пользователей: движения мыши, клики, прокрутку, заполнение форм. Это позволяет увидеть реальные проблемы интерфейса.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020617"/>
        </w:rPr>
        <w:t xml:space="preserve">Что искать в записях: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Многочисленные клики по одному элементу — элемент неочевиден или не работает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Резкая прокрутка назад — пользователь не нашёл нужное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Паузы на форме — поле непонятно или требует упрощения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Выделение текста — пользователь пытается взаимодействовать</w:t>
      </w:r>
    </w:p>
    <w:p>
      <w:pPr>
        <w:pStyle w:val="Heading2"/>
      </w:pPr>
      <w:r>
        <w:t xml:space="preserve">5.4. Интеграция в пайплайн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После запуска продукта соберите данные за 2-4 недели. Затем используйте ИИ для анализа:</w:t>
      </w:r>
    </w:p>
    <w:p>
      <w:pPr>
        <w:shd w:fill="E0E7FF" w:val="clear"/>
        <w:spacing w:after="200"/>
        <w:ind w:left="360"/>
      </w:pPr>
      <w:r>
        <w:rPr>
          <w:rFonts w:ascii="Times New Roman" w:cs="Times New Roman" w:eastAsia="Times New Roman" w:hAnsi="Times New Roman"/>
          <w:color w:val="1E293B"/>
        </w:rPr>
        <w:t xml:space="preserve">“Проанализируй данные воронки конверсии. На каком этапе теряется больше всего пользователей? Какие гипотезы улучшения можно предложить?”</w:t>
      </w:r>
    </w:p>
    <w:p>
      <w:p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ИИ может выявить паттерны и предложить гипотезы для A/B-тестирования. Финальное решение о том, что тестировать, принимает дизайнер на основе данных и бизнес-контекста.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Искусственный интеллект — это не замена дизайнера, а мощный инструмент, который усиливает ваши возможности. Следуя принципам из этого руководства, вы сможете: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Обучать агентов для автоматизации рутинных задач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Строить эффективные диалоги с ИИ для качественных результатов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Сохранять контроль над критическими решениями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Times New Roman" w:cs="Times New Roman" w:eastAsia="Times New Roman" w:hAnsi="Times New Roman"/>
          <w:color w:val="1E293B"/>
        </w:rPr>
        <w:t xml:space="preserve">Настраивать релизы для командной работы</w:t>
      </w:r>
    </w:p>
    <w:p>
      <w:pPr>
        <w:pStyle w:val="ListParagraph"/>
        <w:numPr>
          <w:ilvl w:val="0"/>
          <w:numId w:val="8"/>
        </w:numPr>
        <w:spacing w:after="300"/>
      </w:pPr>
      <w:r>
        <w:rPr>
          <w:rFonts w:ascii="Times New Roman" w:cs="Times New Roman" w:eastAsia="Times New Roman" w:hAnsi="Times New Roman"/>
          <w:color w:val="1E293B"/>
        </w:rPr>
        <w:t xml:space="preserve">Измерять и улучшать результаты с помощью аналитики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</w:rPr>
        <w:t xml:space="preserve">Помните: качество результата зависит от качества вашего взаимодействия с ИИ. Экспериментируйте, итерируйте и постоянно улучшайте свои промпты и процессы.</w:t>
      </w:r>
    </w:p>
    <w:p>
      <w:pPr>
        <w:spacing w:before="400"/>
        <w:jc w:val="center"/>
      </w:pPr>
      <w:r>
        <w:rPr>
          <w:color w:val="94A3B8"/>
          <w:sz w:val="24"/>
          <w:szCs w:val="24"/>
        </w:rPr>
        <w:t xml:space="preserve">— — —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2"/>
          <w:szCs w:val="22"/>
        </w:rPr>
        <w:t xml:space="preserve">IntuiUX Agent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94A3B8"/>
          <w:sz w:val="20"/>
          <w:szCs w:val="20"/>
        </w:rPr>
        <w:t xml:space="preserve">2025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20"/>
        <w:szCs w:val="20"/>
      </w:rPr>
      <w:t xml:space="preserve">— </w:t>
    </w:r>
    <w:r>
      <w:rPr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ИИ для дизайнеров | Практическое руководство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2026-03-26T14:26:47.135Z</dcterms:created>
  <dcterms:modified xsi:type="dcterms:W3CDTF">2026-03-26T14:26:47.136Z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