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b w:val="0"/>
          <w:bCs w:val="0"/>
          <w:color w:val="auto"/>
          <w:kern w:val="2"/>
          <w:sz w:val="24"/>
          <w:szCs w:val="24"/>
          <w14:ligatures w14:val="standardContextual"/>
        </w:rPr>
        <w:id w:val="1719934569"/>
        <w:docPartObj>
          <w:docPartGallery w:val="Table of Contents"/>
          <w:docPartUnique/>
        </w:docPartObj>
      </w:sdtPr>
      <w:sdtEndPr>
        <w:rPr>
          <w:noProof/>
        </w:rPr>
      </w:sdtEndPr>
      <w:sdtContent>
        <w:p w14:paraId="239AF71D" w14:textId="1AEDE3A0" w:rsidR="002D4E93" w:rsidRDefault="002D4E93">
          <w:pPr>
            <w:pStyle w:val="TOCHeading"/>
          </w:pPr>
          <w:r>
            <w:t>Contents</w:t>
          </w:r>
        </w:p>
        <w:p w14:paraId="23115552" w14:textId="77777777" w:rsidR="002D4E93" w:rsidRPr="002D4E93" w:rsidRDefault="002D4E93" w:rsidP="002D4E93"/>
        <w:p w14:paraId="41A3231D" w14:textId="5903DC0C" w:rsidR="00DC0867" w:rsidRDefault="002D4E93">
          <w:pPr>
            <w:pStyle w:val="TOC1"/>
            <w:tabs>
              <w:tab w:val="left" w:pos="480"/>
              <w:tab w:val="right" w:leader="dot" w:pos="9350"/>
            </w:tabs>
            <w:rPr>
              <w:rFonts w:eastAsiaTheme="minorEastAsia"/>
              <w:noProof/>
            </w:rPr>
          </w:pPr>
          <w:r>
            <w:fldChar w:fldCharType="begin"/>
          </w:r>
          <w:r>
            <w:instrText xml:space="preserve"> TOC \o "1-3" \h \z \u </w:instrText>
          </w:r>
          <w:r>
            <w:fldChar w:fldCharType="separate"/>
          </w:r>
          <w:hyperlink w:anchor="_Toc242455763" w:history="1">
            <w:r w:rsidR="00DC0867" w:rsidRPr="007E2594">
              <w:rPr>
                <w:rStyle w:val="Hyperlink"/>
                <w:rFonts w:ascii="Calibri" w:hAnsi="Calibri" w:cs="Calibri"/>
                <w:noProof/>
              </w:rPr>
              <w:t>1.</w:t>
            </w:r>
            <w:r w:rsidR="00DC0867">
              <w:rPr>
                <w:rFonts w:eastAsiaTheme="minorEastAsia"/>
                <w:noProof/>
              </w:rPr>
              <w:tab/>
            </w:r>
            <w:r w:rsidR="00DC0867" w:rsidRPr="007E2594">
              <w:rPr>
                <w:rStyle w:val="Hyperlink"/>
                <w:rFonts w:ascii="Calibri" w:hAnsi="Calibri" w:cs="Calibri"/>
                <w:noProof/>
              </w:rPr>
              <w:t>Executive Summary</w:t>
            </w:r>
            <w:r w:rsidR="00DC0867">
              <w:rPr>
                <w:noProof/>
                <w:webHidden/>
              </w:rPr>
              <w:tab/>
            </w:r>
            <w:r w:rsidR="00DC0867">
              <w:rPr>
                <w:noProof/>
                <w:webHidden/>
              </w:rPr>
              <w:fldChar w:fldCharType="begin"/>
            </w:r>
            <w:r w:rsidR="00DC0867">
              <w:rPr>
                <w:noProof/>
                <w:webHidden/>
              </w:rPr>
              <w:instrText xml:space="preserve"> PAGEREF _Toc242455763 \h </w:instrText>
            </w:r>
            <w:r w:rsidR="00DC0867">
              <w:rPr>
                <w:noProof/>
                <w:webHidden/>
              </w:rPr>
            </w:r>
            <w:r w:rsidR="00DC0867">
              <w:rPr>
                <w:noProof/>
                <w:webHidden/>
              </w:rPr>
              <w:fldChar w:fldCharType="separate"/>
            </w:r>
            <w:r w:rsidR="00DC0867">
              <w:rPr>
                <w:noProof/>
                <w:webHidden/>
              </w:rPr>
              <w:t>2</w:t>
            </w:r>
            <w:r w:rsidR="00DC0867">
              <w:rPr>
                <w:noProof/>
                <w:webHidden/>
              </w:rPr>
              <w:fldChar w:fldCharType="end"/>
            </w:r>
          </w:hyperlink>
        </w:p>
        <w:p w14:paraId="2A86E1CF" w14:textId="7F250D2F" w:rsidR="00DC0867" w:rsidRDefault="00DC0867">
          <w:pPr>
            <w:pStyle w:val="TOC1"/>
            <w:tabs>
              <w:tab w:val="left" w:pos="480"/>
              <w:tab w:val="right" w:leader="dot" w:pos="9350"/>
            </w:tabs>
            <w:rPr>
              <w:rFonts w:eastAsiaTheme="minorEastAsia"/>
              <w:noProof/>
            </w:rPr>
          </w:pPr>
          <w:hyperlink w:anchor="_Toc242455764" w:history="1">
            <w:r w:rsidRPr="007E2594">
              <w:rPr>
                <w:rStyle w:val="Hyperlink"/>
                <w:rFonts w:ascii="Calibri" w:hAnsi="Calibri" w:cs="Calibri"/>
                <w:noProof/>
              </w:rPr>
              <w:t>2.</w:t>
            </w:r>
            <w:r>
              <w:rPr>
                <w:rFonts w:eastAsiaTheme="minorEastAsia"/>
                <w:noProof/>
              </w:rPr>
              <w:tab/>
            </w:r>
            <w:r w:rsidRPr="007E2594">
              <w:rPr>
                <w:rStyle w:val="Hyperlink"/>
                <w:rFonts w:ascii="Calibri" w:hAnsi="Calibri" w:cs="Calibri"/>
                <w:noProof/>
              </w:rPr>
              <w:t>Pakistan’s Agriculture Sector Overview</w:t>
            </w:r>
            <w:r>
              <w:rPr>
                <w:noProof/>
                <w:webHidden/>
              </w:rPr>
              <w:tab/>
            </w:r>
            <w:r>
              <w:rPr>
                <w:noProof/>
                <w:webHidden/>
              </w:rPr>
              <w:fldChar w:fldCharType="begin"/>
            </w:r>
            <w:r>
              <w:rPr>
                <w:noProof/>
                <w:webHidden/>
              </w:rPr>
              <w:instrText xml:space="preserve"> PAGEREF _Toc242455764 \h </w:instrText>
            </w:r>
            <w:r>
              <w:rPr>
                <w:noProof/>
                <w:webHidden/>
              </w:rPr>
            </w:r>
            <w:r>
              <w:rPr>
                <w:noProof/>
                <w:webHidden/>
              </w:rPr>
              <w:fldChar w:fldCharType="separate"/>
            </w:r>
            <w:r>
              <w:rPr>
                <w:noProof/>
                <w:webHidden/>
              </w:rPr>
              <w:t>3</w:t>
            </w:r>
            <w:r>
              <w:rPr>
                <w:noProof/>
                <w:webHidden/>
              </w:rPr>
              <w:fldChar w:fldCharType="end"/>
            </w:r>
          </w:hyperlink>
        </w:p>
        <w:p w14:paraId="1391869D" w14:textId="4DD3FC67" w:rsidR="00DC0867" w:rsidRDefault="00DC0867">
          <w:pPr>
            <w:pStyle w:val="TOC2"/>
            <w:tabs>
              <w:tab w:val="left" w:pos="960"/>
              <w:tab w:val="right" w:leader="dot" w:pos="9350"/>
            </w:tabs>
            <w:rPr>
              <w:rFonts w:eastAsiaTheme="minorEastAsia"/>
              <w:noProof/>
            </w:rPr>
          </w:pPr>
          <w:hyperlink w:anchor="_Toc242455765" w:history="1">
            <w:r w:rsidRPr="007E2594">
              <w:rPr>
                <w:rStyle w:val="Hyperlink"/>
                <w:rFonts w:ascii="Calibri" w:hAnsi="Calibri" w:cs="Calibri"/>
                <w:noProof/>
              </w:rPr>
              <w:t>2.1.</w:t>
            </w:r>
            <w:r>
              <w:rPr>
                <w:rFonts w:eastAsiaTheme="minorEastAsia"/>
                <w:noProof/>
              </w:rPr>
              <w:tab/>
            </w:r>
            <w:r w:rsidRPr="007E2594">
              <w:rPr>
                <w:rStyle w:val="Hyperlink"/>
                <w:rFonts w:ascii="Calibri" w:hAnsi="Calibri" w:cs="Calibri"/>
                <w:noProof/>
              </w:rPr>
              <w:t>Economic Importance</w:t>
            </w:r>
            <w:r>
              <w:rPr>
                <w:noProof/>
                <w:webHidden/>
              </w:rPr>
              <w:tab/>
            </w:r>
            <w:r>
              <w:rPr>
                <w:noProof/>
                <w:webHidden/>
              </w:rPr>
              <w:fldChar w:fldCharType="begin"/>
            </w:r>
            <w:r>
              <w:rPr>
                <w:noProof/>
                <w:webHidden/>
              </w:rPr>
              <w:instrText xml:space="preserve"> PAGEREF _Toc242455765 \h </w:instrText>
            </w:r>
            <w:r>
              <w:rPr>
                <w:noProof/>
                <w:webHidden/>
              </w:rPr>
            </w:r>
            <w:r>
              <w:rPr>
                <w:noProof/>
                <w:webHidden/>
              </w:rPr>
              <w:fldChar w:fldCharType="separate"/>
            </w:r>
            <w:r>
              <w:rPr>
                <w:noProof/>
                <w:webHidden/>
              </w:rPr>
              <w:t>3</w:t>
            </w:r>
            <w:r>
              <w:rPr>
                <w:noProof/>
                <w:webHidden/>
              </w:rPr>
              <w:fldChar w:fldCharType="end"/>
            </w:r>
          </w:hyperlink>
        </w:p>
        <w:p w14:paraId="50E5E24B" w14:textId="487C2D77" w:rsidR="00DC0867" w:rsidRDefault="00DC0867">
          <w:pPr>
            <w:pStyle w:val="TOC2"/>
            <w:tabs>
              <w:tab w:val="left" w:pos="960"/>
              <w:tab w:val="right" w:leader="dot" w:pos="9350"/>
            </w:tabs>
            <w:rPr>
              <w:rFonts w:eastAsiaTheme="minorEastAsia"/>
              <w:noProof/>
            </w:rPr>
          </w:pPr>
          <w:hyperlink w:anchor="_Toc242455766" w:history="1">
            <w:r w:rsidRPr="007E2594">
              <w:rPr>
                <w:rStyle w:val="Hyperlink"/>
                <w:rFonts w:ascii="Calibri" w:hAnsi="Calibri" w:cs="Calibri"/>
                <w:noProof/>
              </w:rPr>
              <w:t>2.2.</w:t>
            </w:r>
            <w:r>
              <w:rPr>
                <w:rFonts w:eastAsiaTheme="minorEastAsia"/>
                <w:noProof/>
              </w:rPr>
              <w:tab/>
            </w:r>
            <w:r w:rsidRPr="007E2594">
              <w:rPr>
                <w:rStyle w:val="Hyperlink"/>
                <w:rFonts w:ascii="Calibri" w:hAnsi="Calibri" w:cs="Calibri"/>
                <w:noProof/>
              </w:rPr>
              <w:t>Key Crops and Production</w:t>
            </w:r>
            <w:r>
              <w:rPr>
                <w:noProof/>
                <w:webHidden/>
              </w:rPr>
              <w:tab/>
            </w:r>
            <w:r>
              <w:rPr>
                <w:noProof/>
                <w:webHidden/>
              </w:rPr>
              <w:fldChar w:fldCharType="begin"/>
            </w:r>
            <w:r>
              <w:rPr>
                <w:noProof/>
                <w:webHidden/>
              </w:rPr>
              <w:instrText xml:space="preserve"> PAGEREF _Toc242455766 \h </w:instrText>
            </w:r>
            <w:r>
              <w:rPr>
                <w:noProof/>
                <w:webHidden/>
              </w:rPr>
            </w:r>
            <w:r>
              <w:rPr>
                <w:noProof/>
                <w:webHidden/>
              </w:rPr>
              <w:fldChar w:fldCharType="separate"/>
            </w:r>
            <w:r>
              <w:rPr>
                <w:noProof/>
                <w:webHidden/>
              </w:rPr>
              <w:t>3</w:t>
            </w:r>
            <w:r>
              <w:rPr>
                <w:noProof/>
                <w:webHidden/>
              </w:rPr>
              <w:fldChar w:fldCharType="end"/>
            </w:r>
          </w:hyperlink>
        </w:p>
        <w:p w14:paraId="1E272600" w14:textId="2EFB3449" w:rsidR="00DC0867" w:rsidRDefault="00DC0867">
          <w:pPr>
            <w:pStyle w:val="TOC2"/>
            <w:tabs>
              <w:tab w:val="left" w:pos="960"/>
              <w:tab w:val="right" w:leader="dot" w:pos="9350"/>
            </w:tabs>
            <w:rPr>
              <w:rFonts w:eastAsiaTheme="minorEastAsia"/>
              <w:noProof/>
            </w:rPr>
          </w:pPr>
          <w:hyperlink w:anchor="_Toc242455767" w:history="1">
            <w:r w:rsidRPr="007E2594">
              <w:rPr>
                <w:rStyle w:val="Hyperlink"/>
                <w:rFonts w:ascii="Calibri" w:hAnsi="Calibri" w:cs="Calibri"/>
                <w:noProof/>
              </w:rPr>
              <w:t>2.3.</w:t>
            </w:r>
            <w:r>
              <w:rPr>
                <w:rFonts w:eastAsiaTheme="minorEastAsia"/>
                <w:noProof/>
              </w:rPr>
              <w:tab/>
            </w:r>
            <w:r w:rsidRPr="007E2594">
              <w:rPr>
                <w:rStyle w:val="Hyperlink"/>
                <w:rFonts w:ascii="Calibri" w:hAnsi="Calibri" w:cs="Calibri"/>
                <w:noProof/>
              </w:rPr>
              <w:t>Livestock and Other Sub-Sectors</w:t>
            </w:r>
            <w:r>
              <w:rPr>
                <w:noProof/>
                <w:webHidden/>
              </w:rPr>
              <w:tab/>
            </w:r>
            <w:r>
              <w:rPr>
                <w:noProof/>
                <w:webHidden/>
              </w:rPr>
              <w:fldChar w:fldCharType="begin"/>
            </w:r>
            <w:r>
              <w:rPr>
                <w:noProof/>
                <w:webHidden/>
              </w:rPr>
              <w:instrText xml:space="preserve"> PAGEREF _Toc242455767 \h </w:instrText>
            </w:r>
            <w:r>
              <w:rPr>
                <w:noProof/>
                <w:webHidden/>
              </w:rPr>
            </w:r>
            <w:r>
              <w:rPr>
                <w:noProof/>
                <w:webHidden/>
              </w:rPr>
              <w:fldChar w:fldCharType="separate"/>
            </w:r>
            <w:r>
              <w:rPr>
                <w:noProof/>
                <w:webHidden/>
              </w:rPr>
              <w:t>3</w:t>
            </w:r>
            <w:r>
              <w:rPr>
                <w:noProof/>
                <w:webHidden/>
              </w:rPr>
              <w:fldChar w:fldCharType="end"/>
            </w:r>
          </w:hyperlink>
        </w:p>
        <w:p w14:paraId="5EE97DCD" w14:textId="20046977" w:rsidR="00DC0867" w:rsidRDefault="00DC0867">
          <w:pPr>
            <w:pStyle w:val="TOC2"/>
            <w:tabs>
              <w:tab w:val="left" w:pos="960"/>
              <w:tab w:val="right" w:leader="dot" w:pos="9350"/>
            </w:tabs>
            <w:rPr>
              <w:rFonts w:eastAsiaTheme="minorEastAsia"/>
              <w:noProof/>
            </w:rPr>
          </w:pPr>
          <w:hyperlink w:anchor="_Toc242455768" w:history="1">
            <w:r w:rsidRPr="007E2594">
              <w:rPr>
                <w:rStyle w:val="Hyperlink"/>
                <w:rFonts w:ascii="Calibri" w:hAnsi="Calibri" w:cs="Calibri"/>
                <w:noProof/>
              </w:rPr>
              <w:t>2.4.</w:t>
            </w:r>
            <w:r>
              <w:rPr>
                <w:rFonts w:eastAsiaTheme="minorEastAsia"/>
                <w:noProof/>
              </w:rPr>
              <w:tab/>
            </w:r>
            <w:r w:rsidRPr="007E2594">
              <w:rPr>
                <w:rStyle w:val="Hyperlink"/>
                <w:rFonts w:ascii="Calibri" w:hAnsi="Calibri" w:cs="Calibri"/>
                <w:noProof/>
              </w:rPr>
              <w:t>Key Challenges in Agricultural Borrowing in Pakistan</w:t>
            </w:r>
            <w:r>
              <w:rPr>
                <w:noProof/>
                <w:webHidden/>
              </w:rPr>
              <w:tab/>
            </w:r>
            <w:r>
              <w:rPr>
                <w:noProof/>
                <w:webHidden/>
              </w:rPr>
              <w:fldChar w:fldCharType="begin"/>
            </w:r>
            <w:r>
              <w:rPr>
                <w:noProof/>
                <w:webHidden/>
              </w:rPr>
              <w:instrText xml:space="preserve"> PAGEREF _Toc242455768 \h </w:instrText>
            </w:r>
            <w:r>
              <w:rPr>
                <w:noProof/>
                <w:webHidden/>
              </w:rPr>
            </w:r>
            <w:r>
              <w:rPr>
                <w:noProof/>
                <w:webHidden/>
              </w:rPr>
              <w:fldChar w:fldCharType="separate"/>
            </w:r>
            <w:r>
              <w:rPr>
                <w:noProof/>
                <w:webHidden/>
              </w:rPr>
              <w:t>4</w:t>
            </w:r>
            <w:r>
              <w:rPr>
                <w:noProof/>
                <w:webHidden/>
              </w:rPr>
              <w:fldChar w:fldCharType="end"/>
            </w:r>
          </w:hyperlink>
        </w:p>
        <w:p w14:paraId="3E8C1D54" w14:textId="3D2ADF3B" w:rsidR="00DC0867" w:rsidRDefault="00DC0867">
          <w:pPr>
            <w:pStyle w:val="TOC1"/>
            <w:tabs>
              <w:tab w:val="left" w:pos="480"/>
              <w:tab w:val="right" w:leader="dot" w:pos="9350"/>
            </w:tabs>
            <w:rPr>
              <w:rFonts w:eastAsiaTheme="minorEastAsia"/>
              <w:noProof/>
            </w:rPr>
          </w:pPr>
          <w:hyperlink w:anchor="_Toc242455769" w:history="1">
            <w:r w:rsidRPr="007E2594">
              <w:rPr>
                <w:rStyle w:val="Hyperlink"/>
                <w:noProof/>
              </w:rPr>
              <w:t>3.</w:t>
            </w:r>
            <w:r>
              <w:rPr>
                <w:rFonts w:eastAsiaTheme="minorEastAsia"/>
                <w:noProof/>
              </w:rPr>
              <w:tab/>
            </w:r>
            <w:r w:rsidRPr="007E2594">
              <w:rPr>
                <w:rStyle w:val="Hyperlink"/>
                <w:noProof/>
              </w:rPr>
              <w:t>Modernization and Technology in Agricultural Lending in Pakistan</w:t>
            </w:r>
            <w:r>
              <w:rPr>
                <w:noProof/>
                <w:webHidden/>
              </w:rPr>
              <w:tab/>
            </w:r>
            <w:r>
              <w:rPr>
                <w:noProof/>
                <w:webHidden/>
              </w:rPr>
              <w:fldChar w:fldCharType="begin"/>
            </w:r>
            <w:r>
              <w:rPr>
                <w:noProof/>
                <w:webHidden/>
              </w:rPr>
              <w:instrText xml:space="preserve"> PAGEREF _Toc242455769 \h </w:instrText>
            </w:r>
            <w:r>
              <w:rPr>
                <w:noProof/>
                <w:webHidden/>
              </w:rPr>
            </w:r>
            <w:r>
              <w:rPr>
                <w:noProof/>
                <w:webHidden/>
              </w:rPr>
              <w:fldChar w:fldCharType="separate"/>
            </w:r>
            <w:r>
              <w:rPr>
                <w:noProof/>
                <w:webHidden/>
              </w:rPr>
              <w:t>4</w:t>
            </w:r>
            <w:r>
              <w:rPr>
                <w:noProof/>
                <w:webHidden/>
              </w:rPr>
              <w:fldChar w:fldCharType="end"/>
            </w:r>
          </w:hyperlink>
        </w:p>
        <w:p w14:paraId="204E0306" w14:textId="392BABDC" w:rsidR="00DC0867" w:rsidRDefault="00DC0867">
          <w:pPr>
            <w:pStyle w:val="TOC1"/>
            <w:tabs>
              <w:tab w:val="left" w:pos="480"/>
              <w:tab w:val="right" w:leader="dot" w:pos="9350"/>
            </w:tabs>
            <w:rPr>
              <w:rFonts w:eastAsiaTheme="minorEastAsia"/>
              <w:noProof/>
            </w:rPr>
          </w:pPr>
          <w:hyperlink w:anchor="_Toc242455770" w:history="1">
            <w:r w:rsidRPr="007E2594">
              <w:rPr>
                <w:rStyle w:val="Hyperlink"/>
                <w:rFonts w:ascii="Calibri" w:hAnsi="Calibri" w:cs="Calibri"/>
                <w:noProof/>
              </w:rPr>
              <w:t>4.</w:t>
            </w:r>
            <w:r>
              <w:rPr>
                <w:rFonts w:eastAsiaTheme="minorEastAsia"/>
                <w:noProof/>
              </w:rPr>
              <w:tab/>
            </w:r>
            <w:r w:rsidRPr="007E2594">
              <w:rPr>
                <w:rStyle w:val="Hyperlink"/>
                <w:rFonts w:ascii="Calibri" w:hAnsi="Calibri" w:cs="Calibri"/>
                <w:noProof/>
              </w:rPr>
              <w:t>Policy and Strategic Outlook</w:t>
            </w:r>
            <w:r>
              <w:rPr>
                <w:noProof/>
                <w:webHidden/>
              </w:rPr>
              <w:tab/>
            </w:r>
            <w:r>
              <w:rPr>
                <w:noProof/>
                <w:webHidden/>
              </w:rPr>
              <w:fldChar w:fldCharType="begin"/>
            </w:r>
            <w:r>
              <w:rPr>
                <w:noProof/>
                <w:webHidden/>
              </w:rPr>
              <w:instrText xml:space="preserve"> PAGEREF _Toc242455770 \h </w:instrText>
            </w:r>
            <w:r>
              <w:rPr>
                <w:noProof/>
                <w:webHidden/>
              </w:rPr>
            </w:r>
            <w:r>
              <w:rPr>
                <w:noProof/>
                <w:webHidden/>
              </w:rPr>
              <w:fldChar w:fldCharType="separate"/>
            </w:r>
            <w:r>
              <w:rPr>
                <w:noProof/>
                <w:webHidden/>
              </w:rPr>
              <w:t>5</w:t>
            </w:r>
            <w:r>
              <w:rPr>
                <w:noProof/>
                <w:webHidden/>
              </w:rPr>
              <w:fldChar w:fldCharType="end"/>
            </w:r>
          </w:hyperlink>
        </w:p>
        <w:p w14:paraId="6BD6B90C" w14:textId="7D34FC52" w:rsidR="00DC0867" w:rsidRDefault="00DC0867">
          <w:pPr>
            <w:pStyle w:val="TOC1"/>
            <w:tabs>
              <w:tab w:val="left" w:pos="480"/>
              <w:tab w:val="right" w:leader="dot" w:pos="9350"/>
            </w:tabs>
            <w:rPr>
              <w:rFonts w:eastAsiaTheme="minorEastAsia"/>
              <w:noProof/>
            </w:rPr>
          </w:pPr>
          <w:hyperlink w:anchor="_Toc242455771" w:history="1">
            <w:r w:rsidRPr="007E2594">
              <w:rPr>
                <w:rStyle w:val="Hyperlink"/>
                <w:rFonts w:ascii="Calibri" w:hAnsi="Calibri" w:cs="Calibri"/>
                <w:noProof/>
              </w:rPr>
              <w:t>5.</w:t>
            </w:r>
            <w:r>
              <w:rPr>
                <w:rFonts w:eastAsiaTheme="minorEastAsia"/>
                <w:noProof/>
              </w:rPr>
              <w:tab/>
            </w:r>
            <w:r w:rsidRPr="007E2594">
              <w:rPr>
                <w:rStyle w:val="Hyperlink"/>
                <w:rFonts w:ascii="Calibri" w:hAnsi="Calibri" w:cs="Calibri"/>
                <w:noProof/>
              </w:rPr>
              <w:t>Major Agriculture Financing Schemes</w:t>
            </w:r>
            <w:r>
              <w:rPr>
                <w:noProof/>
                <w:webHidden/>
              </w:rPr>
              <w:tab/>
            </w:r>
            <w:r>
              <w:rPr>
                <w:noProof/>
                <w:webHidden/>
              </w:rPr>
              <w:fldChar w:fldCharType="begin"/>
            </w:r>
            <w:r>
              <w:rPr>
                <w:noProof/>
                <w:webHidden/>
              </w:rPr>
              <w:instrText xml:space="preserve"> PAGEREF _Toc242455771 \h </w:instrText>
            </w:r>
            <w:r>
              <w:rPr>
                <w:noProof/>
                <w:webHidden/>
              </w:rPr>
            </w:r>
            <w:r>
              <w:rPr>
                <w:noProof/>
                <w:webHidden/>
              </w:rPr>
              <w:fldChar w:fldCharType="separate"/>
            </w:r>
            <w:r>
              <w:rPr>
                <w:noProof/>
                <w:webHidden/>
              </w:rPr>
              <w:t>5</w:t>
            </w:r>
            <w:r>
              <w:rPr>
                <w:noProof/>
                <w:webHidden/>
              </w:rPr>
              <w:fldChar w:fldCharType="end"/>
            </w:r>
          </w:hyperlink>
        </w:p>
        <w:p w14:paraId="2785E038" w14:textId="21F2E4A6" w:rsidR="00DC0867" w:rsidRDefault="00DC0867">
          <w:pPr>
            <w:pStyle w:val="TOC1"/>
            <w:tabs>
              <w:tab w:val="left" w:pos="480"/>
              <w:tab w:val="right" w:leader="dot" w:pos="9350"/>
            </w:tabs>
            <w:rPr>
              <w:rFonts w:eastAsiaTheme="minorEastAsia"/>
              <w:noProof/>
            </w:rPr>
          </w:pPr>
          <w:hyperlink w:anchor="_Toc242455772" w:history="1">
            <w:r w:rsidRPr="007E2594">
              <w:rPr>
                <w:rStyle w:val="Hyperlink"/>
                <w:rFonts w:ascii="Calibri" w:hAnsi="Calibri" w:cs="Calibri"/>
                <w:noProof/>
              </w:rPr>
              <w:t>6.</w:t>
            </w:r>
            <w:r>
              <w:rPr>
                <w:rFonts w:eastAsiaTheme="minorEastAsia"/>
                <w:noProof/>
              </w:rPr>
              <w:tab/>
            </w:r>
            <w:r w:rsidRPr="007E2594">
              <w:rPr>
                <w:rStyle w:val="Hyperlink"/>
                <w:rFonts w:ascii="Calibri" w:hAnsi="Calibri" w:cs="Calibri"/>
                <w:noProof/>
              </w:rPr>
              <w:t>Risk Coverage Scheme for Small Farmers and Underserved Areas</w:t>
            </w:r>
            <w:r>
              <w:rPr>
                <w:noProof/>
                <w:webHidden/>
              </w:rPr>
              <w:tab/>
            </w:r>
            <w:r>
              <w:rPr>
                <w:noProof/>
                <w:webHidden/>
              </w:rPr>
              <w:fldChar w:fldCharType="begin"/>
            </w:r>
            <w:r>
              <w:rPr>
                <w:noProof/>
                <w:webHidden/>
              </w:rPr>
              <w:instrText xml:space="preserve"> PAGEREF _Toc242455772 \h </w:instrText>
            </w:r>
            <w:r>
              <w:rPr>
                <w:noProof/>
                <w:webHidden/>
              </w:rPr>
            </w:r>
            <w:r>
              <w:rPr>
                <w:noProof/>
                <w:webHidden/>
              </w:rPr>
              <w:fldChar w:fldCharType="separate"/>
            </w:r>
            <w:r>
              <w:rPr>
                <w:noProof/>
                <w:webHidden/>
              </w:rPr>
              <w:t>6</w:t>
            </w:r>
            <w:r>
              <w:rPr>
                <w:noProof/>
                <w:webHidden/>
              </w:rPr>
              <w:fldChar w:fldCharType="end"/>
            </w:r>
          </w:hyperlink>
        </w:p>
        <w:p w14:paraId="55F79CAF" w14:textId="2241AE9B" w:rsidR="00DC0867" w:rsidRDefault="00DC0867">
          <w:pPr>
            <w:pStyle w:val="TOC2"/>
            <w:tabs>
              <w:tab w:val="left" w:pos="960"/>
              <w:tab w:val="right" w:leader="dot" w:pos="9350"/>
            </w:tabs>
            <w:rPr>
              <w:rFonts w:eastAsiaTheme="minorEastAsia"/>
              <w:noProof/>
            </w:rPr>
          </w:pPr>
          <w:hyperlink w:anchor="_Toc242455773" w:history="1">
            <w:r w:rsidRPr="007E2594">
              <w:rPr>
                <w:rStyle w:val="Hyperlink"/>
                <w:rFonts w:ascii="Calibri" w:hAnsi="Calibri" w:cs="Calibri"/>
                <w:noProof/>
              </w:rPr>
              <w:t>6.1.</w:t>
            </w:r>
            <w:r>
              <w:rPr>
                <w:rFonts w:eastAsiaTheme="minorEastAsia"/>
                <w:noProof/>
              </w:rPr>
              <w:tab/>
            </w:r>
            <w:r w:rsidRPr="007E2594">
              <w:rPr>
                <w:rStyle w:val="Hyperlink"/>
                <w:rFonts w:ascii="Calibri" w:eastAsia="Times New Roman" w:hAnsi="Calibri" w:cs="Calibri"/>
                <w:noProof/>
              </w:rPr>
              <w:t>Zarkhez-e: Digital Delivery Channel</w:t>
            </w:r>
            <w:r>
              <w:rPr>
                <w:noProof/>
                <w:webHidden/>
              </w:rPr>
              <w:tab/>
            </w:r>
            <w:r>
              <w:rPr>
                <w:noProof/>
                <w:webHidden/>
              </w:rPr>
              <w:fldChar w:fldCharType="begin"/>
            </w:r>
            <w:r>
              <w:rPr>
                <w:noProof/>
                <w:webHidden/>
              </w:rPr>
              <w:instrText xml:space="preserve"> PAGEREF _Toc242455773 \h </w:instrText>
            </w:r>
            <w:r>
              <w:rPr>
                <w:noProof/>
                <w:webHidden/>
              </w:rPr>
            </w:r>
            <w:r>
              <w:rPr>
                <w:noProof/>
                <w:webHidden/>
              </w:rPr>
              <w:fldChar w:fldCharType="separate"/>
            </w:r>
            <w:r>
              <w:rPr>
                <w:noProof/>
                <w:webHidden/>
              </w:rPr>
              <w:t>6</w:t>
            </w:r>
            <w:r>
              <w:rPr>
                <w:noProof/>
                <w:webHidden/>
              </w:rPr>
              <w:fldChar w:fldCharType="end"/>
            </w:r>
          </w:hyperlink>
        </w:p>
        <w:p w14:paraId="1742C556" w14:textId="03C38CCC" w:rsidR="00DC0867" w:rsidRDefault="00DC0867">
          <w:pPr>
            <w:pStyle w:val="TOC2"/>
            <w:tabs>
              <w:tab w:val="left" w:pos="960"/>
              <w:tab w:val="right" w:leader="dot" w:pos="9350"/>
            </w:tabs>
            <w:rPr>
              <w:rFonts w:eastAsiaTheme="minorEastAsia"/>
              <w:noProof/>
            </w:rPr>
          </w:pPr>
          <w:hyperlink w:anchor="_Toc242455774" w:history="1">
            <w:r w:rsidRPr="007E2594">
              <w:rPr>
                <w:rStyle w:val="Hyperlink"/>
                <w:rFonts w:ascii="Calibri" w:hAnsi="Calibri" w:cs="Calibri"/>
                <w:noProof/>
              </w:rPr>
              <w:t>6.2.</w:t>
            </w:r>
            <w:r>
              <w:rPr>
                <w:rFonts w:eastAsiaTheme="minorEastAsia"/>
                <w:noProof/>
              </w:rPr>
              <w:tab/>
            </w:r>
            <w:r w:rsidRPr="007E2594">
              <w:rPr>
                <w:rStyle w:val="Hyperlink"/>
                <w:rFonts w:ascii="Calibri" w:eastAsia="Times New Roman" w:hAnsi="Calibri" w:cs="Calibri"/>
                <w:noProof/>
              </w:rPr>
              <w:t>Banking Implication</w:t>
            </w:r>
            <w:r>
              <w:rPr>
                <w:noProof/>
                <w:webHidden/>
              </w:rPr>
              <w:tab/>
            </w:r>
            <w:r>
              <w:rPr>
                <w:noProof/>
                <w:webHidden/>
              </w:rPr>
              <w:fldChar w:fldCharType="begin"/>
            </w:r>
            <w:r>
              <w:rPr>
                <w:noProof/>
                <w:webHidden/>
              </w:rPr>
              <w:instrText xml:space="preserve"> PAGEREF _Toc242455774 \h </w:instrText>
            </w:r>
            <w:r>
              <w:rPr>
                <w:noProof/>
                <w:webHidden/>
              </w:rPr>
            </w:r>
            <w:r>
              <w:rPr>
                <w:noProof/>
                <w:webHidden/>
              </w:rPr>
              <w:fldChar w:fldCharType="separate"/>
            </w:r>
            <w:r>
              <w:rPr>
                <w:noProof/>
                <w:webHidden/>
              </w:rPr>
              <w:t>7</w:t>
            </w:r>
            <w:r>
              <w:rPr>
                <w:noProof/>
                <w:webHidden/>
              </w:rPr>
              <w:fldChar w:fldCharType="end"/>
            </w:r>
          </w:hyperlink>
        </w:p>
        <w:p w14:paraId="77992CF6" w14:textId="2AF320B4" w:rsidR="00DC0867" w:rsidRDefault="00DC0867">
          <w:pPr>
            <w:pStyle w:val="TOC2"/>
            <w:tabs>
              <w:tab w:val="left" w:pos="960"/>
              <w:tab w:val="right" w:leader="dot" w:pos="9350"/>
            </w:tabs>
            <w:rPr>
              <w:rFonts w:eastAsiaTheme="minorEastAsia"/>
              <w:noProof/>
            </w:rPr>
          </w:pPr>
          <w:hyperlink w:anchor="_Toc242455775" w:history="1">
            <w:r w:rsidRPr="007E2594">
              <w:rPr>
                <w:rStyle w:val="Hyperlink"/>
                <w:rFonts w:ascii="Calibri" w:hAnsi="Calibri" w:cs="Calibri"/>
                <w:noProof/>
              </w:rPr>
              <w:t>6.3.</w:t>
            </w:r>
            <w:r>
              <w:rPr>
                <w:rFonts w:eastAsiaTheme="minorEastAsia"/>
                <w:noProof/>
              </w:rPr>
              <w:tab/>
            </w:r>
            <w:r w:rsidRPr="007E2594">
              <w:rPr>
                <w:rStyle w:val="Hyperlink"/>
                <w:rFonts w:ascii="Calibri" w:eastAsia="Times New Roman" w:hAnsi="Calibri" w:cs="Calibri"/>
                <w:noProof/>
              </w:rPr>
              <w:t>Digital Transformation of Agriculture Lending</w:t>
            </w:r>
            <w:r>
              <w:rPr>
                <w:noProof/>
                <w:webHidden/>
              </w:rPr>
              <w:tab/>
            </w:r>
            <w:r>
              <w:rPr>
                <w:noProof/>
                <w:webHidden/>
              </w:rPr>
              <w:fldChar w:fldCharType="begin"/>
            </w:r>
            <w:r>
              <w:rPr>
                <w:noProof/>
                <w:webHidden/>
              </w:rPr>
              <w:instrText xml:space="preserve"> PAGEREF _Toc242455775 \h </w:instrText>
            </w:r>
            <w:r>
              <w:rPr>
                <w:noProof/>
                <w:webHidden/>
              </w:rPr>
            </w:r>
            <w:r>
              <w:rPr>
                <w:noProof/>
                <w:webHidden/>
              </w:rPr>
              <w:fldChar w:fldCharType="separate"/>
            </w:r>
            <w:r>
              <w:rPr>
                <w:noProof/>
                <w:webHidden/>
              </w:rPr>
              <w:t>7</w:t>
            </w:r>
            <w:r>
              <w:rPr>
                <w:noProof/>
                <w:webHidden/>
              </w:rPr>
              <w:fldChar w:fldCharType="end"/>
            </w:r>
          </w:hyperlink>
        </w:p>
        <w:p w14:paraId="4A5EC676" w14:textId="76BD0EA0" w:rsidR="00DC0867" w:rsidRDefault="00DC0867">
          <w:pPr>
            <w:pStyle w:val="TOC2"/>
            <w:tabs>
              <w:tab w:val="left" w:pos="960"/>
              <w:tab w:val="right" w:leader="dot" w:pos="9350"/>
            </w:tabs>
            <w:rPr>
              <w:rFonts w:eastAsiaTheme="minorEastAsia"/>
              <w:noProof/>
            </w:rPr>
          </w:pPr>
          <w:hyperlink w:anchor="_Toc242455776" w:history="1">
            <w:r w:rsidRPr="007E2594">
              <w:rPr>
                <w:rStyle w:val="Hyperlink"/>
                <w:rFonts w:ascii="Calibri" w:hAnsi="Calibri" w:cs="Calibri"/>
                <w:noProof/>
              </w:rPr>
              <w:t>6.4.</w:t>
            </w:r>
            <w:r>
              <w:rPr>
                <w:rFonts w:eastAsiaTheme="minorEastAsia"/>
                <w:noProof/>
              </w:rPr>
              <w:tab/>
            </w:r>
            <w:r w:rsidRPr="007E2594">
              <w:rPr>
                <w:rStyle w:val="Hyperlink"/>
                <w:rFonts w:ascii="Calibri" w:eastAsia="Times New Roman" w:hAnsi="Calibri" w:cs="Calibri"/>
                <w:noProof/>
              </w:rPr>
              <w:t>Digital Agriculture Lending Journey</w:t>
            </w:r>
            <w:r>
              <w:rPr>
                <w:noProof/>
                <w:webHidden/>
              </w:rPr>
              <w:tab/>
            </w:r>
            <w:r>
              <w:rPr>
                <w:noProof/>
                <w:webHidden/>
              </w:rPr>
              <w:fldChar w:fldCharType="begin"/>
            </w:r>
            <w:r>
              <w:rPr>
                <w:noProof/>
                <w:webHidden/>
              </w:rPr>
              <w:instrText xml:space="preserve"> PAGEREF _Toc242455776 \h </w:instrText>
            </w:r>
            <w:r>
              <w:rPr>
                <w:noProof/>
                <w:webHidden/>
              </w:rPr>
            </w:r>
            <w:r>
              <w:rPr>
                <w:noProof/>
                <w:webHidden/>
              </w:rPr>
              <w:fldChar w:fldCharType="separate"/>
            </w:r>
            <w:r>
              <w:rPr>
                <w:noProof/>
                <w:webHidden/>
              </w:rPr>
              <w:t>7</w:t>
            </w:r>
            <w:r>
              <w:rPr>
                <w:noProof/>
                <w:webHidden/>
              </w:rPr>
              <w:fldChar w:fldCharType="end"/>
            </w:r>
          </w:hyperlink>
        </w:p>
        <w:p w14:paraId="30F088B1" w14:textId="309EA3FA" w:rsidR="00DC0867" w:rsidRDefault="00DC0867">
          <w:pPr>
            <w:pStyle w:val="TOC1"/>
            <w:tabs>
              <w:tab w:val="left" w:pos="480"/>
              <w:tab w:val="right" w:leader="dot" w:pos="9350"/>
            </w:tabs>
            <w:rPr>
              <w:rFonts w:eastAsiaTheme="minorEastAsia"/>
              <w:noProof/>
            </w:rPr>
          </w:pPr>
          <w:hyperlink w:anchor="_Toc242455777" w:history="1">
            <w:r w:rsidRPr="007E2594">
              <w:rPr>
                <w:rStyle w:val="Hyperlink"/>
                <w:rFonts w:ascii="Calibri" w:hAnsi="Calibri" w:cs="Calibri"/>
                <w:noProof/>
              </w:rPr>
              <w:t>7.</w:t>
            </w:r>
            <w:r>
              <w:rPr>
                <w:rFonts w:eastAsiaTheme="minorEastAsia"/>
                <w:noProof/>
              </w:rPr>
              <w:tab/>
            </w:r>
            <w:r w:rsidRPr="007E2594">
              <w:rPr>
                <w:rStyle w:val="Hyperlink"/>
                <w:rFonts w:ascii="Calibri" w:hAnsi="Calibri" w:cs="Calibri"/>
                <w:noProof/>
              </w:rPr>
              <w:t>Dashboard Insights</w:t>
            </w:r>
            <w:r>
              <w:rPr>
                <w:noProof/>
                <w:webHidden/>
              </w:rPr>
              <w:tab/>
            </w:r>
            <w:r>
              <w:rPr>
                <w:noProof/>
                <w:webHidden/>
              </w:rPr>
              <w:fldChar w:fldCharType="begin"/>
            </w:r>
            <w:r>
              <w:rPr>
                <w:noProof/>
                <w:webHidden/>
              </w:rPr>
              <w:instrText xml:space="preserve"> PAGEREF _Toc242455777 \h </w:instrText>
            </w:r>
            <w:r>
              <w:rPr>
                <w:noProof/>
                <w:webHidden/>
              </w:rPr>
            </w:r>
            <w:r>
              <w:rPr>
                <w:noProof/>
                <w:webHidden/>
              </w:rPr>
              <w:fldChar w:fldCharType="separate"/>
            </w:r>
            <w:r>
              <w:rPr>
                <w:noProof/>
                <w:webHidden/>
              </w:rPr>
              <w:t>7</w:t>
            </w:r>
            <w:r>
              <w:rPr>
                <w:noProof/>
                <w:webHidden/>
              </w:rPr>
              <w:fldChar w:fldCharType="end"/>
            </w:r>
          </w:hyperlink>
        </w:p>
        <w:p w14:paraId="16B8B064" w14:textId="5932B298" w:rsidR="00DC0867" w:rsidRDefault="00DC0867">
          <w:pPr>
            <w:pStyle w:val="TOC2"/>
            <w:tabs>
              <w:tab w:val="left" w:pos="960"/>
              <w:tab w:val="right" w:leader="dot" w:pos="9350"/>
            </w:tabs>
            <w:rPr>
              <w:rFonts w:eastAsiaTheme="minorEastAsia"/>
              <w:noProof/>
            </w:rPr>
          </w:pPr>
          <w:hyperlink w:anchor="_Toc242455778" w:history="1">
            <w:r w:rsidRPr="007E2594">
              <w:rPr>
                <w:rStyle w:val="Hyperlink"/>
                <w:rFonts w:ascii="Calibri" w:hAnsi="Calibri" w:cs="Calibri"/>
                <w:noProof/>
              </w:rPr>
              <w:t>7.1.</w:t>
            </w:r>
            <w:r>
              <w:rPr>
                <w:rFonts w:eastAsiaTheme="minorEastAsia"/>
                <w:noProof/>
              </w:rPr>
              <w:tab/>
            </w:r>
            <w:r w:rsidRPr="007E2594">
              <w:rPr>
                <w:rStyle w:val="Hyperlink"/>
                <w:rFonts w:ascii="Calibri" w:hAnsi="Calibri" w:cs="Calibri"/>
                <w:noProof/>
              </w:rPr>
              <w:t>How large is Pakistan's agriculture financing market?</w:t>
            </w:r>
            <w:r>
              <w:rPr>
                <w:noProof/>
                <w:webHidden/>
              </w:rPr>
              <w:tab/>
            </w:r>
            <w:r>
              <w:rPr>
                <w:noProof/>
                <w:webHidden/>
              </w:rPr>
              <w:fldChar w:fldCharType="begin"/>
            </w:r>
            <w:r>
              <w:rPr>
                <w:noProof/>
                <w:webHidden/>
              </w:rPr>
              <w:instrText xml:space="preserve"> PAGEREF _Toc242455778 \h </w:instrText>
            </w:r>
            <w:r>
              <w:rPr>
                <w:noProof/>
                <w:webHidden/>
              </w:rPr>
            </w:r>
            <w:r>
              <w:rPr>
                <w:noProof/>
                <w:webHidden/>
              </w:rPr>
              <w:fldChar w:fldCharType="separate"/>
            </w:r>
            <w:r>
              <w:rPr>
                <w:noProof/>
                <w:webHidden/>
              </w:rPr>
              <w:t>7</w:t>
            </w:r>
            <w:r>
              <w:rPr>
                <w:noProof/>
                <w:webHidden/>
              </w:rPr>
              <w:fldChar w:fldCharType="end"/>
            </w:r>
          </w:hyperlink>
        </w:p>
        <w:p w14:paraId="4653A7BF" w14:textId="08F843C4" w:rsidR="00DC0867" w:rsidRDefault="00DC0867">
          <w:pPr>
            <w:pStyle w:val="TOC2"/>
            <w:tabs>
              <w:tab w:val="left" w:pos="960"/>
              <w:tab w:val="right" w:leader="dot" w:pos="9350"/>
            </w:tabs>
            <w:rPr>
              <w:rFonts w:eastAsiaTheme="minorEastAsia"/>
              <w:noProof/>
            </w:rPr>
          </w:pPr>
          <w:hyperlink w:anchor="_Toc242455779" w:history="1">
            <w:r w:rsidRPr="007E2594">
              <w:rPr>
                <w:rStyle w:val="Hyperlink"/>
                <w:rFonts w:ascii="Calibri" w:hAnsi="Calibri" w:cs="Calibri"/>
                <w:noProof/>
              </w:rPr>
              <w:t>7.2.</w:t>
            </w:r>
            <w:r>
              <w:rPr>
                <w:rFonts w:eastAsiaTheme="minorEastAsia"/>
                <w:noProof/>
              </w:rPr>
              <w:tab/>
            </w:r>
            <w:r w:rsidRPr="007E2594">
              <w:rPr>
                <w:rStyle w:val="Hyperlink"/>
                <w:rFonts w:ascii="Calibri" w:hAnsi="Calibri" w:cs="Calibri"/>
                <w:noProof/>
              </w:rPr>
              <w:t>Who is currently serving the market?</w:t>
            </w:r>
            <w:r>
              <w:rPr>
                <w:noProof/>
                <w:webHidden/>
              </w:rPr>
              <w:tab/>
            </w:r>
            <w:r>
              <w:rPr>
                <w:noProof/>
                <w:webHidden/>
              </w:rPr>
              <w:fldChar w:fldCharType="begin"/>
            </w:r>
            <w:r>
              <w:rPr>
                <w:noProof/>
                <w:webHidden/>
              </w:rPr>
              <w:instrText xml:space="preserve"> PAGEREF _Toc242455779 \h </w:instrText>
            </w:r>
            <w:r>
              <w:rPr>
                <w:noProof/>
                <w:webHidden/>
              </w:rPr>
            </w:r>
            <w:r>
              <w:rPr>
                <w:noProof/>
                <w:webHidden/>
              </w:rPr>
              <w:fldChar w:fldCharType="separate"/>
            </w:r>
            <w:r>
              <w:rPr>
                <w:noProof/>
                <w:webHidden/>
              </w:rPr>
              <w:t>8</w:t>
            </w:r>
            <w:r>
              <w:rPr>
                <w:noProof/>
                <w:webHidden/>
              </w:rPr>
              <w:fldChar w:fldCharType="end"/>
            </w:r>
          </w:hyperlink>
        </w:p>
        <w:p w14:paraId="125725CD" w14:textId="0A50E072" w:rsidR="00DC0867" w:rsidRDefault="00DC0867">
          <w:pPr>
            <w:pStyle w:val="TOC2"/>
            <w:tabs>
              <w:tab w:val="left" w:pos="960"/>
              <w:tab w:val="right" w:leader="dot" w:pos="9350"/>
            </w:tabs>
            <w:rPr>
              <w:rFonts w:eastAsiaTheme="minorEastAsia"/>
              <w:noProof/>
            </w:rPr>
          </w:pPr>
          <w:hyperlink w:anchor="_Toc242455780" w:history="1">
            <w:r w:rsidRPr="007E2594">
              <w:rPr>
                <w:rStyle w:val="Hyperlink"/>
                <w:rFonts w:ascii="Calibri" w:hAnsi="Calibri" w:cs="Calibri"/>
                <w:noProof/>
              </w:rPr>
              <w:t>7.3.</w:t>
            </w:r>
            <w:r>
              <w:rPr>
                <w:rFonts w:eastAsiaTheme="minorEastAsia"/>
                <w:noProof/>
              </w:rPr>
              <w:tab/>
            </w:r>
            <w:r w:rsidRPr="007E2594">
              <w:rPr>
                <w:rStyle w:val="Hyperlink"/>
                <w:rFonts w:ascii="Calibri" w:hAnsi="Calibri" w:cs="Calibri"/>
                <w:noProof/>
              </w:rPr>
              <w:t>Where is financing demand concentrated?</w:t>
            </w:r>
            <w:r>
              <w:rPr>
                <w:noProof/>
                <w:webHidden/>
              </w:rPr>
              <w:tab/>
            </w:r>
            <w:r>
              <w:rPr>
                <w:noProof/>
                <w:webHidden/>
              </w:rPr>
              <w:fldChar w:fldCharType="begin"/>
            </w:r>
            <w:r>
              <w:rPr>
                <w:noProof/>
                <w:webHidden/>
              </w:rPr>
              <w:instrText xml:space="preserve"> PAGEREF _Toc242455780 \h </w:instrText>
            </w:r>
            <w:r>
              <w:rPr>
                <w:noProof/>
                <w:webHidden/>
              </w:rPr>
            </w:r>
            <w:r>
              <w:rPr>
                <w:noProof/>
                <w:webHidden/>
              </w:rPr>
              <w:fldChar w:fldCharType="separate"/>
            </w:r>
            <w:r>
              <w:rPr>
                <w:noProof/>
                <w:webHidden/>
              </w:rPr>
              <w:t>8</w:t>
            </w:r>
            <w:r>
              <w:rPr>
                <w:noProof/>
                <w:webHidden/>
              </w:rPr>
              <w:fldChar w:fldCharType="end"/>
            </w:r>
          </w:hyperlink>
        </w:p>
        <w:p w14:paraId="3451F407" w14:textId="50681ACD" w:rsidR="00DC0867" w:rsidRDefault="00DC0867">
          <w:pPr>
            <w:pStyle w:val="TOC2"/>
            <w:tabs>
              <w:tab w:val="left" w:pos="960"/>
              <w:tab w:val="right" w:leader="dot" w:pos="9350"/>
            </w:tabs>
            <w:rPr>
              <w:rFonts w:eastAsiaTheme="minorEastAsia"/>
              <w:noProof/>
            </w:rPr>
          </w:pPr>
          <w:hyperlink w:anchor="_Toc242455781" w:history="1">
            <w:r w:rsidRPr="007E2594">
              <w:rPr>
                <w:rStyle w:val="Hyperlink"/>
                <w:rFonts w:ascii="Calibri" w:hAnsi="Calibri" w:cs="Calibri"/>
                <w:noProof/>
              </w:rPr>
              <w:t>7.4.</w:t>
            </w:r>
            <w:r>
              <w:rPr>
                <w:rFonts w:eastAsiaTheme="minorEastAsia"/>
                <w:noProof/>
              </w:rPr>
              <w:tab/>
            </w:r>
            <w:r w:rsidRPr="007E2594">
              <w:rPr>
                <w:rStyle w:val="Hyperlink"/>
                <w:rFonts w:ascii="Calibri" w:hAnsi="Calibri" w:cs="Calibri"/>
                <w:noProof/>
              </w:rPr>
              <w:t>Where can a Digital Retail Bank participate?</w:t>
            </w:r>
            <w:r>
              <w:rPr>
                <w:noProof/>
                <w:webHidden/>
              </w:rPr>
              <w:tab/>
            </w:r>
            <w:r>
              <w:rPr>
                <w:noProof/>
                <w:webHidden/>
              </w:rPr>
              <w:fldChar w:fldCharType="begin"/>
            </w:r>
            <w:r>
              <w:rPr>
                <w:noProof/>
                <w:webHidden/>
              </w:rPr>
              <w:instrText xml:space="preserve"> PAGEREF _Toc242455781 \h </w:instrText>
            </w:r>
            <w:r>
              <w:rPr>
                <w:noProof/>
                <w:webHidden/>
              </w:rPr>
            </w:r>
            <w:r>
              <w:rPr>
                <w:noProof/>
                <w:webHidden/>
              </w:rPr>
              <w:fldChar w:fldCharType="separate"/>
            </w:r>
            <w:r>
              <w:rPr>
                <w:noProof/>
                <w:webHidden/>
              </w:rPr>
              <w:t>9</w:t>
            </w:r>
            <w:r>
              <w:rPr>
                <w:noProof/>
                <w:webHidden/>
              </w:rPr>
              <w:fldChar w:fldCharType="end"/>
            </w:r>
          </w:hyperlink>
        </w:p>
        <w:p w14:paraId="470B801E" w14:textId="5422A743" w:rsidR="00DC0867" w:rsidRDefault="00DC0867">
          <w:pPr>
            <w:pStyle w:val="TOC1"/>
            <w:tabs>
              <w:tab w:val="left" w:pos="480"/>
              <w:tab w:val="right" w:leader="dot" w:pos="9350"/>
            </w:tabs>
            <w:rPr>
              <w:rFonts w:eastAsiaTheme="minorEastAsia"/>
              <w:noProof/>
            </w:rPr>
          </w:pPr>
          <w:hyperlink w:anchor="_Toc242455782" w:history="1">
            <w:r w:rsidRPr="007E2594">
              <w:rPr>
                <w:rStyle w:val="Hyperlink"/>
                <w:rFonts w:ascii="Calibri" w:hAnsi="Calibri" w:cs="Calibri"/>
                <w:noProof/>
              </w:rPr>
              <w:t>8.</w:t>
            </w:r>
            <w:r>
              <w:rPr>
                <w:rFonts w:eastAsiaTheme="minorEastAsia"/>
                <w:noProof/>
              </w:rPr>
              <w:tab/>
            </w:r>
            <w:r w:rsidRPr="007E2594">
              <w:rPr>
                <w:rStyle w:val="Hyperlink"/>
                <w:rFonts w:ascii="Calibri" w:hAnsi="Calibri" w:cs="Calibri"/>
                <w:noProof/>
              </w:rPr>
              <w:t>Opportunity for Digital Banks</w:t>
            </w:r>
            <w:r>
              <w:rPr>
                <w:noProof/>
                <w:webHidden/>
              </w:rPr>
              <w:tab/>
            </w:r>
            <w:r>
              <w:rPr>
                <w:noProof/>
                <w:webHidden/>
              </w:rPr>
              <w:fldChar w:fldCharType="begin"/>
            </w:r>
            <w:r>
              <w:rPr>
                <w:noProof/>
                <w:webHidden/>
              </w:rPr>
              <w:instrText xml:space="preserve"> PAGEREF _Toc242455782 \h </w:instrText>
            </w:r>
            <w:r>
              <w:rPr>
                <w:noProof/>
                <w:webHidden/>
              </w:rPr>
            </w:r>
            <w:r>
              <w:rPr>
                <w:noProof/>
                <w:webHidden/>
              </w:rPr>
              <w:fldChar w:fldCharType="separate"/>
            </w:r>
            <w:r>
              <w:rPr>
                <w:noProof/>
                <w:webHidden/>
              </w:rPr>
              <w:t>9</w:t>
            </w:r>
            <w:r>
              <w:rPr>
                <w:noProof/>
                <w:webHidden/>
              </w:rPr>
              <w:fldChar w:fldCharType="end"/>
            </w:r>
          </w:hyperlink>
        </w:p>
        <w:p w14:paraId="1F3ED4FE" w14:textId="1449DA12" w:rsidR="00DC0867" w:rsidRDefault="00DC0867">
          <w:pPr>
            <w:pStyle w:val="TOC2"/>
            <w:tabs>
              <w:tab w:val="left" w:pos="960"/>
              <w:tab w:val="right" w:leader="dot" w:pos="9350"/>
            </w:tabs>
            <w:rPr>
              <w:rFonts w:eastAsiaTheme="minorEastAsia"/>
              <w:noProof/>
            </w:rPr>
          </w:pPr>
          <w:hyperlink w:anchor="_Toc242455783" w:history="1">
            <w:r w:rsidRPr="007E2594">
              <w:rPr>
                <w:rStyle w:val="Hyperlink"/>
                <w:rFonts w:ascii="Calibri" w:hAnsi="Calibri" w:cs="Calibri"/>
                <w:noProof/>
              </w:rPr>
              <w:t>8.1.</w:t>
            </w:r>
            <w:r>
              <w:rPr>
                <w:rFonts w:eastAsiaTheme="minorEastAsia"/>
                <w:noProof/>
              </w:rPr>
              <w:tab/>
            </w:r>
            <w:r w:rsidRPr="007E2594">
              <w:rPr>
                <w:rStyle w:val="Hyperlink"/>
                <w:rFonts w:ascii="Calibri" w:hAnsi="Calibri" w:cs="Calibri"/>
                <w:noProof/>
              </w:rPr>
              <w:t>Highest-Potential Products</w:t>
            </w:r>
            <w:r>
              <w:rPr>
                <w:noProof/>
                <w:webHidden/>
              </w:rPr>
              <w:tab/>
            </w:r>
            <w:r>
              <w:rPr>
                <w:noProof/>
                <w:webHidden/>
              </w:rPr>
              <w:fldChar w:fldCharType="begin"/>
            </w:r>
            <w:r>
              <w:rPr>
                <w:noProof/>
                <w:webHidden/>
              </w:rPr>
              <w:instrText xml:space="preserve"> PAGEREF _Toc242455783 \h </w:instrText>
            </w:r>
            <w:r>
              <w:rPr>
                <w:noProof/>
                <w:webHidden/>
              </w:rPr>
            </w:r>
            <w:r>
              <w:rPr>
                <w:noProof/>
                <w:webHidden/>
              </w:rPr>
              <w:fldChar w:fldCharType="separate"/>
            </w:r>
            <w:r>
              <w:rPr>
                <w:noProof/>
                <w:webHidden/>
              </w:rPr>
              <w:t>10</w:t>
            </w:r>
            <w:r>
              <w:rPr>
                <w:noProof/>
                <w:webHidden/>
              </w:rPr>
              <w:fldChar w:fldCharType="end"/>
            </w:r>
          </w:hyperlink>
        </w:p>
        <w:p w14:paraId="487DE2CC" w14:textId="51D48D57" w:rsidR="00DC0867" w:rsidRDefault="00DC0867">
          <w:pPr>
            <w:pStyle w:val="TOC2"/>
            <w:tabs>
              <w:tab w:val="left" w:pos="960"/>
              <w:tab w:val="right" w:leader="dot" w:pos="9350"/>
            </w:tabs>
            <w:rPr>
              <w:rFonts w:eastAsiaTheme="minorEastAsia"/>
              <w:noProof/>
            </w:rPr>
          </w:pPr>
          <w:hyperlink w:anchor="_Toc242455784" w:history="1">
            <w:r w:rsidRPr="007E2594">
              <w:rPr>
                <w:rStyle w:val="Hyperlink"/>
                <w:rFonts w:ascii="Calibri" w:hAnsi="Calibri" w:cs="Calibri"/>
                <w:noProof/>
              </w:rPr>
              <w:t>8.2.</w:t>
            </w:r>
            <w:r>
              <w:rPr>
                <w:rFonts w:eastAsiaTheme="minorEastAsia"/>
                <w:noProof/>
              </w:rPr>
              <w:tab/>
            </w:r>
            <w:r w:rsidRPr="007E2594">
              <w:rPr>
                <w:rStyle w:val="Hyperlink"/>
                <w:rFonts w:ascii="Calibri" w:hAnsi="Calibri" w:cs="Calibri"/>
                <w:noProof/>
              </w:rPr>
              <w:t>Strategic Opportunity</w:t>
            </w:r>
            <w:r>
              <w:rPr>
                <w:noProof/>
                <w:webHidden/>
              </w:rPr>
              <w:tab/>
            </w:r>
            <w:r>
              <w:rPr>
                <w:noProof/>
                <w:webHidden/>
              </w:rPr>
              <w:fldChar w:fldCharType="begin"/>
            </w:r>
            <w:r>
              <w:rPr>
                <w:noProof/>
                <w:webHidden/>
              </w:rPr>
              <w:instrText xml:space="preserve"> PAGEREF _Toc242455784 \h </w:instrText>
            </w:r>
            <w:r>
              <w:rPr>
                <w:noProof/>
                <w:webHidden/>
              </w:rPr>
            </w:r>
            <w:r>
              <w:rPr>
                <w:noProof/>
                <w:webHidden/>
              </w:rPr>
              <w:fldChar w:fldCharType="separate"/>
            </w:r>
            <w:r>
              <w:rPr>
                <w:noProof/>
                <w:webHidden/>
              </w:rPr>
              <w:t>10</w:t>
            </w:r>
            <w:r>
              <w:rPr>
                <w:noProof/>
                <w:webHidden/>
              </w:rPr>
              <w:fldChar w:fldCharType="end"/>
            </w:r>
          </w:hyperlink>
        </w:p>
        <w:p w14:paraId="207293BD" w14:textId="2CF07388" w:rsidR="00DC0867" w:rsidRDefault="00DC0867">
          <w:pPr>
            <w:pStyle w:val="TOC1"/>
            <w:tabs>
              <w:tab w:val="left" w:pos="480"/>
              <w:tab w:val="right" w:leader="dot" w:pos="9350"/>
            </w:tabs>
            <w:rPr>
              <w:rFonts w:eastAsiaTheme="minorEastAsia"/>
              <w:noProof/>
            </w:rPr>
          </w:pPr>
          <w:hyperlink w:anchor="_Toc242455785" w:history="1">
            <w:r w:rsidRPr="007E2594">
              <w:rPr>
                <w:rStyle w:val="Hyperlink"/>
                <w:rFonts w:ascii="Calibri" w:hAnsi="Calibri" w:cs="Calibri"/>
                <w:noProof/>
              </w:rPr>
              <w:t>9.</w:t>
            </w:r>
            <w:r>
              <w:rPr>
                <w:rFonts w:eastAsiaTheme="minorEastAsia"/>
                <w:noProof/>
              </w:rPr>
              <w:tab/>
            </w:r>
            <w:r w:rsidRPr="007E2594">
              <w:rPr>
                <w:rStyle w:val="Hyperlink"/>
                <w:rFonts w:ascii="Calibri" w:hAnsi="Calibri" w:cs="Calibri"/>
                <w:noProof/>
              </w:rPr>
              <w:t>Conclusion</w:t>
            </w:r>
            <w:r>
              <w:rPr>
                <w:noProof/>
                <w:webHidden/>
              </w:rPr>
              <w:tab/>
            </w:r>
            <w:r>
              <w:rPr>
                <w:noProof/>
                <w:webHidden/>
              </w:rPr>
              <w:fldChar w:fldCharType="begin"/>
            </w:r>
            <w:r>
              <w:rPr>
                <w:noProof/>
                <w:webHidden/>
              </w:rPr>
              <w:instrText xml:space="preserve"> PAGEREF _Toc242455785 \h </w:instrText>
            </w:r>
            <w:r>
              <w:rPr>
                <w:noProof/>
                <w:webHidden/>
              </w:rPr>
            </w:r>
            <w:r>
              <w:rPr>
                <w:noProof/>
                <w:webHidden/>
              </w:rPr>
              <w:fldChar w:fldCharType="separate"/>
            </w:r>
            <w:r>
              <w:rPr>
                <w:noProof/>
                <w:webHidden/>
              </w:rPr>
              <w:t>11</w:t>
            </w:r>
            <w:r>
              <w:rPr>
                <w:noProof/>
                <w:webHidden/>
              </w:rPr>
              <w:fldChar w:fldCharType="end"/>
            </w:r>
          </w:hyperlink>
        </w:p>
        <w:p w14:paraId="0B06D660" w14:textId="669A7527" w:rsidR="002D4E93" w:rsidRDefault="002D4E93">
          <w:r>
            <w:rPr>
              <w:b/>
              <w:bCs/>
              <w:noProof/>
            </w:rPr>
            <w:fldChar w:fldCharType="end"/>
          </w:r>
        </w:p>
      </w:sdtContent>
    </w:sdt>
    <w:p w14:paraId="08034BC3" w14:textId="77777777" w:rsidR="00DB5797" w:rsidRPr="00C817F6" w:rsidRDefault="00000000" w:rsidP="009E7666">
      <w:pPr>
        <w:pStyle w:val="Heading1"/>
        <w:pageBreakBefore/>
        <w:numPr>
          <w:ilvl w:val="0"/>
          <w:numId w:val="12"/>
        </w:numPr>
        <w:rPr>
          <w:rFonts w:ascii="Calibri" w:hAnsi="Calibri" w:cs="Calibri"/>
        </w:rPr>
      </w:pPr>
      <w:bookmarkStart w:id="0" w:name="_TocFix101"/>
      <w:bookmarkStart w:id="1" w:name="_Toc242455763"/>
      <w:r>
        <w:rPr>
          <w:rFonts w:ascii="Calibri" w:hAnsi="Calibri" w:cs="Calibri"/>
        </w:rPr>
        <w:lastRenderedPageBreak/>
        <w:t>Executive Summary</w:t>
      </w:r>
      <w:bookmarkEnd w:id="0"/>
      <w:bookmarkEnd w:id="1"/>
    </w:p>
    <w:p w14:paraId="6AB2B27A" w14:textId="77777777" w:rsidR="009E7666" w:rsidRPr="009E7666" w:rsidRDefault="009E7666" w:rsidP="009E7666">
      <w:pPr>
        <w:jc w:val="both"/>
        <w:rPr>
          <w:rFonts w:ascii="Calibri" w:hAnsi="Calibri" w:cs="Calibri"/>
          <w:sz w:val="22"/>
          <w:szCs w:val="22"/>
        </w:rPr>
      </w:pPr>
      <w:r w:rsidRPr="009E7666">
        <w:rPr>
          <w:rFonts w:ascii="Calibri" w:hAnsi="Calibri" w:cs="Calibri"/>
          <w:sz w:val="22"/>
          <w:szCs w:val="22"/>
        </w:rPr>
        <w:t xml:space="preserve">Pakistan’s agriculture sector contributes approximately </w:t>
      </w:r>
      <w:r w:rsidRPr="009E7666">
        <w:rPr>
          <w:rFonts w:ascii="Calibri" w:hAnsi="Calibri" w:cs="Calibri"/>
          <w:b/>
          <w:bCs/>
          <w:sz w:val="22"/>
          <w:szCs w:val="22"/>
        </w:rPr>
        <w:t xml:space="preserve">24% of GDP and employs around half of the country’s </w:t>
      </w:r>
      <w:proofErr w:type="spellStart"/>
      <w:r w:rsidRPr="009E7666">
        <w:rPr>
          <w:rFonts w:ascii="Calibri" w:hAnsi="Calibri" w:cs="Calibri"/>
          <w:b/>
          <w:bCs/>
          <w:sz w:val="22"/>
          <w:szCs w:val="22"/>
        </w:rPr>
        <w:t>labour</w:t>
      </w:r>
      <w:proofErr w:type="spellEnd"/>
      <w:r w:rsidRPr="009E7666">
        <w:rPr>
          <w:rFonts w:ascii="Calibri" w:hAnsi="Calibri" w:cs="Calibri"/>
          <w:b/>
          <w:bCs/>
          <w:sz w:val="22"/>
          <w:szCs w:val="22"/>
        </w:rPr>
        <w:t xml:space="preserve"> force</w:t>
      </w:r>
      <w:r w:rsidRPr="009E7666">
        <w:rPr>
          <w:rFonts w:ascii="Calibri" w:hAnsi="Calibri" w:cs="Calibri"/>
          <w:sz w:val="22"/>
          <w:szCs w:val="22"/>
        </w:rPr>
        <w:t>, making it essential to economic growth, food security and rural livelihoods. However, climate risks, rising input costs, water scarcity, low productivity and fragmented landholdings continue to constrain the sector, creating demand for accessible and efficient agricultural financing.</w:t>
      </w:r>
    </w:p>
    <w:p w14:paraId="6475E7F5" w14:textId="77777777" w:rsidR="009E7666" w:rsidRPr="009E7666" w:rsidRDefault="009E7666" w:rsidP="009E7666">
      <w:pPr>
        <w:jc w:val="both"/>
        <w:rPr>
          <w:rFonts w:ascii="Calibri" w:hAnsi="Calibri" w:cs="Calibri"/>
          <w:sz w:val="22"/>
          <w:szCs w:val="22"/>
        </w:rPr>
      </w:pPr>
      <w:r w:rsidRPr="009E7666">
        <w:rPr>
          <w:rFonts w:ascii="Calibri" w:hAnsi="Calibri" w:cs="Calibri"/>
          <w:sz w:val="22"/>
          <w:szCs w:val="22"/>
        </w:rPr>
        <w:t xml:space="preserve">Agricultural credit disbursements by the 39 banks covered in this analysis increased from </w:t>
      </w:r>
      <w:r w:rsidRPr="009E7666">
        <w:rPr>
          <w:rFonts w:ascii="Calibri" w:hAnsi="Calibri" w:cs="Calibri"/>
          <w:b/>
          <w:bCs/>
          <w:sz w:val="22"/>
          <w:szCs w:val="22"/>
        </w:rPr>
        <w:t>PKR 1,183.8 billion in 2020 to PKR 2,542.6 billion in 2025</w:t>
      </w:r>
      <w:r w:rsidRPr="009E7666">
        <w:rPr>
          <w:rFonts w:ascii="Calibri" w:hAnsi="Calibri" w:cs="Calibri"/>
          <w:sz w:val="22"/>
          <w:szCs w:val="22"/>
        </w:rPr>
        <w:t>, representing a CAGR of 16.5%. Despite this growth, agriculture’s share of total bank advances declined from 7.45% to 7.03%, indicating that the sector has not gained a larger share of overall bank lending.</w:t>
      </w:r>
    </w:p>
    <w:p w14:paraId="1A508297" w14:textId="77777777" w:rsidR="009E7666" w:rsidRPr="009E7666" w:rsidRDefault="009E7666" w:rsidP="009E7666">
      <w:pPr>
        <w:jc w:val="both"/>
        <w:rPr>
          <w:rFonts w:ascii="Calibri" w:hAnsi="Calibri" w:cs="Calibri"/>
          <w:sz w:val="22"/>
          <w:szCs w:val="22"/>
        </w:rPr>
      </w:pPr>
      <w:r w:rsidRPr="009E7666">
        <w:rPr>
          <w:rFonts w:ascii="Calibri" w:hAnsi="Calibri" w:cs="Calibri"/>
          <w:sz w:val="22"/>
          <w:szCs w:val="22"/>
        </w:rPr>
        <w:t>Commercial banks dominate agricultural financing, accounting for 78.5% of disbursements, while digital banks contribute only 0.05%. This limited digital participation presents a potential opportunity for Digital Retail Banks (DRBs) to serve underserved farmers through cost-effective, technology-enabled lending models.</w:t>
      </w:r>
    </w:p>
    <w:p w14:paraId="1DAE9381" w14:textId="77777777" w:rsidR="009E7666" w:rsidRPr="009E7666" w:rsidRDefault="009E7666" w:rsidP="009E7666">
      <w:pPr>
        <w:jc w:val="both"/>
        <w:rPr>
          <w:rFonts w:ascii="Calibri" w:hAnsi="Calibri" w:cs="Calibri"/>
          <w:sz w:val="22"/>
          <w:szCs w:val="22"/>
        </w:rPr>
      </w:pPr>
      <w:r w:rsidRPr="009E7666">
        <w:rPr>
          <w:rFonts w:ascii="Calibri" w:hAnsi="Calibri" w:cs="Calibri"/>
          <w:sz w:val="22"/>
          <w:szCs w:val="22"/>
        </w:rPr>
        <w:t xml:space="preserve">The </w:t>
      </w:r>
      <w:r w:rsidRPr="009E7666">
        <w:rPr>
          <w:rFonts w:ascii="Calibri" w:hAnsi="Calibri" w:cs="Calibri"/>
          <w:b/>
          <w:bCs/>
          <w:sz w:val="22"/>
          <w:szCs w:val="22"/>
        </w:rPr>
        <w:t xml:space="preserve">DRB Opportunity Index identifies Punjab as the largest market, scoring 85.5, followed by Khyber Pakhtunkhwa (67.7), Sindh (51.4) and </w:t>
      </w:r>
      <w:proofErr w:type="spellStart"/>
      <w:r w:rsidRPr="009E7666">
        <w:rPr>
          <w:rFonts w:ascii="Calibri" w:hAnsi="Calibri" w:cs="Calibri"/>
          <w:b/>
          <w:bCs/>
          <w:sz w:val="22"/>
          <w:szCs w:val="22"/>
        </w:rPr>
        <w:t>Balochistan</w:t>
      </w:r>
      <w:proofErr w:type="spellEnd"/>
      <w:r w:rsidRPr="009E7666">
        <w:rPr>
          <w:rFonts w:ascii="Calibri" w:hAnsi="Calibri" w:cs="Calibri"/>
          <w:b/>
          <w:bCs/>
          <w:sz w:val="22"/>
          <w:szCs w:val="22"/>
        </w:rPr>
        <w:t xml:space="preserve"> (36.2)</w:t>
      </w:r>
      <w:r w:rsidRPr="009E7666">
        <w:rPr>
          <w:rFonts w:ascii="Calibri" w:hAnsi="Calibri" w:cs="Calibri"/>
          <w:sz w:val="22"/>
          <w:szCs w:val="22"/>
        </w:rPr>
        <w:t>. While Punjab offers significant scale, Khyber Pakhtunkhwa presents a particularly attractive entry point due to its large number of small farms and suitability for small-ticket digital financing.</w:t>
      </w:r>
    </w:p>
    <w:p w14:paraId="4D5D7BA0" w14:textId="77777777" w:rsidR="009E7666" w:rsidRPr="009E7666" w:rsidRDefault="009E7666" w:rsidP="009E7666">
      <w:pPr>
        <w:jc w:val="both"/>
        <w:rPr>
          <w:rFonts w:ascii="Calibri" w:hAnsi="Calibri" w:cs="Calibri"/>
          <w:sz w:val="22"/>
          <w:szCs w:val="22"/>
        </w:rPr>
      </w:pPr>
      <w:r w:rsidRPr="009E7666">
        <w:rPr>
          <w:rFonts w:ascii="Calibri" w:hAnsi="Calibri" w:cs="Calibri"/>
          <w:sz w:val="22"/>
          <w:szCs w:val="22"/>
        </w:rPr>
        <w:t xml:space="preserve">Government initiatives, including the State Bank of Pakistan’s Risk Coverage Scheme for Small Farmers and Underserved Areas and </w:t>
      </w:r>
      <w:proofErr w:type="spellStart"/>
      <w:r w:rsidRPr="009E7666">
        <w:rPr>
          <w:rFonts w:ascii="Calibri" w:hAnsi="Calibri" w:cs="Calibri"/>
          <w:sz w:val="22"/>
          <w:szCs w:val="22"/>
        </w:rPr>
        <w:t>Zarkhez</w:t>
      </w:r>
      <w:proofErr w:type="spellEnd"/>
      <w:r w:rsidRPr="009E7666">
        <w:rPr>
          <w:rFonts w:ascii="Calibri" w:hAnsi="Calibri" w:cs="Calibri"/>
          <w:sz w:val="22"/>
          <w:szCs w:val="22"/>
        </w:rPr>
        <w:t>-e, provide opportunities to expand agricultural lending through risk-sharing arrangements and digital loan delivery. These initiatives can support improved farmer verification, input-based financing and access to formal credit.</w:t>
      </w:r>
    </w:p>
    <w:p w14:paraId="165C9912" w14:textId="77777777" w:rsidR="009E7666" w:rsidRPr="009E7666" w:rsidRDefault="009E7666" w:rsidP="009E7666">
      <w:pPr>
        <w:jc w:val="both"/>
        <w:rPr>
          <w:rFonts w:ascii="Calibri" w:hAnsi="Calibri" w:cs="Calibri"/>
          <w:sz w:val="22"/>
          <w:szCs w:val="22"/>
        </w:rPr>
      </w:pPr>
      <w:r w:rsidRPr="009E7666">
        <w:rPr>
          <w:rFonts w:ascii="Calibri" w:hAnsi="Calibri" w:cs="Calibri"/>
          <w:sz w:val="22"/>
          <w:szCs w:val="22"/>
        </w:rPr>
        <w:t xml:space="preserve">For a DRB, the strategic opportunity lies in developing an integrated digital agricultural finance model offering </w:t>
      </w:r>
      <w:r w:rsidRPr="009E7666">
        <w:rPr>
          <w:rFonts w:ascii="Calibri" w:hAnsi="Calibri" w:cs="Calibri"/>
          <w:b/>
          <w:bCs/>
          <w:sz w:val="22"/>
          <w:szCs w:val="22"/>
        </w:rPr>
        <w:t>crop loans, agricultural input financing, livestock finance, post-harvest finance and value-chain lending</w:t>
      </w:r>
      <w:r w:rsidRPr="009E7666">
        <w:rPr>
          <w:rFonts w:ascii="Calibri" w:hAnsi="Calibri" w:cs="Calibri"/>
          <w:sz w:val="22"/>
          <w:szCs w:val="22"/>
        </w:rPr>
        <w:t>. By combining digital onboarding, alternative-data-based credit assessment, remote verification and partnerships with agricultural merchants, a DRB can reduce servicing costs and improve access to finance. A phased strategy prioritizing small farmers in Khyber Pakhtunkhwa, followed by expansion into Punjab and selected opportunities in Sindh, could support sustainable growth while strengthening financial inclusion.</w:t>
      </w:r>
    </w:p>
    <w:p w14:paraId="7CC94D24" w14:textId="42C6A386" w:rsidR="00DB5797" w:rsidRPr="00C817F6" w:rsidRDefault="00000000" w:rsidP="009E7666">
      <w:pPr>
        <w:pStyle w:val="Heading1"/>
        <w:pageBreakBefore/>
        <w:numPr>
          <w:ilvl w:val="0"/>
          <w:numId w:val="12"/>
        </w:numPr>
        <w:rPr>
          <w:rFonts w:ascii="Calibri" w:hAnsi="Calibri" w:cs="Calibri"/>
        </w:rPr>
      </w:pPr>
      <w:bookmarkStart w:id="2" w:name="_TocFix102"/>
      <w:bookmarkStart w:id="3" w:name="_Toc242455764"/>
      <w:r>
        <w:rPr>
          <w:rFonts w:ascii="Calibri" w:hAnsi="Calibri" w:cs="Calibri"/>
        </w:rPr>
        <w:lastRenderedPageBreak/>
        <w:t>Pakistan’s Agriculture Sector Overview</w:t>
      </w:r>
      <w:bookmarkEnd w:id="2"/>
      <w:bookmarkEnd w:id="3"/>
    </w:p>
    <w:p w14:paraId="51A1670C" w14:textId="77777777" w:rsidR="00DB5797" w:rsidRPr="00C817F6" w:rsidRDefault="00000000">
      <w:pPr>
        <w:jc w:val="both"/>
        <w:rPr>
          <w:rFonts w:ascii="Calibri" w:hAnsi="Calibri" w:cs="Calibri"/>
        </w:rPr>
      </w:pPr>
      <w:r>
        <w:rPr>
          <w:rFonts w:ascii="Calibri" w:hAnsi="Calibri" w:cs="Calibri"/>
          <w:sz w:val="22"/>
          <w:szCs w:val="22"/>
        </w:rPr>
        <w:t xml:space="preserve">Agriculture remains a cornerstone of Pakistan’s economy, contributing approximately </w:t>
      </w:r>
      <w:r>
        <w:rPr>
          <w:rFonts w:ascii="Calibri" w:hAnsi="Calibri" w:cs="Calibri"/>
          <w:b/>
          <w:bCs/>
          <w:sz w:val="22"/>
          <w:szCs w:val="22"/>
        </w:rPr>
        <w:t>24% to GDP</w:t>
      </w:r>
      <w:r>
        <w:rPr>
          <w:rFonts w:ascii="Calibri" w:hAnsi="Calibri" w:cs="Calibri"/>
          <w:sz w:val="22"/>
          <w:szCs w:val="22"/>
        </w:rPr>
        <w:t xml:space="preserve"> and providing employment to around </w:t>
      </w:r>
      <w:r>
        <w:rPr>
          <w:rFonts w:ascii="Calibri" w:hAnsi="Calibri" w:cs="Calibri"/>
          <w:b/>
          <w:bCs/>
          <w:sz w:val="22"/>
          <w:szCs w:val="22"/>
        </w:rPr>
        <w:t>half of the country’s labour force</w:t>
      </w:r>
      <w:r>
        <w:rPr>
          <w:rFonts w:ascii="Calibri" w:hAnsi="Calibri" w:cs="Calibri"/>
          <w:sz w:val="22"/>
          <w:szCs w:val="22"/>
        </w:rPr>
        <w:t>. The sector is critical for food security, rural livelihoods, foreign exchange earnings and a wide range of downstream industries, including food processing, textiles and trade.</w:t>
      </w:r>
    </w:p>
    <w:p w14:paraId="37FB12B3" w14:textId="1E9598DF" w:rsidR="00DB5797" w:rsidRPr="00C817F6" w:rsidRDefault="00000000" w:rsidP="009E7666">
      <w:pPr>
        <w:pStyle w:val="Heading2"/>
        <w:numPr>
          <w:ilvl w:val="1"/>
          <w:numId w:val="12"/>
        </w:numPr>
        <w:rPr>
          <w:rFonts w:ascii="Calibri" w:hAnsi="Calibri" w:cs="Calibri"/>
        </w:rPr>
      </w:pPr>
      <w:bookmarkStart w:id="4" w:name="_TocFix103"/>
      <w:bookmarkStart w:id="5" w:name="_Toc242455765"/>
      <w:r>
        <w:rPr>
          <w:rFonts w:ascii="Calibri" w:hAnsi="Calibri" w:cs="Calibri"/>
        </w:rPr>
        <w:t>Economic Importance</w:t>
      </w:r>
      <w:bookmarkEnd w:id="4"/>
      <w:bookmarkEnd w:id="5"/>
    </w:p>
    <w:p w14:paraId="3609209D" w14:textId="77777777" w:rsidR="00DB5797" w:rsidRPr="00C817F6" w:rsidRDefault="00000000">
      <w:pPr>
        <w:jc w:val="both"/>
        <w:rPr>
          <w:rFonts w:ascii="Calibri" w:hAnsi="Calibri" w:cs="Calibri"/>
        </w:rPr>
      </w:pPr>
      <w:r>
        <w:rPr>
          <w:rFonts w:ascii="Calibri" w:hAnsi="Calibri" w:cs="Calibri"/>
          <w:sz w:val="22"/>
          <w:szCs w:val="22"/>
        </w:rPr>
        <w:t>Agriculture is the largest sector of Pakistan's economy and has strong linkages with both rural and urban economic activity. Its performance directly affects household incomes, food prices, industrial production and exports. The sector also supports millions of farmers and workers across crop production, livestock, fisheries and related value chains.</w:t>
      </w:r>
    </w:p>
    <w:p w14:paraId="1734FABC" w14:textId="77777777" w:rsidR="00DB5797" w:rsidRPr="00C817F6" w:rsidRDefault="00000000" w:rsidP="009E7666">
      <w:pPr>
        <w:pStyle w:val="Heading2"/>
        <w:numPr>
          <w:ilvl w:val="1"/>
          <w:numId w:val="12"/>
        </w:numPr>
        <w:rPr>
          <w:rFonts w:ascii="Calibri" w:hAnsi="Calibri" w:cs="Calibri"/>
        </w:rPr>
      </w:pPr>
      <w:bookmarkStart w:id="6" w:name="_TocFix104"/>
      <w:bookmarkStart w:id="7" w:name="_Toc242455766"/>
      <w:r>
        <w:rPr>
          <w:rFonts w:ascii="Calibri" w:hAnsi="Calibri" w:cs="Calibri"/>
        </w:rPr>
        <w:t>Key Crops and Production</w:t>
      </w:r>
      <w:bookmarkEnd w:id="6"/>
      <w:bookmarkEnd w:id="7"/>
    </w:p>
    <w:p w14:paraId="6683ADA6" w14:textId="77777777" w:rsidR="00DB5797" w:rsidRPr="00C817F6" w:rsidRDefault="00000000">
      <w:pPr>
        <w:jc w:val="both"/>
        <w:rPr>
          <w:rFonts w:ascii="Calibri" w:hAnsi="Calibri" w:cs="Calibri"/>
        </w:rPr>
      </w:pPr>
      <w:r>
        <w:rPr>
          <w:rFonts w:ascii="Calibri" w:hAnsi="Calibri" w:cs="Calibri"/>
          <w:sz w:val="22"/>
          <w:szCs w:val="22"/>
        </w:rPr>
        <w:t xml:space="preserve">Pakistan's major crops include </w:t>
      </w:r>
      <w:r>
        <w:rPr>
          <w:rFonts w:ascii="Calibri" w:hAnsi="Calibri" w:cs="Calibri"/>
          <w:b/>
          <w:bCs/>
          <w:sz w:val="22"/>
          <w:szCs w:val="22"/>
        </w:rPr>
        <w:t>wheat, rice, cotton, sugarcane and maize</w:t>
      </w:r>
      <w:r>
        <w:rPr>
          <w:rFonts w:ascii="Calibri" w:hAnsi="Calibri" w:cs="Calibri"/>
          <w:sz w:val="22"/>
          <w:szCs w:val="22"/>
        </w:rPr>
        <w:t>. These crops account for a significant share of cultivated land and agricultural output. However, the growth of major crops has remained relatively weak in recent years, highlighting the need for improved productivity, better inputs, mechanization and greater diversification.</w:t>
      </w:r>
    </w:p>
    <w:p w14:paraId="64A9B1B6" w14:textId="77777777" w:rsidR="00DB5797" w:rsidRPr="00C817F6" w:rsidRDefault="00000000">
      <w:pPr>
        <w:jc w:val="both"/>
        <w:rPr>
          <w:rFonts w:ascii="Calibri" w:hAnsi="Calibri" w:cs="Calibri"/>
        </w:rPr>
      </w:pPr>
      <w:r>
        <w:rPr>
          <w:rFonts w:ascii="Calibri" w:hAnsi="Calibri" w:cs="Calibri"/>
          <w:sz w:val="22"/>
          <w:szCs w:val="22"/>
        </w:rPr>
        <w:t xml:space="preserve">Other high-value crops, including </w:t>
      </w:r>
      <w:r>
        <w:rPr>
          <w:rFonts w:ascii="Calibri" w:hAnsi="Calibri" w:cs="Calibri"/>
          <w:b/>
          <w:bCs/>
          <w:sz w:val="22"/>
          <w:szCs w:val="22"/>
        </w:rPr>
        <w:t>fruits, vegetables and pulses</w:t>
      </w:r>
      <w:r>
        <w:rPr>
          <w:rFonts w:ascii="Calibri" w:hAnsi="Calibri" w:cs="Calibri"/>
          <w:sz w:val="22"/>
          <w:szCs w:val="22"/>
        </w:rPr>
        <w:t>, are becoming increasingly important. Mangoes, particularly from Punjab and Sindh, represent an important export-oriented agricultural product.</w:t>
      </w:r>
    </w:p>
    <w:p w14:paraId="5D138F59" w14:textId="77777777" w:rsidR="00DB5797" w:rsidRPr="00C817F6" w:rsidRDefault="00000000" w:rsidP="009E7666">
      <w:pPr>
        <w:pStyle w:val="Heading2"/>
        <w:numPr>
          <w:ilvl w:val="1"/>
          <w:numId w:val="12"/>
        </w:numPr>
        <w:rPr>
          <w:rFonts w:ascii="Calibri" w:hAnsi="Calibri" w:cs="Calibri"/>
        </w:rPr>
      </w:pPr>
      <w:bookmarkStart w:id="8" w:name="_TocFix105"/>
      <w:bookmarkStart w:id="9" w:name="_Toc242455767"/>
      <w:r>
        <w:rPr>
          <w:rFonts w:ascii="Calibri" w:hAnsi="Calibri" w:cs="Calibri"/>
        </w:rPr>
        <w:t>Livestock and Other Sub-Sectors</w:t>
      </w:r>
      <w:bookmarkEnd w:id="8"/>
      <w:bookmarkEnd w:id="9"/>
    </w:p>
    <w:p w14:paraId="526F2950" w14:textId="77777777" w:rsidR="00DB5797" w:rsidRPr="00C817F6" w:rsidRDefault="00000000">
      <w:pPr>
        <w:jc w:val="both"/>
        <w:rPr>
          <w:rFonts w:ascii="Calibri" w:hAnsi="Calibri" w:cs="Calibri"/>
        </w:rPr>
      </w:pPr>
      <w:r>
        <w:rPr>
          <w:rFonts w:ascii="Calibri" w:hAnsi="Calibri" w:cs="Calibri"/>
          <w:b/>
          <w:bCs/>
          <w:sz w:val="22"/>
          <w:szCs w:val="22"/>
        </w:rPr>
        <w:t>Livestock is a major component of Pakistan's agriculture sector</w:t>
      </w:r>
      <w:r>
        <w:rPr>
          <w:rFonts w:ascii="Calibri" w:hAnsi="Calibri" w:cs="Calibri"/>
          <w:sz w:val="22"/>
          <w:szCs w:val="22"/>
        </w:rPr>
        <w:t xml:space="preserve">, with dairy, cattle and poultry contributing significantly to agricultural income and rural employment. The livestock sector has also demonstrated greater resilience than some crop segments. In FY2025, livestock recorded </w:t>
      </w:r>
      <w:r>
        <w:rPr>
          <w:rFonts w:ascii="Calibri" w:hAnsi="Calibri" w:cs="Calibri"/>
          <w:b/>
          <w:bCs/>
          <w:sz w:val="22"/>
          <w:szCs w:val="22"/>
        </w:rPr>
        <w:t>4.72% growth</w:t>
      </w:r>
      <w:r>
        <w:rPr>
          <w:rFonts w:ascii="Calibri" w:hAnsi="Calibri" w:cs="Calibri"/>
          <w:sz w:val="22"/>
          <w:szCs w:val="22"/>
        </w:rPr>
        <w:t>, supporting overall agricultural sector performance.</w:t>
      </w:r>
    </w:p>
    <w:p w14:paraId="0D90D60E" w14:textId="77777777" w:rsidR="00DB5797" w:rsidRPr="00C817F6" w:rsidRDefault="00000000">
      <w:pPr>
        <w:jc w:val="both"/>
        <w:rPr>
          <w:rFonts w:ascii="Calibri" w:hAnsi="Calibri" w:cs="Calibri"/>
        </w:rPr>
      </w:pPr>
      <w:r>
        <w:rPr>
          <w:rFonts w:ascii="Calibri" w:hAnsi="Calibri" w:cs="Calibri"/>
          <w:sz w:val="22"/>
          <w:szCs w:val="22"/>
        </w:rPr>
        <w:t>Fisheries and forestry also contribute to agricultural output and provide additional sources of income and employment, particularly in rural and coastal communities.</w:t>
      </w:r>
    </w:p>
    <w:p w14:paraId="4C67B41C" w14:textId="5ECD5B7E" w:rsidR="00415EA7" w:rsidRPr="0075633F" w:rsidRDefault="00000000" w:rsidP="00415EA7">
      <w:pPr>
        <w:pStyle w:val="Heading2"/>
        <w:numPr>
          <w:ilvl w:val="1"/>
          <w:numId w:val="12"/>
        </w:numPr>
        <w:rPr>
          <w:rFonts w:ascii="Calibri" w:hAnsi="Calibri" w:cs="Calibri"/>
        </w:rPr>
      </w:pPr>
      <w:bookmarkStart w:id="10" w:name="_TocFix106"/>
      <w:bookmarkStart w:id="11" w:name="_Toc242455768"/>
      <w:r w:rsidRPr="0075633F">
        <w:rPr>
          <w:rFonts w:ascii="Calibri" w:hAnsi="Calibri" w:cs="Calibri"/>
        </w:rPr>
        <w:lastRenderedPageBreak/>
        <w:t>Key Challenges</w:t>
      </w:r>
      <w:bookmarkEnd w:id="10"/>
      <w:r w:rsidR="00415EA7" w:rsidRPr="0075633F">
        <w:rPr>
          <w:rFonts w:ascii="Calibri" w:hAnsi="Calibri" w:cs="Calibri"/>
        </w:rPr>
        <w:t xml:space="preserve"> </w:t>
      </w:r>
      <w:r w:rsidR="00415EA7" w:rsidRPr="0075633F">
        <w:rPr>
          <w:rFonts w:ascii="Calibri" w:eastAsiaTheme="minorHAnsi" w:hAnsi="Calibri" w:cs="Calibri"/>
        </w:rPr>
        <w:t>in Agricultural Borrowing in Pakistan</w:t>
      </w:r>
      <w:bookmarkEnd w:id="11"/>
    </w:p>
    <w:p w14:paraId="417575DB" w14:textId="77777777" w:rsidR="00415EA7" w:rsidRPr="00415EA7" w:rsidRDefault="00415EA7" w:rsidP="00415EA7">
      <w:pPr>
        <w:keepNext/>
        <w:jc w:val="both"/>
        <w:rPr>
          <w:rFonts w:ascii="Calibri" w:hAnsi="Calibri" w:cs="Calibri"/>
          <w:sz w:val="22"/>
          <w:szCs w:val="22"/>
        </w:rPr>
      </w:pPr>
      <w:r w:rsidRPr="00415EA7">
        <w:rPr>
          <w:rFonts w:ascii="Calibri" w:hAnsi="Calibri" w:cs="Calibri"/>
          <w:sz w:val="22"/>
          <w:szCs w:val="22"/>
        </w:rPr>
        <w:t>Pakistan’s agricultural lending sector faces several structural challenges that limit farmers’ access to formal financing and increase lending risks for financial institutions.</w:t>
      </w:r>
    </w:p>
    <w:p w14:paraId="52372AAC" w14:textId="6F92428E" w:rsidR="00415EA7" w:rsidRPr="00B42CB3" w:rsidRDefault="00415EA7" w:rsidP="00B42CB3">
      <w:pPr>
        <w:pStyle w:val="ListParagraph"/>
        <w:keepNext/>
        <w:numPr>
          <w:ilvl w:val="0"/>
          <w:numId w:val="14"/>
        </w:numPr>
        <w:jc w:val="both"/>
        <w:rPr>
          <w:rFonts w:ascii="Calibri" w:hAnsi="Calibri" w:cs="Calibri"/>
          <w:b/>
          <w:bCs/>
          <w:sz w:val="22"/>
          <w:szCs w:val="22"/>
        </w:rPr>
      </w:pPr>
      <w:r w:rsidRPr="00B42CB3">
        <w:rPr>
          <w:rFonts w:ascii="Calibri" w:hAnsi="Calibri" w:cs="Calibri"/>
          <w:b/>
          <w:bCs/>
          <w:sz w:val="22"/>
          <w:szCs w:val="22"/>
        </w:rPr>
        <w:t>Inadequate Insurance Coverage</w:t>
      </w:r>
    </w:p>
    <w:p w14:paraId="296CF9B4" w14:textId="77777777" w:rsidR="00415EA7" w:rsidRPr="00B42CB3" w:rsidRDefault="00415EA7" w:rsidP="00B42CB3">
      <w:pPr>
        <w:pStyle w:val="ListParagraph"/>
        <w:keepNext/>
        <w:jc w:val="both"/>
        <w:rPr>
          <w:rFonts w:ascii="Calibri" w:hAnsi="Calibri" w:cs="Calibri"/>
          <w:sz w:val="22"/>
          <w:szCs w:val="22"/>
        </w:rPr>
      </w:pPr>
      <w:r w:rsidRPr="00B42CB3">
        <w:rPr>
          <w:rFonts w:ascii="Calibri" w:hAnsi="Calibri" w:cs="Calibri"/>
          <w:sz w:val="22"/>
          <w:szCs w:val="22"/>
        </w:rPr>
        <w:t>Limited agricultural insurance exposes farmers and lenders to significant risks from crop failure, extreme weather events, and other agricultural losses. This uncertainty can discourage banks from extending credit to farmers.</w:t>
      </w:r>
    </w:p>
    <w:p w14:paraId="54B43379" w14:textId="7F752BC9" w:rsidR="00415EA7" w:rsidRPr="00B42CB3" w:rsidRDefault="00415EA7" w:rsidP="00B42CB3">
      <w:pPr>
        <w:pStyle w:val="ListParagraph"/>
        <w:keepNext/>
        <w:numPr>
          <w:ilvl w:val="0"/>
          <w:numId w:val="14"/>
        </w:numPr>
        <w:jc w:val="both"/>
        <w:rPr>
          <w:rFonts w:ascii="Calibri" w:hAnsi="Calibri" w:cs="Calibri"/>
          <w:b/>
          <w:bCs/>
          <w:sz w:val="22"/>
          <w:szCs w:val="22"/>
        </w:rPr>
      </w:pPr>
      <w:r w:rsidRPr="00B42CB3">
        <w:rPr>
          <w:rFonts w:ascii="Calibri" w:hAnsi="Calibri" w:cs="Calibri"/>
          <w:b/>
          <w:bCs/>
          <w:sz w:val="22"/>
          <w:szCs w:val="22"/>
        </w:rPr>
        <w:t>Limited Availability of Accredited Warehouses</w:t>
      </w:r>
    </w:p>
    <w:p w14:paraId="202794EE" w14:textId="77777777" w:rsidR="00415EA7" w:rsidRPr="00B42CB3" w:rsidRDefault="00415EA7" w:rsidP="00B42CB3">
      <w:pPr>
        <w:pStyle w:val="ListParagraph"/>
        <w:keepNext/>
        <w:jc w:val="both"/>
        <w:rPr>
          <w:rFonts w:ascii="Calibri" w:hAnsi="Calibri" w:cs="Calibri"/>
          <w:sz w:val="22"/>
          <w:szCs w:val="22"/>
        </w:rPr>
      </w:pPr>
      <w:r w:rsidRPr="00B42CB3">
        <w:rPr>
          <w:rFonts w:ascii="Calibri" w:hAnsi="Calibri" w:cs="Calibri"/>
          <w:sz w:val="22"/>
          <w:szCs w:val="22"/>
        </w:rPr>
        <w:t>The shortage of accredited warehouses restricts the use of stored agricultural commodities as collateral. This makes it difficult for banks to secure loans against produce and increases the risks associated with agricultural commodity financing.</w:t>
      </w:r>
    </w:p>
    <w:p w14:paraId="29893E7C" w14:textId="6898F27B" w:rsidR="00415EA7" w:rsidRPr="00B42CB3" w:rsidRDefault="00415EA7" w:rsidP="00B42CB3">
      <w:pPr>
        <w:pStyle w:val="ListParagraph"/>
        <w:keepNext/>
        <w:numPr>
          <w:ilvl w:val="0"/>
          <w:numId w:val="14"/>
        </w:numPr>
        <w:jc w:val="both"/>
        <w:rPr>
          <w:rFonts w:ascii="Calibri" w:hAnsi="Calibri" w:cs="Calibri"/>
          <w:b/>
          <w:bCs/>
          <w:sz w:val="22"/>
          <w:szCs w:val="22"/>
        </w:rPr>
      </w:pPr>
      <w:r w:rsidRPr="00B42CB3">
        <w:rPr>
          <w:rFonts w:ascii="Calibri" w:hAnsi="Calibri" w:cs="Calibri"/>
          <w:b/>
          <w:bCs/>
          <w:sz w:val="22"/>
          <w:szCs w:val="22"/>
        </w:rPr>
        <w:t>Limited Access to Formal Financing</w:t>
      </w:r>
    </w:p>
    <w:p w14:paraId="112EF497" w14:textId="77777777" w:rsidR="00415EA7" w:rsidRPr="00B42CB3" w:rsidRDefault="00415EA7" w:rsidP="00B42CB3">
      <w:pPr>
        <w:pStyle w:val="ListParagraph"/>
        <w:keepNext/>
        <w:jc w:val="both"/>
        <w:rPr>
          <w:rFonts w:ascii="Calibri" w:hAnsi="Calibri" w:cs="Calibri"/>
          <w:sz w:val="22"/>
          <w:szCs w:val="22"/>
        </w:rPr>
      </w:pPr>
      <w:r w:rsidRPr="00B42CB3">
        <w:rPr>
          <w:rFonts w:ascii="Calibri" w:hAnsi="Calibri" w:cs="Calibri"/>
          <w:sz w:val="22"/>
          <w:szCs w:val="22"/>
        </w:rPr>
        <w:t>Many farmers face barriers to obtaining formal credit due to high lending risks, insufficient collateral, and inadequate insurance coverage. These constraints particularly affect small-scale farmers, limiting their ability to invest in modern farming techniques, quality inputs, and productivity-enhancing technologies.</w:t>
      </w:r>
    </w:p>
    <w:p w14:paraId="5169FAA7" w14:textId="77777777" w:rsidR="00415EA7" w:rsidRPr="00415EA7" w:rsidRDefault="00415EA7" w:rsidP="00415EA7">
      <w:pPr>
        <w:keepNext/>
        <w:jc w:val="both"/>
        <w:rPr>
          <w:rFonts w:ascii="Calibri" w:hAnsi="Calibri" w:cs="Calibri"/>
          <w:b/>
          <w:bCs/>
          <w:sz w:val="22"/>
          <w:szCs w:val="22"/>
        </w:rPr>
      </w:pPr>
      <w:r w:rsidRPr="00415EA7">
        <w:rPr>
          <w:rFonts w:ascii="Calibri" w:hAnsi="Calibri" w:cs="Calibri"/>
          <w:b/>
          <w:bCs/>
          <w:sz w:val="22"/>
          <w:szCs w:val="22"/>
        </w:rPr>
        <w:t>Impact on the Agricultural Sector</w:t>
      </w:r>
    </w:p>
    <w:p w14:paraId="69C1C28A" w14:textId="77777777" w:rsidR="00415EA7" w:rsidRPr="00415EA7" w:rsidRDefault="00415EA7" w:rsidP="00415EA7">
      <w:pPr>
        <w:keepNext/>
        <w:jc w:val="both"/>
        <w:rPr>
          <w:rFonts w:ascii="Calibri" w:hAnsi="Calibri" w:cs="Calibri"/>
          <w:sz w:val="22"/>
          <w:szCs w:val="22"/>
        </w:rPr>
      </w:pPr>
      <w:r w:rsidRPr="00415EA7">
        <w:rPr>
          <w:rFonts w:ascii="Calibri" w:hAnsi="Calibri" w:cs="Calibri"/>
          <w:sz w:val="22"/>
          <w:szCs w:val="22"/>
        </w:rPr>
        <w:t>These challenges restrict agricultural investment, constrain productivity growth, and limit farmers’ income potential. Strengthening agricultural insurance, expanding accredited warehousing infrastructure, and improving access to formal credit are essential to promoting sustainable agricultural development and supporting Pakistan’s food security.</w:t>
      </w:r>
    </w:p>
    <w:p w14:paraId="5602C124" w14:textId="090E3FBA" w:rsidR="00B42CB3" w:rsidRPr="00B42CB3" w:rsidRDefault="00B42CB3" w:rsidP="00B42CB3">
      <w:pPr>
        <w:pStyle w:val="Heading1"/>
        <w:numPr>
          <w:ilvl w:val="0"/>
          <w:numId w:val="12"/>
        </w:numPr>
        <w:rPr>
          <w:rFonts w:eastAsiaTheme="minorHAnsi"/>
        </w:rPr>
      </w:pPr>
      <w:bookmarkStart w:id="12" w:name="_Toc242455769"/>
      <w:r w:rsidRPr="00B42CB3">
        <w:rPr>
          <w:rFonts w:eastAsiaTheme="minorHAnsi"/>
        </w:rPr>
        <w:t>Modernization and Technology in Agricultural Lending in Pakistan</w:t>
      </w:r>
      <w:bookmarkEnd w:id="12"/>
    </w:p>
    <w:p w14:paraId="42B86B21" w14:textId="77777777" w:rsidR="00B42CB3" w:rsidRPr="00B42CB3" w:rsidRDefault="00B42CB3" w:rsidP="00B42CB3">
      <w:pPr>
        <w:jc w:val="both"/>
        <w:rPr>
          <w:rFonts w:ascii="Calibri" w:hAnsi="Calibri" w:cs="Calibri"/>
          <w:sz w:val="22"/>
          <w:szCs w:val="22"/>
        </w:rPr>
      </w:pPr>
      <w:r w:rsidRPr="00B42CB3">
        <w:rPr>
          <w:rFonts w:ascii="Calibri" w:hAnsi="Calibri" w:cs="Calibri"/>
          <w:sz w:val="22"/>
          <w:szCs w:val="22"/>
        </w:rPr>
        <w:t>Agricultural lending in Pakistan has traditionally depended on branch visits, manual land-record checks and collateral, making small-ticket loans costly and hard to scale. Technology is now changing this model.</w:t>
      </w:r>
    </w:p>
    <w:p w14:paraId="37F29DCA" w14:textId="77777777" w:rsidR="00B42CB3" w:rsidRPr="00B42CB3" w:rsidRDefault="00B42CB3" w:rsidP="00B42CB3">
      <w:pPr>
        <w:pStyle w:val="ListParagraph"/>
        <w:numPr>
          <w:ilvl w:val="0"/>
          <w:numId w:val="13"/>
        </w:numPr>
        <w:jc w:val="both"/>
        <w:rPr>
          <w:rFonts w:ascii="Calibri" w:hAnsi="Calibri" w:cs="Calibri"/>
          <w:sz w:val="22"/>
          <w:szCs w:val="22"/>
        </w:rPr>
      </w:pPr>
      <w:r w:rsidRPr="00B42CB3">
        <w:rPr>
          <w:rFonts w:ascii="Calibri" w:hAnsi="Calibri" w:cs="Calibri"/>
          <w:b/>
          <w:bCs/>
          <w:sz w:val="22"/>
          <w:szCs w:val="22"/>
        </w:rPr>
        <w:t>Digital onboarding</w:t>
      </w:r>
      <w:r w:rsidRPr="00B42CB3">
        <w:rPr>
          <w:rFonts w:ascii="Calibri" w:hAnsi="Calibri" w:cs="Calibri"/>
          <w:sz w:val="22"/>
          <w:szCs w:val="22"/>
        </w:rPr>
        <w:t xml:space="preserve"> through biometric verification, digital KYC, mobile banking and branchless agent networks allows farmers to access finance without visiting a branch.</w:t>
      </w:r>
    </w:p>
    <w:p w14:paraId="719C2F30" w14:textId="77777777" w:rsidR="00B42CB3" w:rsidRPr="00B42CB3" w:rsidRDefault="00B42CB3" w:rsidP="00B42CB3">
      <w:pPr>
        <w:pStyle w:val="ListParagraph"/>
        <w:numPr>
          <w:ilvl w:val="0"/>
          <w:numId w:val="13"/>
        </w:numPr>
        <w:jc w:val="both"/>
        <w:rPr>
          <w:rFonts w:ascii="Calibri" w:hAnsi="Calibri" w:cs="Calibri"/>
          <w:sz w:val="22"/>
          <w:szCs w:val="22"/>
        </w:rPr>
      </w:pPr>
      <w:r w:rsidRPr="00B42CB3">
        <w:rPr>
          <w:rFonts w:ascii="Calibri" w:hAnsi="Calibri" w:cs="Calibri"/>
          <w:b/>
          <w:bCs/>
          <w:sz w:val="22"/>
          <w:szCs w:val="22"/>
        </w:rPr>
        <w:t>Remote verification</w:t>
      </w:r>
      <w:r w:rsidRPr="00B42CB3">
        <w:rPr>
          <w:rFonts w:ascii="Calibri" w:hAnsi="Calibri" w:cs="Calibri"/>
          <w:sz w:val="22"/>
          <w:szCs w:val="22"/>
        </w:rPr>
        <w:t xml:space="preserve"> is now possible as SBP permits satellite imagery and geo-fencing in place of traditional </w:t>
      </w:r>
      <w:proofErr w:type="spellStart"/>
      <w:r w:rsidRPr="00B42CB3">
        <w:rPr>
          <w:rFonts w:ascii="Calibri" w:hAnsi="Calibri" w:cs="Calibri"/>
          <w:sz w:val="22"/>
          <w:szCs w:val="22"/>
        </w:rPr>
        <w:t>Khasra</w:t>
      </w:r>
      <w:proofErr w:type="spellEnd"/>
      <w:r w:rsidRPr="00B42CB3">
        <w:rPr>
          <w:rFonts w:ascii="Calibri" w:hAnsi="Calibri" w:cs="Calibri"/>
          <w:sz w:val="22"/>
          <w:szCs w:val="22"/>
        </w:rPr>
        <w:t xml:space="preserve"> </w:t>
      </w:r>
      <w:proofErr w:type="spellStart"/>
      <w:r w:rsidRPr="00B42CB3">
        <w:rPr>
          <w:rFonts w:ascii="Calibri" w:hAnsi="Calibri" w:cs="Calibri"/>
          <w:sz w:val="22"/>
          <w:szCs w:val="22"/>
        </w:rPr>
        <w:t>Girdawari</w:t>
      </w:r>
      <w:proofErr w:type="spellEnd"/>
      <w:r w:rsidRPr="00B42CB3">
        <w:rPr>
          <w:rFonts w:ascii="Calibri" w:hAnsi="Calibri" w:cs="Calibri"/>
          <w:sz w:val="22"/>
          <w:szCs w:val="22"/>
        </w:rPr>
        <w:t>, while digitized land records such as LIMS speed up ownership and tenancy checks.</w:t>
      </w:r>
    </w:p>
    <w:p w14:paraId="0FCB385B" w14:textId="77777777" w:rsidR="00B42CB3" w:rsidRPr="00B42CB3" w:rsidRDefault="00B42CB3" w:rsidP="00B42CB3">
      <w:pPr>
        <w:pStyle w:val="ListParagraph"/>
        <w:numPr>
          <w:ilvl w:val="0"/>
          <w:numId w:val="13"/>
        </w:numPr>
        <w:jc w:val="both"/>
        <w:rPr>
          <w:rFonts w:ascii="Calibri" w:hAnsi="Calibri" w:cs="Calibri"/>
          <w:sz w:val="22"/>
          <w:szCs w:val="22"/>
        </w:rPr>
      </w:pPr>
      <w:r w:rsidRPr="00B42CB3">
        <w:rPr>
          <w:rFonts w:ascii="Calibri" w:hAnsi="Calibri" w:cs="Calibri"/>
          <w:b/>
          <w:bCs/>
          <w:sz w:val="22"/>
          <w:szCs w:val="22"/>
        </w:rPr>
        <w:t>Alternative data</w:t>
      </w:r>
      <w:r w:rsidRPr="00B42CB3">
        <w:rPr>
          <w:rFonts w:ascii="Calibri" w:hAnsi="Calibri" w:cs="Calibri"/>
          <w:sz w:val="22"/>
          <w:szCs w:val="22"/>
        </w:rPr>
        <w:t xml:space="preserve">, including mobile wallet activity, input purchases and past repayment </w:t>
      </w:r>
      <w:proofErr w:type="spellStart"/>
      <w:r w:rsidRPr="00B42CB3">
        <w:rPr>
          <w:rFonts w:ascii="Calibri" w:hAnsi="Calibri" w:cs="Calibri"/>
          <w:sz w:val="22"/>
          <w:szCs w:val="22"/>
        </w:rPr>
        <w:t>behaviour</w:t>
      </w:r>
      <w:proofErr w:type="spellEnd"/>
      <w:r w:rsidRPr="00B42CB3">
        <w:rPr>
          <w:rFonts w:ascii="Calibri" w:hAnsi="Calibri" w:cs="Calibri"/>
          <w:sz w:val="22"/>
          <w:szCs w:val="22"/>
        </w:rPr>
        <w:t>, helps banks assess farmers who lack formal credit histories.</w:t>
      </w:r>
    </w:p>
    <w:p w14:paraId="023DAE8A" w14:textId="77777777" w:rsidR="00B42CB3" w:rsidRPr="00B42CB3" w:rsidRDefault="00B42CB3" w:rsidP="00B42CB3">
      <w:pPr>
        <w:pStyle w:val="ListParagraph"/>
        <w:numPr>
          <w:ilvl w:val="0"/>
          <w:numId w:val="13"/>
        </w:numPr>
        <w:jc w:val="both"/>
        <w:rPr>
          <w:rFonts w:ascii="Calibri" w:hAnsi="Calibri" w:cs="Calibri"/>
          <w:sz w:val="22"/>
          <w:szCs w:val="22"/>
        </w:rPr>
      </w:pPr>
      <w:r w:rsidRPr="00B42CB3">
        <w:rPr>
          <w:rFonts w:ascii="Calibri" w:hAnsi="Calibri" w:cs="Calibri"/>
          <w:b/>
          <w:bCs/>
          <w:sz w:val="22"/>
          <w:szCs w:val="22"/>
        </w:rPr>
        <w:t>Merchant-led disbursement</w:t>
      </w:r>
      <w:r w:rsidRPr="00B42CB3">
        <w:rPr>
          <w:rFonts w:ascii="Calibri" w:hAnsi="Calibri" w:cs="Calibri"/>
          <w:sz w:val="22"/>
          <w:szCs w:val="22"/>
        </w:rPr>
        <w:t xml:space="preserve">, as under </w:t>
      </w:r>
      <w:proofErr w:type="spellStart"/>
      <w:r w:rsidRPr="00B42CB3">
        <w:rPr>
          <w:rFonts w:ascii="Calibri" w:hAnsi="Calibri" w:cs="Calibri"/>
          <w:sz w:val="22"/>
          <w:szCs w:val="22"/>
        </w:rPr>
        <w:t>Zarkhez</w:t>
      </w:r>
      <w:proofErr w:type="spellEnd"/>
      <w:r w:rsidRPr="00B42CB3">
        <w:rPr>
          <w:rFonts w:ascii="Calibri" w:hAnsi="Calibri" w:cs="Calibri"/>
          <w:sz w:val="22"/>
          <w:szCs w:val="22"/>
        </w:rPr>
        <w:t>-e, channels financing directly to verified input suppliers, ensuring productive use of funds and creating a digital transaction record.</w:t>
      </w:r>
    </w:p>
    <w:p w14:paraId="135D8F72" w14:textId="77777777" w:rsidR="00B42CB3" w:rsidRPr="00B42CB3" w:rsidRDefault="00B42CB3" w:rsidP="00B42CB3">
      <w:pPr>
        <w:pStyle w:val="ListParagraph"/>
        <w:numPr>
          <w:ilvl w:val="0"/>
          <w:numId w:val="13"/>
        </w:numPr>
        <w:jc w:val="both"/>
        <w:rPr>
          <w:rFonts w:ascii="Calibri" w:hAnsi="Calibri" w:cs="Calibri"/>
          <w:sz w:val="22"/>
          <w:szCs w:val="22"/>
        </w:rPr>
      </w:pPr>
      <w:r w:rsidRPr="00B42CB3">
        <w:rPr>
          <w:rFonts w:ascii="Calibri" w:hAnsi="Calibri" w:cs="Calibri"/>
          <w:b/>
          <w:bCs/>
          <w:sz w:val="22"/>
          <w:szCs w:val="22"/>
        </w:rPr>
        <w:t>Risk tools</w:t>
      </w:r>
      <w:r w:rsidRPr="00B42CB3">
        <w:rPr>
          <w:rFonts w:ascii="Calibri" w:hAnsi="Calibri" w:cs="Calibri"/>
          <w:sz w:val="22"/>
          <w:szCs w:val="22"/>
        </w:rPr>
        <w:t xml:space="preserve"> such as weather-index insurance, satellite crop monitoring and electronic warehouse receipts help reduce losses and strengthen collateral.</w:t>
      </w:r>
    </w:p>
    <w:p w14:paraId="0754BB72" w14:textId="77777777" w:rsidR="00B42CB3" w:rsidRPr="00B42CB3" w:rsidRDefault="00B42CB3" w:rsidP="00B42CB3">
      <w:pPr>
        <w:ind w:left="360"/>
        <w:jc w:val="both"/>
        <w:rPr>
          <w:rFonts w:ascii="Calibri" w:hAnsi="Calibri" w:cs="Calibri"/>
          <w:sz w:val="22"/>
          <w:szCs w:val="22"/>
        </w:rPr>
      </w:pPr>
      <w:r w:rsidRPr="00B42CB3">
        <w:rPr>
          <w:rFonts w:ascii="Calibri" w:hAnsi="Calibri" w:cs="Calibri"/>
          <w:sz w:val="22"/>
          <w:szCs w:val="22"/>
        </w:rPr>
        <w:lastRenderedPageBreak/>
        <w:t>Together, these developments are shifting agricultural lending toward a data-driven, digitally delivered model. For Digital Retail Banks, technology is the key advantage that makes serving large numbers of small farmers commercially viable.</w:t>
      </w:r>
    </w:p>
    <w:p w14:paraId="211EC36E" w14:textId="77777777" w:rsidR="00DB5797" w:rsidRPr="00C817F6" w:rsidRDefault="00000000" w:rsidP="009E7666">
      <w:pPr>
        <w:pStyle w:val="Heading1"/>
        <w:numPr>
          <w:ilvl w:val="0"/>
          <w:numId w:val="12"/>
        </w:numPr>
        <w:rPr>
          <w:rFonts w:ascii="Calibri" w:hAnsi="Calibri" w:cs="Calibri"/>
        </w:rPr>
      </w:pPr>
      <w:bookmarkStart w:id="13" w:name="_TocFix108"/>
      <w:bookmarkStart w:id="14" w:name="_Toc242455770"/>
      <w:r>
        <w:rPr>
          <w:rFonts w:ascii="Calibri" w:hAnsi="Calibri" w:cs="Calibri"/>
        </w:rPr>
        <w:t>Policy and Strategic Outlook</w:t>
      </w:r>
      <w:bookmarkEnd w:id="13"/>
      <w:bookmarkEnd w:id="14"/>
    </w:p>
    <w:p w14:paraId="343C107A" w14:textId="77777777" w:rsidR="00DB5797" w:rsidRPr="00C817F6" w:rsidRDefault="00000000">
      <w:pPr>
        <w:jc w:val="both"/>
        <w:rPr>
          <w:rFonts w:ascii="Calibri" w:hAnsi="Calibri" w:cs="Calibri"/>
        </w:rPr>
      </w:pPr>
      <w:r>
        <w:rPr>
          <w:rFonts w:ascii="Calibri" w:hAnsi="Calibri" w:cs="Calibri"/>
          <w:sz w:val="22"/>
          <w:szCs w:val="22"/>
        </w:rPr>
        <w:t xml:space="preserve">Pakistan's agriculture strategy increasingly emphasizes </w:t>
      </w:r>
      <w:r>
        <w:rPr>
          <w:rFonts w:ascii="Calibri" w:hAnsi="Calibri" w:cs="Calibri"/>
          <w:b/>
          <w:bCs/>
          <w:sz w:val="22"/>
          <w:szCs w:val="22"/>
        </w:rPr>
        <w:t>productivity improvement, diversification, technology adoption, export growth and private-sector participation</w:t>
      </w:r>
      <w:r>
        <w:rPr>
          <w:rFonts w:ascii="Calibri" w:hAnsi="Calibri" w:cs="Calibri"/>
          <w:sz w:val="22"/>
          <w:szCs w:val="22"/>
        </w:rPr>
        <w:t>. The development of high-value crops, livestock, modern irrigation, agricultural processing and value-chain infrastructure can help improve farmer incomes and strengthen Pakistan's agricultural competitiveness.</w:t>
      </w:r>
    </w:p>
    <w:p w14:paraId="7F50F707" w14:textId="77777777" w:rsidR="00DB5797" w:rsidRPr="00C817F6" w:rsidRDefault="00000000">
      <w:pPr>
        <w:jc w:val="both"/>
        <w:rPr>
          <w:rFonts w:ascii="Calibri" w:hAnsi="Calibri" w:cs="Calibri"/>
        </w:rPr>
      </w:pPr>
      <w:r>
        <w:rPr>
          <w:rFonts w:ascii="Calibri" w:hAnsi="Calibri" w:cs="Calibri"/>
          <w:sz w:val="22"/>
          <w:szCs w:val="22"/>
        </w:rPr>
        <w:t xml:space="preserve">For the banking sector, these structural developments create opportunities across </w:t>
      </w:r>
      <w:r>
        <w:rPr>
          <w:rFonts w:ascii="Calibri" w:hAnsi="Calibri" w:cs="Calibri"/>
          <w:b/>
          <w:bCs/>
          <w:sz w:val="22"/>
          <w:szCs w:val="22"/>
        </w:rPr>
        <w:t>crop finance, livestock finance, agricultural inputs, farm machinery, irrigation, post-harvest finance and value-chain lending</w:t>
      </w:r>
      <w:r>
        <w:rPr>
          <w:rFonts w:ascii="Calibri" w:hAnsi="Calibri" w:cs="Calibri"/>
          <w:sz w:val="22"/>
          <w:szCs w:val="22"/>
        </w:rPr>
        <w:t>. Government and State Bank of Pakistan initiatives are also increasingly supporting digital and risk-sharing mechanisms to expand formal agricultural financing.</w:t>
      </w:r>
    </w:p>
    <w:p w14:paraId="6021B829" w14:textId="77777777" w:rsidR="00DB5797" w:rsidRPr="00C817F6" w:rsidRDefault="00000000" w:rsidP="009E7666">
      <w:pPr>
        <w:pStyle w:val="Heading1"/>
        <w:numPr>
          <w:ilvl w:val="0"/>
          <w:numId w:val="12"/>
        </w:numPr>
        <w:rPr>
          <w:rFonts w:ascii="Calibri" w:hAnsi="Calibri" w:cs="Calibri"/>
        </w:rPr>
      </w:pPr>
      <w:bookmarkStart w:id="15" w:name="_TocFix109"/>
      <w:bookmarkStart w:id="16" w:name="_Toc242455771"/>
      <w:r>
        <w:rPr>
          <w:rFonts w:ascii="Calibri" w:hAnsi="Calibri" w:cs="Calibri"/>
        </w:rPr>
        <w:t>Major Agriculture Financing Schemes</w:t>
      </w:r>
      <w:bookmarkEnd w:id="15"/>
      <w:bookmarkEnd w:id="16"/>
    </w:p>
    <w:p w14:paraId="08A2D709" w14:textId="77777777" w:rsidR="00DB5797" w:rsidRPr="00C817F6" w:rsidRDefault="00000000">
      <w:pPr>
        <w:pStyle w:val="ListParagraph"/>
        <w:numPr>
          <w:ilvl w:val="1"/>
          <w:numId w:val="3"/>
        </w:numPr>
        <w:spacing w:after="80"/>
        <w:ind w:left="720"/>
        <w:jc w:val="both"/>
        <w:rPr>
          <w:rFonts w:ascii="Calibri" w:hAnsi="Calibri" w:cs="Calibri"/>
        </w:rPr>
      </w:pPr>
      <w:r>
        <w:rPr>
          <w:rFonts w:ascii="Calibri" w:hAnsi="Calibri" w:cs="Calibri"/>
          <w:b/>
          <w:bCs/>
          <w:sz w:val="22"/>
          <w:szCs w:val="22"/>
        </w:rPr>
        <w:t>Zarkhez-e (Assan Digital Zarai Qarza)</w:t>
      </w:r>
      <w:r>
        <w:rPr>
          <w:rFonts w:ascii="Calibri" w:hAnsi="Calibri" w:cs="Calibri"/>
          <w:sz w:val="22"/>
          <w:szCs w:val="22"/>
        </w:rPr>
        <w:t>: A digital collateral-free financing initiative allowing farmers to apply via mobile app for up to PKR 1,000,000 (landowners) or PKR 500,000 (tenants) to purchase seeds, fertilizers, and diesel.</w:t>
      </w:r>
    </w:p>
    <w:p w14:paraId="6A203B73" w14:textId="77777777" w:rsidR="00DB5797" w:rsidRPr="00C817F6" w:rsidRDefault="00000000">
      <w:pPr>
        <w:pStyle w:val="ListParagraph"/>
        <w:numPr>
          <w:ilvl w:val="1"/>
          <w:numId w:val="3"/>
        </w:numPr>
        <w:spacing w:after="80"/>
        <w:ind w:left="720"/>
        <w:jc w:val="both"/>
        <w:rPr>
          <w:rFonts w:ascii="Calibri" w:hAnsi="Calibri" w:cs="Calibri"/>
        </w:rPr>
      </w:pPr>
      <w:r>
        <w:rPr>
          <w:rFonts w:ascii="Calibri" w:hAnsi="Calibri" w:cs="Calibri"/>
          <w:b/>
          <w:bCs/>
          <w:sz w:val="22"/>
          <w:szCs w:val="22"/>
        </w:rPr>
        <w:t>Prime Minister's Youth Business &amp; Agriculture Loan Scheme (PMYB &amp; ALS)</w:t>
      </w:r>
      <w:r>
        <w:rPr>
          <w:rFonts w:ascii="Calibri" w:hAnsi="Calibri" w:cs="Calibri"/>
          <w:sz w:val="22"/>
          <w:szCs w:val="22"/>
        </w:rPr>
        <w:t>: Provides subsidized loans categorized into Tier 1 (up to PKR 0.5M, interest-free), Tier 2 (PKR 0.5M to 1.5M at 5% markup), and Tier 3 (PKR 1.5M to 7.5M at 7% markup).</w:t>
      </w:r>
    </w:p>
    <w:p w14:paraId="71959A0B" w14:textId="77777777" w:rsidR="00DB5797" w:rsidRPr="00C817F6" w:rsidRDefault="00000000">
      <w:pPr>
        <w:pStyle w:val="ListParagraph"/>
        <w:numPr>
          <w:ilvl w:val="1"/>
          <w:numId w:val="3"/>
        </w:numPr>
        <w:spacing w:after="80"/>
        <w:ind w:left="720"/>
        <w:jc w:val="both"/>
        <w:rPr>
          <w:rFonts w:ascii="Calibri" w:hAnsi="Calibri" w:cs="Calibri"/>
        </w:rPr>
      </w:pPr>
      <w:r>
        <w:rPr>
          <w:rFonts w:ascii="Calibri" w:hAnsi="Calibri" w:cs="Calibri"/>
          <w:b/>
          <w:bCs/>
          <w:sz w:val="22"/>
          <w:szCs w:val="22"/>
        </w:rPr>
        <w:t>Kissan Khushhal Scheme (KKS)</w:t>
      </w:r>
      <w:r>
        <w:rPr>
          <w:rFonts w:ascii="Calibri" w:hAnsi="Calibri" w:cs="Calibri"/>
          <w:sz w:val="22"/>
          <w:szCs w:val="22"/>
        </w:rPr>
        <w:t>: Offered by specialized institutions like ZTBL to meet medium and long-term development needs of farmers, including land leveling and tube well installation.</w:t>
      </w:r>
    </w:p>
    <w:p w14:paraId="13438E16" w14:textId="77777777" w:rsidR="00DB5797" w:rsidRPr="00C817F6" w:rsidRDefault="00000000">
      <w:pPr>
        <w:pStyle w:val="ListParagraph"/>
        <w:numPr>
          <w:ilvl w:val="1"/>
          <w:numId w:val="3"/>
        </w:numPr>
        <w:spacing w:after="80"/>
        <w:ind w:left="720"/>
        <w:jc w:val="both"/>
        <w:rPr>
          <w:rFonts w:ascii="Calibri" w:hAnsi="Calibri" w:cs="Calibri"/>
        </w:rPr>
      </w:pPr>
      <w:r>
        <w:rPr>
          <w:rFonts w:ascii="Calibri" w:hAnsi="Calibri" w:cs="Calibri"/>
          <w:b/>
          <w:bCs/>
          <w:sz w:val="22"/>
          <w:szCs w:val="22"/>
        </w:rPr>
        <w:t>Revolving Credit Schemes (HariBhari / Kissan Revolving Credit)</w:t>
      </w:r>
      <w:r>
        <w:rPr>
          <w:rFonts w:ascii="Calibri" w:hAnsi="Calibri" w:cs="Calibri"/>
          <w:sz w:val="22"/>
          <w:szCs w:val="22"/>
        </w:rPr>
        <w:t>: Provided by banks like Allied Bank and Bank AL Habib as a flexible working capital line for multi-season crop inputs (seeds, fertilizers, pesticides) with one-time documentation.</w:t>
      </w:r>
    </w:p>
    <w:p w14:paraId="21AE9FA9" w14:textId="77777777" w:rsidR="00DB5797" w:rsidRPr="00C817F6" w:rsidRDefault="00000000">
      <w:pPr>
        <w:pStyle w:val="ListParagraph"/>
        <w:numPr>
          <w:ilvl w:val="1"/>
          <w:numId w:val="3"/>
        </w:numPr>
        <w:spacing w:after="80"/>
        <w:ind w:left="720"/>
        <w:jc w:val="both"/>
        <w:rPr>
          <w:rFonts w:ascii="Calibri" w:hAnsi="Calibri" w:cs="Calibri"/>
        </w:rPr>
      </w:pPr>
      <w:r>
        <w:rPr>
          <w:rFonts w:ascii="Calibri" w:hAnsi="Calibri" w:cs="Calibri"/>
          <w:b/>
          <w:bCs/>
          <w:sz w:val="22"/>
          <w:szCs w:val="22"/>
        </w:rPr>
        <w:t>Electronic Warehouse Receipt (EWR) Financing</w:t>
      </w:r>
      <w:r>
        <w:rPr>
          <w:rFonts w:ascii="Calibri" w:hAnsi="Calibri" w:cs="Calibri"/>
          <w:sz w:val="22"/>
          <w:szCs w:val="22"/>
        </w:rPr>
        <w:t>: Enables farmers and agricultural operators to secure financing against stowed crops (like rice and maize) kept in accredited professional warehouses.</w:t>
      </w:r>
    </w:p>
    <w:p w14:paraId="432FDCAD" w14:textId="77777777" w:rsidR="00DB5797" w:rsidRPr="00C817F6" w:rsidRDefault="00000000">
      <w:pPr>
        <w:pStyle w:val="ListParagraph"/>
        <w:numPr>
          <w:ilvl w:val="1"/>
          <w:numId w:val="3"/>
        </w:numPr>
        <w:spacing w:after="80"/>
        <w:ind w:left="720"/>
        <w:jc w:val="both"/>
        <w:rPr>
          <w:rFonts w:ascii="Calibri" w:hAnsi="Calibri" w:cs="Calibri"/>
        </w:rPr>
      </w:pPr>
      <w:r>
        <w:rPr>
          <w:rFonts w:ascii="Calibri" w:hAnsi="Calibri" w:cs="Calibri"/>
          <w:b/>
          <w:bCs/>
          <w:sz w:val="22"/>
          <w:szCs w:val="22"/>
        </w:rPr>
        <w:t>Tractor and Farm Mechanization Financing</w:t>
      </w:r>
      <w:r>
        <w:rPr>
          <w:rFonts w:ascii="Calibri" w:hAnsi="Calibri" w:cs="Calibri"/>
          <w:sz w:val="22"/>
          <w:szCs w:val="22"/>
        </w:rPr>
        <w:t>: Conventional and Shariah-compliant (such as Allied Aitebar Ijarah or Sindh Abadgar Tractor Scheme) facilities designed to help farmers purchase tractors, balers, and modern equipments.</w:t>
      </w:r>
    </w:p>
    <w:p w14:paraId="1E31C13A" w14:textId="77777777" w:rsidR="00DB5797" w:rsidRPr="00C817F6" w:rsidRDefault="00000000" w:rsidP="009E7666">
      <w:pPr>
        <w:pStyle w:val="Heading1"/>
        <w:numPr>
          <w:ilvl w:val="0"/>
          <w:numId w:val="12"/>
        </w:numPr>
        <w:rPr>
          <w:rFonts w:ascii="Calibri" w:hAnsi="Calibri" w:cs="Calibri"/>
        </w:rPr>
      </w:pPr>
      <w:bookmarkStart w:id="17" w:name="_TocFix110"/>
      <w:bookmarkStart w:id="18" w:name="_Toc242455772"/>
      <w:r>
        <w:rPr>
          <w:rFonts w:ascii="Calibri" w:hAnsi="Calibri" w:cs="Calibri"/>
        </w:rPr>
        <w:lastRenderedPageBreak/>
        <w:t>Risk Coverage Scheme for Small Farmers and Underserved Areas</w:t>
      </w:r>
      <w:bookmarkEnd w:id="17"/>
      <w:bookmarkEnd w:id="18"/>
    </w:p>
    <w:p w14:paraId="75CE8284" w14:textId="77777777" w:rsidR="00DB5797" w:rsidRPr="00C817F6" w:rsidRDefault="00000000">
      <w:pPr>
        <w:jc w:val="both"/>
        <w:rPr>
          <w:rFonts w:ascii="Calibri" w:hAnsi="Calibri" w:cs="Calibri"/>
        </w:rPr>
      </w:pPr>
      <w:r>
        <w:rPr>
          <w:rFonts w:ascii="Calibri" w:eastAsia="Times New Roman" w:hAnsi="Calibri" w:cs="Calibri"/>
          <w:kern w:val="0"/>
          <w:sz w:val="22"/>
          <w:szCs w:val="22"/>
          <w14:ligatures w14:val="none"/>
        </w:rPr>
        <w:t xml:space="preserve">The </w:t>
      </w:r>
      <w:r>
        <w:rPr>
          <w:rFonts w:ascii="Calibri" w:eastAsia="Times New Roman" w:hAnsi="Calibri" w:cs="Calibri"/>
          <w:b/>
          <w:bCs/>
          <w:kern w:val="0"/>
          <w:sz w:val="22"/>
          <w:szCs w:val="22"/>
          <w14:ligatures w14:val="none"/>
        </w:rPr>
        <w:t>State Bank of Pakistan (SBP), in collaboration with the Government of Pakistan, introduced the Risk Coverage Scheme for Small Farmers and Underserved Areas</w:t>
      </w:r>
      <w:r>
        <w:rPr>
          <w:rFonts w:ascii="Calibri" w:eastAsia="Times New Roman" w:hAnsi="Calibri" w:cs="Calibri"/>
          <w:kern w:val="0"/>
          <w:sz w:val="22"/>
          <w:szCs w:val="22"/>
          <w14:ligatures w14:val="none"/>
        </w:rPr>
        <w:t xml:space="preserve"> to encourage financial institutions to expand agricultural lending to underserved segments. The scheme is effective from </w:t>
      </w:r>
      <w:r>
        <w:rPr>
          <w:rFonts w:ascii="Calibri" w:eastAsia="Times New Roman" w:hAnsi="Calibri" w:cs="Calibri"/>
          <w:b/>
          <w:bCs/>
          <w:kern w:val="0"/>
          <w:sz w:val="22"/>
          <w:szCs w:val="22"/>
          <w14:ligatures w14:val="none"/>
        </w:rPr>
        <w:t>July 1, 2025, to June 30, 2028</w:t>
      </w:r>
      <w:r>
        <w:rPr>
          <w:rFonts w:ascii="Calibri" w:eastAsia="Times New Roman" w:hAnsi="Calibri" w:cs="Calibri"/>
          <w:kern w:val="0"/>
          <w:sz w:val="22"/>
          <w:szCs w:val="22"/>
          <w14:ligatures w14:val="none"/>
        </w:rPr>
        <w:t xml:space="preserve">, and provides participating lenders with </w:t>
      </w:r>
      <w:r>
        <w:rPr>
          <w:rFonts w:ascii="Calibri" w:eastAsia="Times New Roman" w:hAnsi="Calibri" w:cs="Calibri"/>
          <w:b/>
          <w:bCs/>
          <w:kern w:val="0"/>
          <w:sz w:val="22"/>
          <w:szCs w:val="22"/>
          <w14:ligatures w14:val="none"/>
        </w:rPr>
        <w:t>10% first-loss coverage on the principal amount of eligible agricultural loans</w:t>
      </w:r>
      <w:r>
        <w:rPr>
          <w:rFonts w:ascii="Calibri" w:eastAsia="Times New Roman" w:hAnsi="Calibri" w:cs="Calibri"/>
          <w:kern w:val="0"/>
          <w:sz w:val="22"/>
          <w:szCs w:val="22"/>
          <w14:ligatures w14:val="none"/>
        </w:rPr>
        <w:t>.</w:t>
      </w:r>
    </w:p>
    <w:p w14:paraId="0E7207DA" w14:textId="77777777" w:rsidR="00DB5797" w:rsidRPr="00C817F6" w:rsidRDefault="00000000">
      <w:pPr>
        <w:jc w:val="both"/>
        <w:rPr>
          <w:rFonts w:ascii="Calibri" w:hAnsi="Calibri" w:cs="Calibri"/>
        </w:rPr>
      </w:pPr>
      <w:r>
        <w:rPr>
          <w:rFonts w:ascii="Calibri" w:eastAsia="Times New Roman" w:hAnsi="Calibri" w:cs="Calibri"/>
          <w:kern w:val="0"/>
          <w:sz w:val="22"/>
          <w:szCs w:val="22"/>
          <w14:ligatures w14:val="none"/>
        </w:rPr>
        <w:t xml:space="preserve">The scheme covers financing for </w:t>
      </w:r>
      <w:r>
        <w:rPr>
          <w:rFonts w:ascii="Calibri" w:eastAsia="Times New Roman" w:hAnsi="Calibri" w:cs="Calibri"/>
          <w:b/>
          <w:bCs/>
          <w:kern w:val="0"/>
          <w:sz w:val="22"/>
          <w:szCs w:val="22"/>
          <w14:ligatures w14:val="none"/>
        </w:rPr>
        <w:t>crop production, dairy, livestock, and fisheries</w:t>
      </w:r>
      <w:r>
        <w:rPr>
          <w:rFonts w:ascii="Calibri" w:eastAsia="Times New Roman" w:hAnsi="Calibri" w:cs="Calibri"/>
          <w:kern w:val="0"/>
          <w:sz w:val="22"/>
          <w:szCs w:val="22"/>
          <w14:ligatures w14:val="none"/>
        </w:rPr>
        <w:t xml:space="preserve">, with financing of up to </w:t>
      </w:r>
      <w:r>
        <w:rPr>
          <w:rFonts w:ascii="Calibri" w:eastAsia="Times New Roman" w:hAnsi="Calibri" w:cs="Calibri"/>
          <w:b/>
          <w:bCs/>
          <w:kern w:val="0"/>
          <w:sz w:val="22"/>
          <w:szCs w:val="22"/>
          <w14:ligatures w14:val="none"/>
        </w:rPr>
        <w:t>PKR 3 million per borrower</w:t>
      </w:r>
      <w:r>
        <w:rPr>
          <w:rFonts w:ascii="Calibri" w:eastAsia="Times New Roman" w:hAnsi="Calibri" w:cs="Calibri"/>
          <w:kern w:val="0"/>
          <w:sz w:val="22"/>
          <w:szCs w:val="22"/>
          <w14:ligatures w14:val="none"/>
        </w:rPr>
        <w:t xml:space="preserve">. Loans are generally available for up to </w:t>
      </w:r>
      <w:r>
        <w:rPr>
          <w:rFonts w:ascii="Calibri" w:eastAsia="Times New Roman" w:hAnsi="Calibri" w:cs="Calibri"/>
          <w:b/>
          <w:bCs/>
          <w:kern w:val="0"/>
          <w:sz w:val="22"/>
          <w:szCs w:val="22"/>
          <w14:ligatures w14:val="none"/>
        </w:rPr>
        <w:t>12 months</w:t>
      </w:r>
      <w:r>
        <w:rPr>
          <w:rFonts w:ascii="Calibri" w:eastAsia="Times New Roman" w:hAnsi="Calibri" w:cs="Calibri"/>
          <w:kern w:val="0"/>
          <w:sz w:val="22"/>
          <w:szCs w:val="22"/>
          <w14:ligatures w14:val="none"/>
        </w:rPr>
        <w:t xml:space="preserve">, while financing for sugarcane may extend to </w:t>
      </w:r>
      <w:r>
        <w:rPr>
          <w:rFonts w:ascii="Calibri" w:eastAsia="Times New Roman" w:hAnsi="Calibri" w:cs="Calibri"/>
          <w:b/>
          <w:bCs/>
          <w:kern w:val="0"/>
          <w:sz w:val="22"/>
          <w:szCs w:val="22"/>
          <w14:ligatures w14:val="none"/>
        </w:rPr>
        <w:t>18 months</w:t>
      </w:r>
      <w:r>
        <w:rPr>
          <w:rFonts w:ascii="Calibri" w:eastAsia="Times New Roman" w:hAnsi="Calibri" w:cs="Calibri"/>
          <w:kern w:val="0"/>
          <w:sz w:val="22"/>
          <w:szCs w:val="22"/>
          <w14:ligatures w14:val="none"/>
        </w:rPr>
        <w:t>.</w:t>
      </w:r>
    </w:p>
    <w:p w14:paraId="47A40073" w14:textId="77777777" w:rsidR="00DB5797" w:rsidRPr="00C817F6" w:rsidRDefault="00000000">
      <w:pPr>
        <w:keepNext/>
        <w:spacing w:before="200" w:after="80"/>
        <w:rPr>
          <w:rFonts w:ascii="Calibri" w:hAnsi="Calibri" w:cs="Calibri"/>
        </w:rPr>
      </w:pPr>
      <w:r>
        <w:rPr>
          <w:rFonts w:ascii="Calibri" w:eastAsia="Times New Roman" w:hAnsi="Calibri" w:cs="Calibri"/>
          <w:b/>
          <w:bCs/>
          <w:color w:val="0F4761"/>
        </w:rPr>
        <w:t>Key Features</w:t>
      </w:r>
    </w:p>
    <w:tbl>
      <w:tblPr>
        <w:tblStyle w:val="TableGridLight"/>
        <w:tblW w:w="9360" w:type="dxa"/>
        <w:tblLayout w:type="fixed"/>
        <w:tblCellMar>
          <w:top w:w="60" w:type="dxa"/>
          <w:left w:w="115" w:type="dxa"/>
          <w:bottom w:w="60" w:type="dxa"/>
          <w:right w:w="115" w:type="dxa"/>
        </w:tblCellMar>
        <w:tblLook w:val="04A0" w:firstRow="1" w:lastRow="0" w:firstColumn="1" w:lastColumn="0" w:noHBand="0" w:noVBand="1"/>
      </w:tblPr>
      <w:tblGrid>
        <w:gridCol w:w="3000"/>
        <w:gridCol w:w="6360"/>
      </w:tblGrid>
      <w:tr w:rsidR="000C5653" w:rsidRPr="00C817F6" w14:paraId="5E5269AD" w14:textId="77777777" w:rsidTr="000C5653">
        <w:trPr>
          <w:cantSplit/>
          <w:tblHeader/>
        </w:trPr>
        <w:tc>
          <w:tcPr>
            <w:tcW w:w="3000" w:type="dxa"/>
            <w:shd w:val="clear" w:color="auto" w:fill="DCE6F0"/>
            <w:vAlign w:val="center"/>
          </w:tcPr>
          <w:p w14:paraId="79B215D7" w14:textId="77777777" w:rsidR="000C5653" w:rsidRPr="00C817F6" w:rsidRDefault="000C5653" w:rsidP="00A74A4D">
            <w:pPr>
              <w:keepNext/>
              <w:rPr>
                <w:rFonts w:ascii="Calibri" w:eastAsia="Times New Roman" w:hAnsi="Calibri" w:cs="Calibri"/>
                <w:b/>
                <w:bCs/>
                <w:kern w:val="0"/>
                <w:sz w:val="22"/>
                <w:szCs w:val="22"/>
                <w14:ligatures w14:val="none"/>
              </w:rPr>
            </w:pPr>
            <w:r>
              <w:rPr>
                <w:rFonts w:ascii="Calibri" w:eastAsia="Times New Roman" w:hAnsi="Calibri" w:cs="Calibri"/>
                <w:b/>
                <w:bCs/>
                <w:kern w:val="0"/>
                <w:sz w:val="22"/>
                <w:szCs w:val="22"/>
                <w14:ligatures w14:val="none"/>
              </w:rPr>
              <w:t>Feature</w:t>
            </w:r>
          </w:p>
        </w:tc>
        <w:tc>
          <w:tcPr>
            <w:tcW w:w="6360" w:type="dxa"/>
            <w:shd w:val="clear" w:color="auto" w:fill="DCE6F0"/>
            <w:vAlign w:val="center"/>
          </w:tcPr>
          <w:p w14:paraId="3FFCBFAF" w14:textId="77777777" w:rsidR="000C5653" w:rsidRPr="00C817F6" w:rsidRDefault="000C5653" w:rsidP="00A74A4D">
            <w:pPr>
              <w:keepNext/>
              <w:rPr>
                <w:rFonts w:ascii="Calibri" w:eastAsia="Times New Roman" w:hAnsi="Calibri" w:cs="Calibri"/>
                <w:b/>
                <w:bCs/>
                <w:kern w:val="0"/>
                <w:sz w:val="22"/>
                <w:szCs w:val="22"/>
                <w14:ligatures w14:val="none"/>
              </w:rPr>
            </w:pPr>
            <w:r>
              <w:rPr>
                <w:rFonts w:ascii="Calibri" w:eastAsia="Times New Roman" w:hAnsi="Calibri" w:cs="Calibri"/>
                <w:b/>
                <w:bCs/>
                <w:kern w:val="0"/>
                <w:sz w:val="22"/>
                <w:szCs w:val="22"/>
                <w14:ligatures w14:val="none"/>
              </w:rPr>
              <w:t>Details</w:t>
            </w:r>
          </w:p>
        </w:tc>
      </w:tr>
      <w:tr w:rsidR="000C5653" w:rsidRPr="00C817F6" w14:paraId="7AFD1932" w14:textId="77777777" w:rsidTr="000C5653">
        <w:trPr>
          <w:cantSplit/>
        </w:trPr>
        <w:tc>
          <w:tcPr>
            <w:tcW w:w="3000" w:type="dxa"/>
            <w:vAlign w:val="center"/>
          </w:tcPr>
          <w:p w14:paraId="1AACE82B" w14:textId="77777777" w:rsidR="000C5653" w:rsidRPr="00C817F6" w:rsidRDefault="000C5653" w:rsidP="00A74A4D">
            <w:pPr>
              <w:keepNext/>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Scheme period</w:t>
            </w:r>
          </w:p>
        </w:tc>
        <w:tc>
          <w:tcPr>
            <w:tcW w:w="6360" w:type="dxa"/>
            <w:vAlign w:val="center"/>
          </w:tcPr>
          <w:p w14:paraId="765376AF" w14:textId="77777777" w:rsidR="000C5653" w:rsidRPr="00C817F6" w:rsidRDefault="000C5653" w:rsidP="00A74A4D">
            <w:pPr>
              <w:keepNext/>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July 1, 2025 – June 30, 2028</w:t>
            </w:r>
          </w:p>
        </w:tc>
      </w:tr>
      <w:tr w:rsidR="000C5653" w:rsidRPr="00C817F6" w14:paraId="7FF0D1FD" w14:textId="77777777" w:rsidTr="000C5653">
        <w:trPr>
          <w:cantSplit/>
        </w:trPr>
        <w:tc>
          <w:tcPr>
            <w:tcW w:w="3000" w:type="dxa"/>
            <w:vAlign w:val="center"/>
          </w:tcPr>
          <w:p w14:paraId="5ABC9CA8" w14:textId="77777777" w:rsidR="000C5653" w:rsidRPr="00C817F6" w:rsidRDefault="000C5653" w:rsidP="00A74A4D">
            <w:pPr>
              <w:keepNext/>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Eligible sectors</w:t>
            </w:r>
          </w:p>
        </w:tc>
        <w:tc>
          <w:tcPr>
            <w:tcW w:w="6360" w:type="dxa"/>
            <w:vAlign w:val="center"/>
          </w:tcPr>
          <w:p w14:paraId="10D2BEDD" w14:textId="77777777" w:rsidR="000C5653" w:rsidRPr="00C817F6" w:rsidRDefault="000C5653" w:rsidP="00A74A4D">
            <w:pPr>
              <w:keepNext/>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Crops, dairy, livestock &amp; fisheries</w:t>
            </w:r>
          </w:p>
        </w:tc>
      </w:tr>
      <w:tr w:rsidR="000C5653" w:rsidRPr="00C817F6" w14:paraId="7A398AAA" w14:textId="77777777" w:rsidTr="000C5653">
        <w:trPr>
          <w:cantSplit/>
        </w:trPr>
        <w:tc>
          <w:tcPr>
            <w:tcW w:w="3000" w:type="dxa"/>
            <w:vAlign w:val="center"/>
          </w:tcPr>
          <w:p w14:paraId="54B4CF78" w14:textId="77777777" w:rsidR="000C5653" w:rsidRPr="00C817F6" w:rsidRDefault="000C5653" w:rsidP="00A74A4D">
            <w:pPr>
              <w:keepNext/>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Maximum financing</w:t>
            </w:r>
          </w:p>
        </w:tc>
        <w:tc>
          <w:tcPr>
            <w:tcW w:w="6360" w:type="dxa"/>
            <w:vAlign w:val="center"/>
          </w:tcPr>
          <w:p w14:paraId="37881279" w14:textId="77777777" w:rsidR="000C5653" w:rsidRPr="00C817F6" w:rsidRDefault="000C5653" w:rsidP="00A74A4D">
            <w:pPr>
              <w:keepNext/>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Up to PKR 3 million per borrower</w:t>
            </w:r>
          </w:p>
        </w:tc>
      </w:tr>
      <w:tr w:rsidR="000C5653" w:rsidRPr="00C817F6" w14:paraId="575B75A2" w14:textId="77777777" w:rsidTr="000C5653">
        <w:trPr>
          <w:cantSplit/>
        </w:trPr>
        <w:tc>
          <w:tcPr>
            <w:tcW w:w="3000" w:type="dxa"/>
            <w:vAlign w:val="center"/>
          </w:tcPr>
          <w:p w14:paraId="0C898C61" w14:textId="77777777" w:rsidR="000C5653" w:rsidRPr="00C817F6" w:rsidRDefault="000C5653" w:rsidP="00A74A4D">
            <w:pPr>
              <w:keepNext/>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Loan tenor</w:t>
            </w:r>
          </w:p>
        </w:tc>
        <w:tc>
          <w:tcPr>
            <w:tcW w:w="6360" w:type="dxa"/>
            <w:vAlign w:val="center"/>
          </w:tcPr>
          <w:p w14:paraId="13DB1904" w14:textId="77777777" w:rsidR="000C5653" w:rsidRPr="00C817F6" w:rsidRDefault="000C5653" w:rsidP="00A74A4D">
            <w:pPr>
              <w:keepNext/>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Up to 12 months; up to 18 months for sugarcane</w:t>
            </w:r>
          </w:p>
        </w:tc>
      </w:tr>
      <w:tr w:rsidR="000C5653" w:rsidRPr="00C817F6" w14:paraId="32087A94" w14:textId="77777777" w:rsidTr="000C5653">
        <w:trPr>
          <w:cantSplit/>
        </w:trPr>
        <w:tc>
          <w:tcPr>
            <w:tcW w:w="3000" w:type="dxa"/>
            <w:vAlign w:val="center"/>
          </w:tcPr>
          <w:p w14:paraId="6ABCB71E" w14:textId="77777777" w:rsidR="000C5653" w:rsidRPr="00C817F6" w:rsidRDefault="000C5653" w:rsidP="00A74A4D">
            <w:pPr>
              <w:keepNext/>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Government support</w:t>
            </w:r>
          </w:p>
        </w:tc>
        <w:tc>
          <w:tcPr>
            <w:tcW w:w="6360" w:type="dxa"/>
            <w:vAlign w:val="center"/>
          </w:tcPr>
          <w:p w14:paraId="64C9EFFC" w14:textId="77777777" w:rsidR="000C5653" w:rsidRPr="00C817F6" w:rsidRDefault="000C5653" w:rsidP="00A74A4D">
            <w:pPr>
              <w:keepNext/>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10% first-loss coverage on principal</w:t>
            </w:r>
          </w:p>
        </w:tc>
      </w:tr>
      <w:tr w:rsidR="000C5653" w:rsidRPr="00C817F6" w14:paraId="6E48611C" w14:textId="77777777" w:rsidTr="000C5653">
        <w:trPr>
          <w:cantSplit/>
        </w:trPr>
        <w:tc>
          <w:tcPr>
            <w:tcW w:w="3000" w:type="dxa"/>
            <w:vAlign w:val="center"/>
          </w:tcPr>
          <w:p w14:paraId="0A53460D" w14:textId="77777777" w:rsidR="000C5653" w:rsidRPr="00C817F6" w:rsidRDefault="000C5653" w:rsidP="00A74A4D">
            <w:pPr>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Participating institutions</w:t>
            </w:r>
          </w:p>
        </w:tc>
        <w:tc>
          <w:tcPr>
            <w:tcW w:w="6360" w:type="dxa"/>
            <w:vAlign w:val="center"/>
          </w:tcPr>
          <w:p w14:paraId="37B322BC" w14:textId="77777777" w:rsidR="000C5653" w:rsidRPr="00C817F6" w:rsidRDefault="000C5653" w:rsidP="00A74A4D">
            <w:pPr>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Commercial, Islamic, specialized &amp; microfinance banks</w:t>
            </w:r>
          </w:p>
        </w:tc>
      </w:tr>
    </w:tbl>
    <w:p w14:paraId="69C24EB4" w14:textId="77777777" w:rsidR="00DB5797" w:rsidRPr="00C817F6" w:rsidRDefault="00000000">
      <w:pPr>
        <w:spacing w:before="200"/>
        <w:jc w:val="both"/>
        <w:rPr>
          <w:rFonts w:ascii="Calibri" w:hAnsi="Calibri" w:cs="Calibri"/>
        </w:rPr>
      </w:pPr>
      <w:r>
        <w:rPr>
          <w:rFonts w:ascii="Calibri" w:eastAsia="Times New Roman" w:hAnsi="Calibri" w:cs="Calibri"/>
          <w:kern w:val="0"/>
          <w:sz w:val="22"/>
          <w:szCs w:val="22"/>
          <w14:ligatures w14:val="none"/>
        </w:rPr>
        <w:t xml:space="preserve">The scheme has a targeted geographic approach. In </w:t>
      </w:r>
      <w:r>
        <w:rPr>
          <w:rFonts w:ascii="Calibri" w:eastAsia="Times New Roman" w:hAnsi="Calibri" w:cs="Calibri"/>
          <w:b/>
          <w:bCs/>
          <w:kern w:val="0"/>
          <w:sz w:val="22"/>
          <w:szCs w:val="22"/>
          <w14:ligatures w14:val="none"/>
        </w:rPr>
        <w:t>Punjab and Sindh</w:t>
      </w:r>
      <w:r>
        <w:rPr>
          <w:rFonts w:ascii="Calibri" w:eastAsia="Times New Roman" w:hAnsi="Calibri" w:cs="Calibri"/>
          <w:kern w:val="0"/>
          <w:sz w:val="22"/>
          <w:szCs w:val="22"/>
          <w14:ligatures w14:val="none"/>
        </w:rPr>
        <w:t xml:space="preserve">, financing is focused on </w:t>
      </w:r>
      <w:r>
        <w:rPr>
          <w:rFonts w:ascii="Calibri" w:eastAsia="Times New Roman" w:hAnsi="Calibri" w:cs="Calibri"/>
          <w:b/>
          <w:bCs/>
          <w:kern w:val="0"/>
          <w:sz w:val="22"/>
          <w:szCs w:val="22"/>
          <w14:ligatures w14:val="none"/>
        </w:rPr>
        <w:t>subsistence and small farmers</w:t>
      </w:r>
      <w:r>
        <w:rPr>
          <w:rFonts w:ascii="Calibri" w:eastAsia="Times New Roman" w:hAnsi="Calibri" w:cs="Calibri"/>
          <w:kern w:val="0"/>
          <w:sz w:val="22"/>
          <w:szCs w:val="22"/>
          <w14:ligatures w14:val="none"/>
        </w:rPr>
        <w:t xml:space="preserve">, while in </w:t>
      </w:r>
      <w:r>
        <w:rPr>
          <w:rFonts w:ascii="Calibri" w:eastAsia="Times New Roman" w:hAnsi="Calibri" w:cs="Calibri"/>
          <w:b/>
          <w:bCs/>
          <w:kern w:val="0"/>
          <w:sz w:val="22"/>
          <w:szCs w:val="22"/>
          <w14:ligatures w14:val="none"/>
        </w:rPr>
        <w:t>Khyber Pakhtunkhwa, Balochistan, Azad Jammu &amp; Kashmir, and Gilgit-Baltistan</w:t>
      </w:r>
      <w:r>
        <w:rPr>
          <w:rFonts w:ascii="Calibri" w:eastAsia="Times New Roman" w:hAnsi="Calibri" w:cs="Calibri"/>
          <w:kern w:val="0"/>
          <w:sz w:val="22"/>
          <w:szCs w:val="22"/>
          <w14:ligatures w14:val="none"/>
        </w:rPr>
        <w:t>, farmers across different farm and landholding sizes can benefit. This regional structure is intended to encourage lending in areas where agricultural finance remains relatively underdeveloped.</w:t>
      </w:r>
    </w:p>
    <w:p w14:paraId="5E524002" w14:textId="1FB5A4A4" w:rsidR="00DB5797" w:rsidRPr="00C817F6" w:rsidRDefault="00000000" w:rsidP="009E7666">
      <w:pPr>
        <w:pStyle w:val="Heading2"/>
        <w:numPr>
          <w:ilvl w:val="1"/>
          <w:numId w:val="12"/>
        </w:numPr>
        <w:rPr>
          <w:rFonts w:ascii="Calibri" w:hAnsi="Calibri" w:cs="Calibri"/>
        </w:rPr>
      </w:pPr>
      <w:bookmarkStart w:id="19" w:name="_TocFix111"/>
      <w:bookmarkStart w:id="20" w:name="_Toc242455773"/>
      <w:proofErr w:type="spellStart"/>
      <w:r>
        <w:rPr>
          <w:rFonts w:ascii="Calibri" w:eastAsia="Times New Roman" w:hAnsi="Calibri" w:cs="Calibri"/>
        </w:rPr>
        <w:t>Zarkhez</w:t>
      </w:r>
      <w:proofErr w:type="spellEnd"/>
      <w:r>
        <w:rPr>
          <w:rFonts w:ascii="Calibri" w:eastAsia="Times New Roman" w:hAnsi="Calibri" w:cs="Calibri"/>
        </w:rPr>
        <w:t>-e: Digital Delivery Channel</w:t>
      </w:r>
      <w:bookmarkEnd w:id="19"/>
      <w:bookmarkEnd w:id="20"/>
    </w:p>
    <w:p w14:paraId="146E66CB" w14:textId="77777777" w:rsidR="00DB5797" w:rsidRPr="00C817F6" w:rsidRDefault="00000000">
      <w:pPr>
        <w:jc w:val="both"/>
        <w:rPr>
          <w:rFonts w:ascii="Calibri" w:hAnsi="Calibri" w:cs="Calibri"/>
        </w:rPr>
      </w:pPr>
      <w:r>
        <w:rPr>
          <w:rFonts w:ascii="Calibri" w:eastAsia="Times New Roman" w:hAnsi="Calibri" w:cs="Calibri"/>
          <w:kern w:val="0"/>
          <w:sz w:val="22"/>
          <w:szCs w:val="22"/>
          <w14:ligatures w14:val="none"/>
        </w:rPr>
        <w:t xml:space="preserve">A major digital component supporting the expansion of small-farmer financing is </w:t>
      </w:r>
      <w:r>
        <w:rPr>
          <w:rFonts w:ascii="Calibri" w:eastAsia="Times New Roman" w:hAnsi="Calibri" w:cs="Calibri"/>
          <w:b/>
          <w:bCs/>
          <w:kern w:val="0"/>
          <w:sz w:val="22"/>
          <w:szCs w:val="22"/>
          <w14:ligatures w14:val="none"/>
        </w:rPr>
        <w:t>Zarkhez-e (Asaan Digital Zarai Qarza)</w:t>
      </w:r>
      <w:r>
        <w:rPr>
          <w:rFonts w:ascii="Calibri" w:eastAsia="Times New Roman" w:hAnsi="Calibri" w:cs="Calibri"/>
          <w:kern w:val="0"/>
          <w:sz w:val="22"/>
          <w:szCs w:val="22"/>
          <w14:ligatures w14:val="none"/>
        </w:rPr>
        <w:t>, an SBP-supported centralized digital platform designed to facilitate agricultural loan applications without requiring farmers to visit a bank branch.</w:t>
      </w:r>
    </w:p>
    <w:p w14:paraId="6A6A39F5" w14:textId="77777777" w:rsidR="00DB5797" w:rsidRPr="00C817F6" w:rsidRDefault="00000000">
      <w:pPr>
        <w:jc w:val="both"/>
        <w:rPr>
          <w:rFonts w:ascii="Calibri" w:hAnsi="Calibri" w:cs="Calibri"/>
        </w:rPr>
      </w:pPr>
      <w:r>
        <w:rPr>
          <w:rFonts w:ascii="Calibri" w:eastAsia="Times New Roman" w:hAnsi="Calibri" w:cs="Calibri"/>
          <w:kern w:val="0"/>
          <w:sz w:val="22"/>
          <w:szCs w:val="22"/>
          <w14:ligatures w14:val="none"/>
        </w:rPr>
        <w:t xml:space="preserve">Under the Zarkhez-e model, financing is primarily provided </w:t>
      </w:r>
      <w:r>
        <w:rPr>
          <w:rFonts w:ascii="Calibri" w:eastAsia="Times New Roman" w:hAnsi="Calibri" w:cs="Calibri"/>
          <w:b/>
          <w:bCs/>
          <w:kern w:val="0"/>
          <w:sz w:val="22"/>
          <w:szCs w:val="22"/>
          <w14:ligatures w14:val="none"/>
        </w:rPr>
        <w:t>in kind</w:t>
      </w:r>
      <w:r>
        <w:rPr>
          <w:rFonts w:ascii="Calibri" w:eastAsia="Times New Roman" w:hAnsi="Calibri" w:cs="Calibri"/>
          <w:kern w:val="0"/>
          <w:sz w:val="22"/>
          <w:szCs w:val="22"/>
          <w14:ligatures w14:val="none"/>
        </w:rPr>
        <w:t xml:space="preserve">, with at least </w:t>
      </w:r>
      <w:r>
        <w:rPr>
          <w:rFonts w:ascii="Calibri" w:eastAsia="Times New Roman" w:hAnsi="Calibri" w:cs="Calibri"/>
          <w:b/>
          <w:bCs/>
          <w:kern w:val="0"/>
          <w:sz w:val="22"/>
          <w:szCs w:val="22"/>
          <w14:ligatures w14:val="none"/>
        </w:rPr>
        <w:t>75% of the approved financing</w:t>
      </w:r>
      <w:r>
        <w:rPr>
          <w:rFonts w:ascii="Calibri" w:eastAsia="Times New Roman" w:hAnsi="Calibri" w:cs="Calibri"/>
          <w:kern w:val="0"/>
          <w:sz w:val="22"/>
          <w:szCs w:val="22"/>
          <w14:ligatures w14:val="none"/>
        </w:rPr>
        <w:t xml:space="preserve"> used for agricultural inputs such as seeds, fertilizer and diesel through verified agri-merchants, while up to </w:t>
      </w:r>
      <w:r>
        <w:rPr>
          <w:rFonts w:ascii="Calibri" w:eastAsia="Times New Roman" w:hAnsi="Calibri" w:cs="Calibri"/>
          <w:b/>
          <w:bCs/>
          <w:kern w:val="0"/>
          <w:sz w:val="22"/>
          <w:szCs w:val="22"/>
          <w14:ligatures w14:val="none"/>
        </w:rPr>
        <w:t>25% may be provided in cash</w:t>
      </w:r>
      <w:r>
        <w:rPr>
          <w:rFonts w:ascii="Calibri" w:eastAsia="Times New Roman" w:hAnsi="Calibri" w:cs="Calibri"/>
          <w:kern w:val="0"/>
          <w:sz w:val="22"/>
          <w:szCs w:val="22"/>
          <w14:ligatures w14:val="none"/>
        </w:rPr>
        <w:t xml:space="preserve">. Farmer and agricultural activity verification can be supported through the </w:t>
      </w:r>
      <w:r>
        <w:rPr>
          <w:rFonts w:ascii="Calibri" w:eastAsia="Times New Roman" w:hAnsi="Calibri" w:cs="Calibri"/>
          <w:b/>
          <w:bCs/>
          <w:kern w:val="0"/>
          <w:sz w:val="22"/>
          <w:szCs w:val="22"/>
          <w14:ligatures w14:val="none"/>
        </w:rPr>
        <w:t>Land Information Management System (LIMS)</w:t>
      </w:r>
      <w:r>
        <w:rPr>
          <w:rFonts w:ascii="Calibri" w:eastAsia="Times New Roman" w:hAnsi="Calibri" w:cs="Calibri"/>
          <w:kern w:val="0"/>
          <w:sz w:val="22"/>
          <w:szCs w:val="22"/>
          <w14:ligatures w14:val="none"/>
        </w:rPr>
        <w:t>.</w:t>
      </w:r>
    </w:p>
    <w:p w14:paraId="083E5F66" w14:textId="77777777" w:rsidR="00DB5797" w:rsidRPr="00C817F6" w:rsidRDefault="00000000" w:rsidP="009E7666">
      <w:pPr>
        <w:pStyle w:val="Heading2"/>
        <w:numPr>
          <w:ilvl w:val="1"/>
          <w:numId w:val="12"/>
        </w:numPr>
        <w:rPr>
          <w:rFonts w:ascii="Calibri" w:hAnsi="Calibri" w:cs="Calibri"/>
        </w:rPr>
      </w:pPr>
      <w:bookmarkStart w:id="21" w:name="_TocFix112"/>
      <w:bookmarkStart w:id="22" w:name="_Toc242455774"/>
      <w:r>
        <w:rPr>
          <w:rFonts w:ascii="Calibri" w:eastAsia="Times New Roman" w:hAnsi="Calibri" w:cs="Calibri"/>
        </w:rPr>
        <w:lastRenderedPageBreak/>
        <w:t>Banking Implication</w:t>
      </w:r>
      <w:bookmarkEnd w:id="21"/>
      <w:bookmarkEnd w:id="22"/>
    </w:p>
    <w:p w14:paraId="5BDE750A" w14:textId="77777777" w:rsidR="00DB5797" w:rsidRPr="00C817F6" w:rsidRDefault="00000000">
      <w:pPr>
        <w:jc w:val="both"/>
        <w:rPr>
          <w:rFonts w:ascii="Calibri" w:hAnsi="Calibri" w:cs="Calibri"/>
        </w:rPr>
      </w:pPr>
      <w:r>
        <w:rPr>
          <w:rFonts w:ascii="Calibri" w:eastAsia="Times New Roman" w:hAnsi="Calibri" w:cs="Calibri"/>
          <w:kern w:val="0"/>
          <w:sz w:val="22"/>
          <w:szCs w:val="22"/>
          <w14:ligatures w14:val="none"/>
        </w:rPr>
        <w:t xml:space="preserve">The scheme reduces a key barrier to agricultural lending by </w:t>
      </w:r>
      <w:r>
        <w:rPr>
          <w:rFonts w:ascii="Calibri" w:eastAsia="Times New Roman" w:hAnsi="Calibri" w:cs="Calibri"/>
          <w:b/>
          <w:bCs/>
          <w:kern w:val="0"/>
          <w:sz w:val="22"/>
          <w:szCs w:val="22"/>
          <w14:ligatures w14:val="none"/>
        </w:rPr>
        <w:t>sharing a portion of lenders' credit risk with the government</w:t>
      </w:r>
      <w:r>
        <w:rPr>
          <w:rFonts w:ascii="Calibri" w:eastAsia="Times New Roman" w:hAnsi="Calibri" w:cs="Calibri"/>
          <w:kern w:val="0"/>
          <w:sz w:val="22"/>
          <w:szCs w:val="22"/>
          <w14:ligatures w14:val="none"/>
        </w:rPr>
        <w:t xml:space="preserve">. Combined with Zarkhez-e's digital application, verification and merchant-based disbursement model, it provides a framework for expanding </w:t>
      </w:r>
      <w:r>
        <w:rPr>
          <w:rFonts w:ascii="Calibri" w:eastAsia="Times New Roman" w:hAnsi="Calibri" w:cs="Calibri"/>
          <w:b/>
          <w:bCs/>
          <w:kern w:val="0"/>
          <w:sz w:val="22"/>
          <w:szCs w:val="22"/>
          <w14:ligatures w14:val="none"/>
        </w:rPr>
        <w:t>small-ticket, digitally enabled agricultural finance</w:t>
      </w:r>
      <w:r>
        <w:rPr>
          <w:rFonts w:ascii="Calibri" w:eastAsia="Times New Roman" w:hAnsi="Calibri" w:cs="Calibri"/>
          <w:kern w:val="0"/>
          <w:sz w:val="22"/>
          <w:szCs w:val="22"/>
          <w14:ligatures w14:val="none"/>
        </w:rPr>
        <w:t>, particularly among farmers who have historically had limited access to formal banking channels.</w:t>
      </w:r>
    </w:p>
    <w:p w14:paraId="003CE830" w14:textId="77777777" w:rsidR="00DB5797" w:rsidRPr="00C817F6" w:rsidRDefault="00000000" w:rsidP="009E7666">
      <w:pPr>
        <w:pStyle w:val="Heading2"/>
        <w:numPr>
          <w:ilvl w:val="1"/>
          <w:numId w:val="12"/>
        </w:numPr>
        <w:rPr>
          <w:rFonts w:ascii="Calibri" w:hAnsi="Calibri" w:cs="Calibri"/>
        </w:rPr>
      </w:pPr>
      <w:bookmarkStart w:id="23" w:name="_TocFix113"/>
      <w:bookmarkStart w:id="24" w:name="_Toc242455775"/>
      <w:r>
        <w:rPr>
          <w:rFonts w:ascii="Calibri" w:eastAsia="Times New Roman" w:hAnsi="Calibri" w:cs="Calibri"/>
        </w:rPr>
        <w:t>Digital Transformation of Agriculture Lending</w:t>
      </w:r>
      <w:bookmarkEnd w:id="23"/>
      <w:bookmarkEnd w:id="24"/>
    </w:p>
    <w:p w14:paraId="3BA42DF6" w14:textId="77777777" w:rsidR="00DB5797" w:rsidRPr="00C817F6" w:rsidRDefault="00000000">
      <w:pPr>
        <w:jc w:val="both"/>
        <w:rPr>
          <w:rFonts w:ascii="Calibri" w:hAnsi="Calibri" w:cs="Calibri"/>
        </w:rPr>
      </w:pPr>
      <w:r>
        <w:rPr>
          <w:rFonts w:ascii="Calibri" w:eastAsia="Times New Roman" w:hAnsi="Calibri" w:cs="Calibri"/>
          <w:kern w:val="0"/>
          <w:sz w:val="22"/>
          <w:szCs w:val="22"/>
          <w14:ligatures w14:val="none"/>
        </w:rPr>
        <w:t xml:space="preserve">Pakistan's agricultural lending ecosystem is increasingly moving toward </w:t>
      </w:r>
      <w:r>
        <w:rPr>
          <w:rFonts w:ascii="Calibri" w:eastAsia="Times New Roman" w:hAnsi="Calibri" w:cs="Calibri"/>
          <w:b/>
          <w:bCs/>
          <w:kern w:val="0"/>
          <w:sz w:val="22"/>
          <w:szCs w:val="22"/>
          <w14:ligatures w14:val="none"/>
        </w:rPr>
        <w:t>digital verification, digital onboarding and technology-enabled credit assessment</w:t>
      </w:r>
      <w:r>
        <w:rPr>
          <w:rFonts w:ascii="Calibri" w:eastAsia="Times New Roman" w:hAnsi="Calibri" w:cs="Calibri"/>
          <w:kern w:val="0"/>
          <w:sz w:val="22"/>
          <w:szCs w:val="22"/>
          <w14:ligatures w14:val="none"/>
        </w:rPr>
        <w:t xml:space="preserve">. The State Bank of Pakistan (SBP) has introduced measures that allow banks to use </w:t>
      </w:r>
      <w:r>
        <w:rPr>
          <w:rFonts w:ascii="Calibri" w:eastAsia="Times New Roman" w:hAnsi="Calibri" w:cs="Calibri"/>
          <w:b/>
          <w:bCs/>
          <w:kern w:val="0"/>
          <w:sz w:val="22"/>
          <w:szCs w:val="22"/>
          <w14:ligatures w14:val="none"/>
        </w:rPr>
        <w:t>digital survey reports based on geo-fencing and satellite imagery</w:t>
      </w:r>
      <w:r>
        <w:rPr>
          <w:rFonts w:ascii="Calibri" w:eastAsia="Times New Roman" w:hAnsi="Calibri" w:cs="Calibri"/>
          <w:kern w:val="0"/>
          <w:sz w:val="22"/>
          <w:szCs w:val="22"/>
          <w14:ligatures w14:val="none"/>
        </w:rPr>
        <w:t xml:space="preserve"> as an alternative to traditional Khasra Girdawari for verifying agricultural activity. This can help reduce manual verification requirements and improve the efficiency of agricultural loan processing.</w:t>
      </w:r>
    </w:p>
    <w:p w14:paraId="24841CDF" w14:textId="77777777" w:rsidR="00DB5797" w:rsidRPr="00C817F6" w:rsidRDefault="00000000">
      <w:pPr>
        <w:jc w:val="both"/>
        <w:rPr>
          <w:rFonts w:ascii="Calibri" w:hAnsi="Calibri" w:cs="Calibri"/>
        </w:rPr>
      </w:pPr>
      <w:r>
        <w:rPr>
          <w:rFonts w:ascii="Calibri" w:eastAsia="Times New Roman" w:hAnsi="Calibri" w:cs="Calibri"/>
          <w:kern w:val="0"/>
          <w:sz w:val="22"/>
          <w:szCs w:val="22"/>
          <w14:ligatures w14:val="none"/>
        </w:rPr>
        <w:t xml:space="preserve">The development of </w:t>
      </w:r>
      <w:r>
        <w:rPr>
          <w:rFonts w:ascii="Calibri" w:eastAsia="Times New Roman" w:hAnsi="Calibri" w:cs="Calibri"/>
          <w:b/>
          <w:bCs/>
          <w:kern w:val="0"/>
          <w:sz w:val="22"/>
          <w:szCs w:val="22"/>
          <w14:ligatures w14:val="none"/>
        </w:rPr>
        <w:t>Zarkhez-e (Asaan Digital Zarai Qarza)</w:t>
      </w:r>
      <w:r>
        <w:rPr>
          <w:rFonts w:ascii="Calibri" w:eastAsia="Times New Roman" w:hAnsi="Calibri" w:cs="Calibri"/>
          <w:kern w:val="0"/>
          <w:sz w:val="22"/>
          <w:szCs w:val="22"/>
          <w14:ligatures w14:val="none"/>
        </w:rPr>
        <w:t xml:space="preserve"> further supports this transition by providing a centralized digital platform through which eligible farmers can apply for agricultural financing. The platform incorporates digital verification and facilitates input-based financing through verified agricultural merchants.</w:t>
      </w:r>
    </w:p>
    <w:p w14:paraId="7B546B74" w14:textId="77777777" w:rsidR="00DB5797" w:rsidRPr="00C817F6" w:rsidRDefault="00000000" w:rsidP="009E7666">
      <w:pPr>
        <w:pStyle w:val="Heading2"/>
        <w:numPr>
          <w:ilvl w:val="1"/>
          <w:numId w:val="12"/>
        </w:numPr>
        <w:rPr>
          <w:rFonts w:ascii="Calibri" w:hAnsi="Calibri" w:cs="Calibri"/>
        </w:rPr>
      </w:pPr>
      <w:bookmarkStart w:id="25" w:name="_TocFix114"/>
      <w:bookmarkStart w:id="26" w:name="_Toc242455776"/>
      <w:r>
        <w:rPr>
          <w:rFonts w:ascii="Calibri" w:eastAsia="Times New Roman" w:hAnsi="Calibri" w:cs="Calibri"/>
        </w:rPr>
        <w:t>Digital Agriculture Lending Journey</w:t>
      </w:r>
      <w:bookmarkEnd w:id="25"/>
      <w:bookmarkEnd w:id="26"/>
    </w:p>
    <w:p w14:paraId="70AB362D" w14:textId="77777777" w:rsidR="00DB5797" w:rsidRPr="00C817F6" w:rsidRDefault="00000000">
      <w:pPr>
        <w:jc w:val="center"/>
        <w:rPr>
          <w:rFonts w:ascii="Calibri" w:hAnsi="Calibri" w:cs="Calibri"/>
        </w:rPr>
      </w:pPr>
      <w:r>
        <w:rPr>
          <w:rFonts w:ascii="Calibri" w:eastAsia="Times New Roman" w:hAnsi="Calibri" w:cs="Calibri"/>
          <w:b/>
          <w:bCs/>
          <w:kern w:val="0"/>
          <w:sz w:val="22"/>
          <w:szCs w:val="22"/>
          <w14:ligatures w14:val="none"/>
        </w:rPr>
        <w:t>Digital Application → Land/Farm Verification → Credit Assessment → Digital/In-kind Disbursement → Loan Monitoring</w:t>
      </w:r>
    </w:p>
    <w:p w14:paraId="734A520F" w14:textId="77777777" w:rsidR="00DB5797" w:rsidRPr="00C817F6" w:rsidRDefault="00000000">
      <w:pPr>
        <w:jc w:val="both"/>
        <w:rPr>
          <w:rFonts w:ascii="Calibri" w:hAnsi="Calibri" w:cs="Calibri"/>
        </w:rPr>
      </w:pPr>
      <w:r>
        <w:rPr>
          <w:rFonts w:ascii="Calibri" w:eastAsia="Times New Roman" w:hAnsi="Calibri" w:cs="Calibri"/>
          <w:kern w:val="0"/>
          <w:sz w:val="22"/>
          <w:szCs w:val="22"/>
          <w14:ligatures w14:val="none"/>
        </w:rPr>
        <w:t xml:space="preserve">This transition creates an opportunity for banks to use </w:t>
      </w:r>
      <w:r>
        <w:rPr>
          <w:rFonts w:ascii="Calibri" w:eastAsia="Times New Roman" w:hAnsi="Calibri" w:cs="Calibri"/>
          <w:b/>
          <w:bCs/>
          <w:kern w:val="0"/>
          <w:sz w:val="22"/>
          <w:szCs w:val="22"/>
          <w14:ligatures w14:val="none"/>
        </w:rPr>
        <w:t>alternative data, satellite imagery, digital land records and transaction data</w:t>
      </w:r>
      <w:r>
        <w:rPr>
          <w:rFonts w:ascii="Calibri" w:eastAsia="Times New Roman" w:hAnsi="Calibri" w:cs="Calibri"/>
          <w:kern w:val="0"/>
          <w:sz w:val="22"/>
          <w:szCs w:val="22"/>
          <w14:ligatures w14:val="none"/>
        </w:rPr>
        <w:t xml:space="preserve"> to improve borrower assessment and reach farmers who may have limited access to conventional branch-based banking.</w:t>
      </w:r>
    </w:p>
    <w:p w14:paraId="053AF114" w14:textId="77777777" w:rsidR="00DB5797" w:rsidRPr="00C817F6" w:rsidRDefault="00000000">
      <w:pPr>
        <w:jc w:val="both"/>
        <w:rPr>
          <w:rFonts w:ascii="Calibri" w:hAnsi="Calibri" w:cs="Calibri"/>
        </w:rPr>
      </w:pPr>
      <w:r>
        <w:rPr>
          <w:rFonts w:ascii="Calibri" w:eastAsia="Times New Roman" w:hAnsi="Calibri" w:cs="Calibri"/>
          <w:kern w:val="0"/>
          <w:sz w:val="22"/>
          <w:szCs w:val="22"/>
          <w14:ligatures w14:val="none"/>
        </w:rPr>
        <w:t xml:space="preserve">For a </w:t>
      </w:r>
      <w:r>
        <w:rPr>
          <w:rFonts w:ascii="Calibri" w:eastAsia="Times New Roman" w:hAnsi="Calibri" w:cs="Calibri"/>
          <w:b/>
          <w:bCs/>
          <w:kern w:val="0"/>
          <w:sz w:val="22"/>
          <w:szCs w:val="22"/>
          <w14:ligatures w14:val="none"/>
        </w:rPr>
        <w:t>Digital Retail Bank</w:t>
      </w:r>
      <w:r>
        <w:rPr>
          <w:rFonts w:ascii="Calibri" w:eastAsia="Times New Roman" w:hAnsi="Calibri" w:cs="Calibri"/>
          <w:kern w:val="0"/>
          <w:sz w:val="22"/>
          <w:szCs w:val="22"/>
          <w14:ligatures w14:val="none"/>
        </w:rPr>
        <w:t xml:space="preserve">, agriculture lending can therefore evolve from a traditional collateral- and branch-dependent model toward a </w:t>
      </w:r>
      <w:r>
        <w:rPr>
          <w:rFonts w:ascii="Calibri" w:eastAsia="Times New Roman" w:hAnsi="Calibri" w:cs="Calibri"/>
          <w:b/>
          <w:bCs/>
          <w:kern w:val="0"/>
          <w:sz w:val="22"/>
          <w:szCs w:val="22"/>
          <w14:ligatures w14:val="none"/>
        </w:rPr>
        <w:t>data-driven, digitally delivered financing model</w:t>
      </w:r>
      <w:r>
        <w:rPr>
          <w:rFonts w:ascii="Calibri" w:eastAsia="Times New Roman" w:hAnsi="Calibri" w:cs="Calibri"/>
          <w:kern w:val="0"/>
          <w:sz w:val="22"/>
          <w:szCs w:val="22"/>
          <w14:ligatures w14:val="none"/>
        </w:rPr>
        <w:t>, particularly for small-ticket crop, livestock and input financing.</w:t>
      </w:r>
    </w:p>
    <w:p w14:paraId="413F47D5" w14:textId="77777777" w:rsidR="00DB5797" w:rsidRPr="00C817F6" w:rsidRDefault="00000000" w:rsidP="009E7666">
      <w:pPr>
        <w:pStyle w:val="Heading1"/>
        <w:numPr>
          <w:ilvl w:val="0"/>
          <w:numId w:val="12"/>
        </w:numPr>
        <w:rPr>
          <w:rFonts w:ascii="Calibri" w:hAnsi="Calibri" w:cs="Calibri"/>
        </w:rPr>
      </w:pPr>
      <w:bookmarkStart w:id="27" w:name="_TocFix115"/>
      <w:bookmarkStart w:id="28" w:name="_Toc242455777"/>
      <w:r>
        <w:rPr>
          <w:rFonts w:ascii="Calibri" w:hAnsi="Calibri" w:cs="Calibri"/>
        </w:rPr>
        <w:t>Dashboard Insights</w:t>
      </w:r>
      <w:bookmarkEnd w:id="27"/>
      <w:bookmarkEnd w:id="28"/>
    </w:p>
    <w:p w14:paraId="33B39FBB" w14:textId="72EA1975" w:rsidR="00DB5797" w:rsidRPr="00C817F6" w:rsidRDefault="00000000" w:rsidP="009E7666">
      <w:pPr>
        <w:pStyle w:val="Heading2"/>
        <w:numPr>
          <w:ilvl w:val="1"/>
          <w:numId w:val="12"/>
        </w:numPr>
        <w:rPr>
          <w:rFonts w:ascii="Calibri" w:hAnsi="Calibri" w:cs="Calibri"/>
        </w:rPr>
      </w:pPr>
      <w:bookmarkStart w:id="29" w:name="_TocFix116"/>
      <w:bookmarkStart w:id="30" w:name="_Toc242455778"/>
      <w:r>
        <w:rPr>
          <w:rFonts w:ascii="Calibri" w:hAnsi="Calibri" w:cs="Calibri"/>
        </w:rPr>
        <w:t>How large is Pakistan's agriculture financing market?</w:t>
      </w:r>
      <w:bookmarkEnd w:id="29"/>
      <w:bookmarkEnd w:id="30"/>
    </w:p>
    <w:p w14:paraId="0D038B40" w14:textId="5BDF90A9" w:rsidR="00DB5797" w:rsidRPr="00C817F6" w:rsidRDefault="00000000">
      <w:pPr>
        <w:jc w:val="both"/>
        <w:rPr>
          <w:rFonts w:ascii="Calibri" w:hAnsi="Calibri" w:cs="Calibri"/>
        </w:rPr>
      </w:pPr>
      <w:r>
        <w:rPr>
          <w:rFonts w:ascii="Calibri" w:hAnsi="Calibri" w:cs="Calibri"/>
          <w:sz w:val="22"/>
          <w:szCs w:val="22"/>
        </w:rPr>
        <w:t xml:space="preserve">Agricultural credit disbursement by the 39 banks in our dataset grew from </w:t>
      </w:r>
      <w:r>
        <w:rPr>
          <w:rFonts w:ascii="Calibri" w:hAnsi="Calibri" w:cs="Calibri"/>
          <w:b/>
          <w:bCs/>
          <w:sz w:val="22"/>
          <w:szCs w:val="22"/>
        </w:rPr>
        <w:t>PKR 1,183.8 billion in 2020 to PKR 2,542.6 billion in 2025</w:t>
      </w:r>
      <w:r>
        <w:rPr>
          <w:rFonts w:ascii="Calibri" w:hAnsi="Calibri" w:cs="Calibri"/>
          <w:sz w:val="22"/>
          <w:szCs w:val="22"/>
        </w:rPr>
        <w:t xml:space="preserve">, a compound annual growth rate (CAGR) of </w:t>
      </w:r>
      <w:r>
        <w:rPr>
          <w:rFonts w:ascii="Calibri" w:hAnsi="Calibri" w:cs="Calibri"/>
          <w:b/>
          <w:bCs/>
          <w:sz w:val="22"/>
          <w:szCs w:val="22"/>
        </w:rPr>
        <w:t>16.5%</w:t>
      </w:r>
      <w:r>
        <w:rPr>
          <w:rFonts w:ascii="Calibri" w:hAnsi="Calibri" w:cs="Calibri"/>
          <w:sz w:val="22"/>
          <w:szCs w:val="22"/>
        </w:rPr>
        <w:t>. The market more than doubled in five years, with growth every year: 13.3% (2021), 3.7% (2022), 25.4% (2023), 25.3% (2024) and 16.4% (2025).</w:t>
      </w:r>
    </w:p>
    <w:p w14:paraId="5C01C035" w14:textId="77777777" w:rsidR="00DB5797" w:rsidRPr="00C817F6" w:rsidRDefault="00000000">
      <w:pPr>
        <w:keepNext/>
        <w:jc w:val="both"/>
        <w:rPr>
          <w:rFonts w:ascii="Calibri" w:hAnsi="Calibri" w:cs="Calibri"/>
        </w:rPr>
      </w:pPr>
      <w:r w:rsidRPr="00031BD3">
        <w:rPr>
          <w:rFonts w:ascii="Calibri" w:hAnsi="Calibri" w:cs="Calibri"/>
          <w:b/>
          <w:bCs/>
          <w:sz w:val="22"/>
          <w:szCs w:val="22"/>
        </w:rPr>
        <w:lastRenderedPageBreak/>
        <w:t>Habib Bank Limited (HBL</w:t>
      </w:r>
      <w:r>
        <w:rPr>
          <w:rFonts w:ascii="Calibri" w:hAnsi="Calibri" w:cs="Calibri"/>
          <w:sz w:val="22"/>
          <w:szCs w:val="22"/>
        </w:rPr>
        <w:t xml:space="preserve">) is the market's largest agricultural lender, disbursing </w:t>
      </w:r>
      <w:r w:rsidRPr="00031BD3">
        <w:rPr>
          <w:rFonts w:ascii="Calibri" w:hAnsi="Calibri" w:cs="Calibri"/>
          <w:b/>
          <w:bCs/>
          <w:sz w:val="22"/>
          <w:szCs w:val="22"/>
        </w:rPr>
        <w:t>PKR 455.6 billion</w:t>
      </w:r>
      <w:r>
        <w:rPr>
          <w:rFonts w:ascii="Calibri" w:hAnsi="Calibri" w:cs="Calibri"/>
          <w:sz w:val="22"/>
          <w:szCs w:val="22"/>
        </w:rPr>
        <w:t xml:space="preserve"> in 2025, a </w:t>
      </w:r>
      <w:r w:rsidRPr="00031BD3">
        <w:rPr>
          <w:rFonts w:ascii="Calibri" w:hAnsi="Calibri" w:cs="Calibri"/>
          <w:b/>
          <w:bCs/>
          <w:sz w:val="22"/>
          <w:szCs w:val="22"/>
        </w:rPr>
        <w:t>17.9%</w:t>
      </w:r>
      <w:r>
        <w:rPr>
          <w:rFonts w:ascii="Calibri" w:hAnsi="Calibri" w:cs="Calibri"/>
          <w:sz w:val="22"/>
          <w:szCs w:val="22"/>
        </w:rPr>
        <w:t xml:space="preserve"> market share. Its lending grew every year, from PKR 186.2 billion in 2020, a CAGR of about </w:t>
      </w:r>
      <w:r>
        <w:rPr>
          <w:rFonts w:ascii="Calibri" w:hAnsi="Calibri" w:cs="Calibri"/>
          <w:b/>
          <w:bCs/>
          <w:sz w:val="22"/>
          <w:szCs w:val="22"/>
        </w:rPr>
        <w:t>19.6%</w:t>
      </w:r>
      <w:r>
        <w:rPr>
          <w:rFonts w:ascii="Calibri" w:hAnsi="Calibri" w:cs="Calibri"/>
          <w:sz w:val="22"/>
          <w:szCs w:val="22"/>
        </w:rPr>
        <w:t>, with the largest increase in 2025 (+34%).</w:t>
      </w:r>
    </w:p>
    <w:p w14:paraId="46D91D15" w14:textId="77777777" w:rsidR="00DB5797" w:rsidRPr="00C817F6" w:rsidRDefault="00000000">
      <w:pPr>
        <w:jc w:val="both"/>
        <w:rPr>
          <w:rFonts w:ascii="Calibri" w:hAnsi="Calibri" w:cs="Calibri"/>
        </w:rPr>
      </w:pPr>
      <w:r>
        <w:rPr>
          <w:rFonts w:ascii="Calibri" w:hAnsi="Calibri" w:cs="Calibri"/>
          <w:sz w:val="22"/>
          <w:szCs w:val="22"/>
        </w:rPr>
        <w:t>Leadership has alternated between HBL and the National Bank of Pakistan (NBP): NBP was the largest lender in 2020, 2021 and 2024, and HBL in 2022, 2023 and 2025.</w:t>
      </w:r>
    </w:p>
    <w:p w14:paraId="123D87CC" w14:textId="16E85F0A" w:rsidR="00DB5797" w:rsidRPr="00C817F6" w:rsidRDefault="00000000">
      <w:pPr>
        <w:jc w:val="both"/>
        <w:rPr>
          <w:rFonts w:ascii="Calibri" w:hAnsi="Calibri" w:cs="Calibri"/>
        </w:rPr>
      </w:pPr>
      <w:r>
        <w:rPr>
          <w:rFonts w:ascii="Calibri" w:hAnsi="Calibri" w:cs="Calibri"/>
          <w:sz w:val="22"/>
          <w:szCs w:val="22"/>
        </w:rPr>
        <w:t xml:space="preserve">Outstanding agricultural loans (gross advances) grew more slowly, from PKR 669 billion to PKR 1,328 billion (CAGR 14.7%), slightly slower than disbursement, and </w:t>
      </w:r>
      <w:r>
        <w:rPr>
          <w:rFonts w:ascii="Calibri" w:hAnsi="Calibri" w:cs="Calibri"/>
          <w:b/>
          <w:bCs/>
          <w:sz w:val="22"/>
          <w:szCs w:val="22"/>
        </w:rPr>
        <w:t>agriculture's share of total bank advances slipped from 7.45% to 7.03%</w:t>
      </w:r>
      <w:r>
        <w:rPr>
          <w:rFonts w:ascii="Calibri" w:hAnsi="Calibri" w:cs="Calibri"/>
          <w:sz w:val="22"/>
          <w:szCs w:val="22"/>
        </w:rPr>
        <w:t>, while total advances grew at 16.0% a year. Agricultural lending is growing at roughly the same pace as overall bank lending</w:t>
      </w:r>
      <w:r w:rsidR="00F90337">
        <w:rPr>
          <w:rFonts w:ascii="Calibri" w:hAnsi="Calibri" w:cs="Calibri"/>
          <w:sz w:val="22"/>
          <w:szCs w:val="22"/>
        </w:rPr>
        <w:t>.</w:t>
      </w:r>
    </w:p>
    <w:p w14:paraId="5D8F566E" w14:textId="3189568B" w:rsidR="00DB5797" w:rsidRPr="00F90337" w:rsidRDefault="00000000">
      <w:pPr>
        <w:jc w:val="both"/>
        <w:rPr>
          <w:rFonts w:ascii="Calibri" w:hAnsi="Calibri" w:cs="Calibri"/>
          <w:sz w:val="22"/>
          <w:szCs w:val="22"/>
        </w:rPr>
      </w:pPr>
      <w:r w:rsidRPr="00F90337">
        <w:rPr>
          <w:rFonts w:ascii="Calibri" w:hAnsi="Calibri" w:cs="Calibri"/>
          <w:b/>
          <w:bCs/>
          <w:i/>
          <w:iCs/>
          <w:sz w:val="20"/>
          <w:szCs w:val="20"/>
        </w:rPr>
        <w:t>Not</w:t>
      </w:r>
      <w:r w:rsidR="00F90337" w:rsidRPr="00F90337">
        <w:rPr>
          <w:rFonts w:ascii="Calibri" w:hAnsi="Calibri" w:cs="Calibri"/>
          <w:b/>
          <w:bCs/>
          <w:i/>
          <w:iCs/>
          <w:sz w:val="20"/>
          <w:szCs w:val="20"/>
        </w:rPr>
        <w:t>e:</w:t>
      </w:r>
      <w:r w:rsidRPr="00F90337">
        <w:rPr>
          <w:rFonts w:ascii="Calibri" w:hAnsi="Calibri" w:cs="Calibri"/>
          <w:i/>
          <w:iCs/>
          <w:sz w:val="20"/>
          <w:szCs w:val="20"/>
        </w:rPr>
        <w:t xml:space="preserve"> Disbursement figures are from the State Bank of Pakistan on a fiscal-year basis (e.g. 2025 = July 2024 to June 2025). </w:t>
      </w:r>
    </w:p>
    <w:p w14:paraId="5EF39213" w14:textId="77777777" w:rsidR="00DB5797" w:rsidRPr="00C817F6" w:rsidRDefault="00000000" w:rsidP="009E7666">
      <w:pPr>
        <w:pStyle w:val="Heading2"/>
        <w:numPr>
          <w:ilvl w:val="1"/>
          <w:numId w:val="12"/>
        </w:numPr>
        <w:rPr>
          <w:rFonts w:ascii="Calibri" w:hAnsi="Calibri" w:cs="Calibri"/>
        </w:rPr>
      </w:pPr>
      <w:bookmarkStart w:id="31" w:name="_TocFix117"/>
      <w:bookmarkStart w:id="32" w:name="_Toc242455779"/>
      <w:r>
        <w:rPr>
          <w:rFonts w:ascii="Calibri" w:hAnsi="Calibri" w:cs="Calibri"/>
        </w:rPr>
        <w:t>Who is currently serving the market?</w:t>
      </w:r>
      <w:bookmarkEnd w:id="31"/>
      <w:bookmarkEnd w:id="32"/>
    </w:p>
    <w:p w14:paraId="4137D41F" w14:textId="77777777" w:rsidR="00DB5797" w:rsidRPr="00C817F6" w:rsidRDefault="00000000">
      <w:pPr>
        <w:jc w:val="both"/>
        <w:rPr>
          <w:rFonts w:ascii="Calibri" w:hAnsi="Calibri" w:cs="Calibri"/>
        </w:rPr>
      </w:pPr>
      <w:r>
        <w:rPr>
          <w:rFonts w:ascii="Calibri" w:hAnsi="Calibri" w:cs="Calibri"/>
          <w:b/>
          <w:bCs/>
          <w:sz w:val="22"/>
          <w:szCs w:val="22"/>
        </w:rPr>
        <w:t>Commercial banks dominate</w:t>
      </w:r>
      <w:r>
        <w:rPr>
          <w:rFonts w:ascii="Calibri" w:hAnsi="Calibri" w:cs="Calibri"/>
          <w:sz w:val="22"/>
          <w:szCs w:val="22"/>
        </w:rPr>
        <w:t>, providing 78.5% of agricultural disbursement. The market is not highly concentrated: the Herfindahl-Hirschman Index (HHI) is about 870, well below the 1,500 threshold for moderate concentration. Still, the top five lenders account for 56.7% of disbursement. Full Islamic banks are the fastest-growing group (25.0% CAGR), while the microfinance banks' share fell from 11.5% to 9.9% and digital banks hold only 0.05% of the market.</w:t>
      </w:r>
    </w:p>
    <w:p w14:paraId="15D16E59" w14:textId="77777777" w:rsidR="00DB5797" w:rsidRPr="00C817F6" w:rsidRDefault="00000000">
      <w:pPr>
        <w:jc w:val="both"/>
        <w:rPr>
          <w:rFonts w:ascii="Calibri" w:hAnsi="Calibri" w:cs="Calibri"/>
        </w:rPr>
      </w:pPr>
      <w:r>
        <w:rPr>
          <w:rFonts w:ascii="Calibri" w:hAnsi="Calibri" w:cs="Calibri"/>
          <w:sz w:val="22"/>
          <w:szCs w:val="22"/>
        </w:rPr>
        <w:t xml:space="preserve">The more revealing pattern is </w:t>
      </w:r>
      <w:r>
        <w:rPr>
          <w:rFonts w:ascii="Calibri" w:hAnsi="Calibri" w:cs="Calibri"/>
          <w:b/>
          <w:bCs/>
          <w:sz w:val="22"/>
          <w:szCs w:val="22"/>
        </w:rPr>
        <w:t>scale versus focus</w:t>
      </w:r>
      <w:r>
        <w:rPr>
          <w:rFonts w:ascii="Calibri" w:hAnsi="Calibri" w:cs="Calibri"/>
          <w:sz w:val="22"/>
          <w:szCs w:val="22"/>
        </w:rPr>
        <w:t xml:space="preserve">. For commercial banks, agriculture is only about 4.4% of their loan books. They are large agri lenders because they are large banks, not because agriculture is a priority. </w:t>
      </w:r>
    </w:p>
    <w:p w14:paraId="1E8311F1" w14:textId="77777777" w:rsidR="00DB5797" w:rsidRPr="00C817F6" w:rsidRDefault="00000000">
      <w:pPr>
        <w:jc w:val="both"/>
        <w:rPr>
          <w:rFonts w:ascii="Calibri" w:hAnsi="Calibri" w:cs="Calibri"/>
        </w:rPr>
      </w:pPr>
      <w:r>
        <w:rPr>
          <w:rFonts w:ascii="Calibri" w:hAnsi="Calibri" w:cs="Calibri"/>
          <w:b/>
          <w:bCs/>
          <w:sz w:val="22"/>
          <w:szCs w:val="22"/>
        </w:rPr>
        <w:t>Microfinance banks are the opposite</w:t>
      </w:r>
      <w:r>
        <w:rPr>
          <w:rFonts w:ascii="Calibri" w:hAnsi="Calibri" w:cs="Calibri"/>
          <w:sz w:val="22"/>
          <w:szCs w:val="22"/>
        </w:rPr>
        <w:t>: agriculture makes up roughly half (52.3%) of their portfolios, which shows that small-ticket agricultural lending can sustain a dedicated business model.</w:t>
      </w:r>
    </w:p>
    <w:p w14:paraId="268C52F2" w14:textId="77777777" w:rsidR="00DB5797" w:rsidRPr="00C817F6" w:rsidRDefault="00000000" w:rsidP="009E7666">
      <w:pPr>
        <w:pStyle w:val="Heading2"/>
        <w:numPr>
          <w:ilvl w:val="1"/>
          <w:numId w:val="12"/>
        </w:numPr>
        <w:rPr>
          <w:rFonts w:ascii="Calibri" w:hAnsi="Calibri" w:cs="Calibri"/>
        </w:rPr>
      </w:pPr>
      <w:bookmarkStart w:id="33" w:name="_TocFix118"/>
      <w:bookmarkStart w:id="34" w:name="_Toc242455780"/>
      <w:r>
        <w:rPr>
          <w:rFonts w:ascii="Calibri" w:hAnsi="Calibri" w:cs="Calibri"/>
        </w:rPr>
        <w:t>Where is financing demand concentrated?</w:t>
      </w:r>
      <w:bookmarkEnd w:id="33"/>
      <w:bookmarkEnd w:id="34"/>
    </w:p>
    <w:p w14:paraId="7056C3B6" w14:textId="7892083F" w:rsidR="00DB5797" w:rsidRPr="00F90337" w:rsidRDefault="00F90337">
      <w:pPr>
        <w:jc w:val="both"/>
        <w:rPr>
          <w:rFonts w:ascii="Calibri" w:hAnsi="Calibri" w:cs="Calibri"/>
          <w:i/>
          <w:iCs/>
          <w:sz w:val="22"/>
          <w:szCs w:val="22"/>
        </w:rPr>
      </w:pPr>
      <w:r w:rsidRPr="00F90337">
        <w:rPr>
          <w:rFonts w:ascii="Calibri" w:hAnsi="Calibri" w:cs="Calibri"/>
          <w:b/>
          <w:bCs/>
          <w:i/>
          <w:iCs/>
          <w:sz w:val="20"/>
          <w:szCs w:val="20"/>
        </w:rPr>
        <w:t>Note:</w:t>
      </w:r>
      <w:r>
        <w:rPr>
          <w:rFonts w:ascii="Calibri" w:hAnsi="Calibri" w:cs="Calibri"/>
          <w:i/>
          <w:iCs/>
          <w:sz w:val="20"/>
          <w:szCs w:val="20"/>
        </w:rPr>
        <w:t xml:space="preserve"> </w:t>
      </w:r>
      <w:r w:rsidRPr="00F90337">
        <w:rPr>
          <w:rFonts w:ascii="Calibri" w:hAnsi="Calibri" w:cs="Calibri"/>
          <w:i/>
          <w:iCs/>
          <w:sz w:val="20"/>
          <w:szCs w:val="20"/>
        </w:rPr>
        <w:t>Province-wise lending data is not available, so demand is measured through estimated figures: number of farms, agricultural workforce, cultivated area and crop output.</w:t>
      </w:r>
    </w:p>
    <w:tbl>
      <w:tblPr>
        <w:tblStyle w:val="TableGridLight"/>
        <w:tblW w:w="9360" w:type="dxa"/>
        <w:tblLayout w:type="fixed"/>
        <w:tblCellMar>
          <w:top w:w="60" w:type="dxa"/>
          <w:left w:w="115" w:type="dxa"/>
          <w:bottom w:w="60" w:type="dxa"/>
          <w:right w:w="115" w:type="dxa"/>
        </w:tblCellMar>
        <w:tblLook w:val="04A0" w:firstRow="1" w:lastRow="0" w:firstColumn="1" w:lastColumn="0" w:noHBand="0" w:noVBand="1"/>
      </w:tblPr>
      <w:tblGrid>
        <w:gridCol w:w="2360"/>
        <w:gridCol w:w="1650"/>
        <w:gridCol w:w="1750"/>
        <w:gridCol w:w="2000"/>
        <w:gridCol w:w="1600"/>
      </w:tblGrid>
      <w:tr w:rsidR="000478C4" w:rsidRPr="00C817F6" w14:paraId="3885472B" w14:textId="77777777" w:rsidTr="000F17A9">
        <w:trPr>
          <w:cantSplit/>
          <w:tblHeader/>
        </w:trPr>
        <w:tc>
          <w:tcPr>
            <w:tcW w:w="2360" w:type="dxa"/>
            <w:shd w:val="clear" w:color="auto" w:fill="DCE6F0"/>
            <w:vAlign w:val="center"/>
          </w:tcPr>
          <w:p w14:paraId="4B9F06FE" w14:textId="77777777" w:rsidR="000478C4" w:rsidRPr="00C817F6" w:rsidRDefault="000478C4" w:rsidP="00A74A4D">
            <w:pPr>
              <w:keepNext/>
              <w:rPr>
                <w:rFonts w:ascii="Calibri" w:hAnsi="Calibri" w:cs="Calibri"/>
                <w:b/>
                <w:bCs/>
                <w:sz w:val="22"/>
                <w:szCs w:val="22"/>
              </w:rPr>
            </w:pPr>
            <w:r>
              <w:rPr>
                <w:rFonts w:ascii="Calibri" w:hAnsi="Calibri" w:cs="Calibri"/>
                <w:b/>
                <w:bCs/>
                <w:sz w:val="22"/>
                <w:szCs w:val="22"/>
              </w:rPr>
              <w:t>Province</w:t>
            </w:r>
          </w:p>
        </w:tc>
        <w:tc>
          <w:tcPr>
            <w:tcW w:w="1650" w:type="dxa"/>
            <w:shd w:val="clear" w:color="auto" w:fill="DCE6F0"/>
            <w:vAlign w:val="center"/>
          </w:tcPr>
          <w:p w14:paraId="2EDC0B14" w14:textId="77777777" w:rsidR="000478C4" w:rsidRPr="00C817F6" w:rsidRDefault="000478C4" w:rsidP="00A74A4D">
            <w:pPr>
              <w:keepNext/>
              <w:jc w:val="center"/>
              <w:rPr>
                <w:rFonts w:ascii="Calibri" w:hAnsi="Calibri" w:cs="Calibri"/>
                <w:b/>
                <w:bCs/>
                <w:sz w:val="22"/>
                <w:szCs w:val="22"/>
              </w:rPr>
            </w:pPr>
            <w:r>
              <w:rPr>
                <w:rFonts w:ascii="Calibri" w:hAnsi="Calibri" w:cs="Calibri"/>
                <w:b/>
                <w:bCs/>
                <w:sz w:val="22"/>
                <w:szCs w:val="22"/>
              </w:rPr>
              <w:t>Share of farms</w:t>
            </w:r>
          </w:p>
        </w:tc>
        <w:tc>
          <w:tcPr>
            <w:tcW w:w="1750" w:type="dxa"/>
            <w:shd w:val="clear" w:color="auto" w:fill="DCE6F0"/>
            <w:vAlign w:val="center"/>
          </w:tcPr>
          <w:p w14:paraId="4AA1B8B6" w14:textId="77777777" w:rsidR="000478C4" w:rsidRPr="00C817F6" w:rsidRDefault="000478C4" w:rsidP="00A74A4D">
            <w:pPr>
              <w:keepNext/>
              <w:jc w:val="center"/>
              <w:rPr>
                <w:rFonts w:ascii="Calibri" w:hAnsi="Calibri" w:cs="Calibri"/>
                <w:b/>
                <w:bCs/>
                <w:sz w:val="22"/>
                <w:szCs w:val="22"/>
              </w:rPr>
            </w:pPr>
            <w:r>
              <w:rPr>
                <w:rFonts w:ascii="Calibri" w:hAnsi="Calibri" w:cs="Calibri"/>
                <w:b/>
                <w:bCs/>
                <w:sz w:val="22"/>
                <w:szCs w:val="22"/>
              </w:rPr>
              <w:t>Share of Agri workers</w:t>
            </w:r>
          </w:p>
        </w:tc>
        <w:tc>
          <w:tcPr>
            <w:tcW w:w="2000" w:type="dxa"/>
            <w:shd w:val="clear" w:color="auto" w:fill="DCE6F0"/>
            <w:vAlign w:val="center"/>
          </w:tcPr>
          <w:p w14:paraId="3937EBAB" w14:textId="77777777" w:rsidR="000478C4" w:rsidRPr="00C817F6" w:rsidRDefault="000478C4" w:rsidP="00A74A4D">
            <w:pPr>
              <w:keepNext/>
              <w:jc w:val="center"/>
              <w:rPr>
                <w:rFonts w:ascii="Calibri" w:hAnsi="Calibri" w:cs="Calibri"/>
                <w:b/>
                <w:bCs/>
                <w:sz w:val="22"/>
                <w:szCs w:val="22"/>
              </w:rPr>
            </w:pPr>
            <w:r>
              <w:rPr>
                <w:rFonts w:ascii="Calibri" w:hAnsi="Calibri" w:cs="Calibri"/>
                <w:b/>
                <w:bCs/>
                <w:sz w:val="22"/>
                <w:szCs w:val="22"/>
              </w:rPr>
              <w:t>Share of cultivated area</w:t>
            </w:r>
          </w:p>
        </w:tc>
        <w:tc>
          <w:tcPr>
            <w:tcW w:w="1600" w:type="dxa"/>
            <w:shd w:val="clear" w:color="auto" w:fill="DCE6F0"/>
            <w:vAlign w:val="center"/>
          </w:tcPr>
          <w:p w14:paraId="3158D8E3" w14:textId="77777777" w:rsidR="000478C4" w:rsidRPr="00C817F6" w:rsidRDefault="000478C4" w:rsidP="00A74A4D">
            <w:pPr>
              <w:keepNext/>
              <w:jc w:val="center"/>
              <w:rPr>
                <w:rFonts w:ascii="Calibri" w:hAnsi="Calibri" w:cs="Calibri"/>
                <w:b/>
                <w:bCs/>
                <w:sz w:val="22"/>
                <w:szCs w:val="22"/>
              </w:rPr>
            </w:pPr>
            <w:r>
              <w:rPr>
                <w:rFonts w:ascii="Calibri" w:hAnsi="Calibri" w:cs="Calibri"/>
                <w:b/>
                <w:bCs/>
                <w:sz w:val="22"/>
                <w:szCs w:val="22"/>
              </w:rPr>
              <w:t>Avg farm size</w:t>
            </w:r>
          </w:p>
        </w:tc>
      </w:tr>
      <w:tr w:rsidR="000478C4" w:rsidRPr="00C817F6" w14:paraId="6A6A86F0" w14:textId="77777777" w:rsidTr="000F17A9">
        <w:trPr>
          <w:cantSplit/>
        </w:trPr>
        <w:tc>
          <w:tcPr>
            <w:tcW w:w="2360" w:type="dxa"/>
            <w:vAlign w:val="center"/>
          </w:tcPr>
          <w:p w14:paraId="6C081A21" w14:textId="77777777" w:rsidR="000478C4" w:rsidRPr="00C817F6" w:rsidRDefault="000478C4" w:rsidP="00A74A4D">
            <w:pPr>
              <w:keepNext/>
              <w:rPr>
                <w:rFonts w:ascii="Calibri" w:hAnsi="Calibri" w:cs="Calibri"/>
                <w:sz w:val="22"/>
                <w:szCs w:val="22"/>
              </w:rPr>
            </w:pPr>
            <w:r>
              <w:rPr>
                <w:rFonts w:ascii="Calibri" w:hAnsi="Calibri" w:cs="Calibri"/>
                <w:sz w:val="22"/>
                <w:szCs w:val="22"/>
              </w:rPr>
              <w:t>Punjab</w:t>
            </w:r>
          </w:p>
        </w:tc>
        <w:tc>
          <w:tcPr>
            <w:tcW w:w="1650" w:type="dxa"/>
            <w:vAlign w:val="center"/>
          </w:tcPr>
          <w:p w14:paraId="0DDF5835" w14:textId="77777777" w:rsidR="000478C4" w:rsidRPr="00C817F6" w:rsidRDefault="000478C4" w:rsidP="00A74A4D">
            <w:pPr>
              <w:keepNext/>
              <w:jc w:val="center"/>
              <w:rPr>
                <w:rFonts w:ascii="Calibri" w:hAnsi="Calibri" w:cs="Calibri"/>
                <w:sz w:val="22"/>
                <w:szCs w:val="22"/>
              </w:rPr>
            </w:pPr>
            <w:r>
              <w:rPr>
                <w:rFonts w:ascii="Calibri" w:hAnsi="Calibri" w:cs="Calibri"/>
                <w:sz w:val="22"/>
                <w:szCs w:val="22"/>
              </w:rPr>
              <w:t>41.8%</w:t>
            </w:r>
          </w:p>
        </w:tc>
        <w:tc>
          <w:tcPr>
            <w:tcW w:w="1750" w:type="dxa"/>
            <w:vAlign w:val="center"/>
          </w:tcPr>
          <w:p w14:paraId="4C47923D" w14:textId="77777777" w:rsidR="000478C4" w:rsidRPr="00C817F6" w:rsidRDefault="000478C4" w:rsidP="00A74A4D">
            <w:pPr>
              <w:keepNext/>
              <w:jc w:val="center"/>
              <w:rPr>
                <w:rFonts w:ascii="Calibri" w:hAnsi="Calibri" w:cs="Calibri"/>
                <w:sz w:val="22"/>
                <w:szCs w:val="22"/>
              </w:rPr>
            </w:pPr>
            <w:r>
              <w:rPr>
                <w:rFonts w:ascii="Calibri" w:hAnsi="Calibri" w:cs="Calibri"/>
                <w:sz w:val="22"/>
                <w:szCs w:val="22"/>
              </w:rPr>
              <w:t>61.9%</w:t>
            </w:r>
          </w:p>
        </w:tc>
        <w:tc>
          <w:tcPr>
            <w:tcW w:w="2000" w:type="dxa"/>
            <w:vAlign w:val="center"/>
          </w:tcPr>
          <w:p w14:paraId="70C215B5" w14:textId="77777777" w:rsidR="000478C4" w:rsidRPr="00C817F6" w:rsidRDefault="000478C4" w:rsidP="00A74A4D">
            <w:pPr>
              <w:keepNext/>
              <w:jc w:val="center"/>
              <w:rPr>
                <w:rFonts w:ascii="Calibri" w:hAnsi="Calibri" w:cs="Calibri"/>
                <w:sz w:val="22"/>
                <w:szCs w:val="22"/>
              </w:rPr>
            </w:pPr>
            <w:r>
              <w:rPr>
                <w:rFonts w:ascii="Calibri" w:hAnsi="Calibri" w:cs="Calibri"/>
                <w:sz w:val="22"/>
                <w:szCs w:val="22"/>
              </w:rPr>
              <w:t>69.7%</w:t>
            </w:r>
          </w:p>
        </w:tc>
        <w:tc>
          <w:tcPr>
            <w:tcW w:w="1600" w:type="dxa"/>
            <w:vAlign w:val="center"/>
          </w:tcPr>
          <w:p w14:paraId="60C7C201" w14:textId="77777777" w:rsidR="000478C4" w:rsidRPr="00C817F6" w:rsidRDefault="000478C4" w:rsidP="00A74A4D">
            <w:pPr>
              <w:keepNext/>
              <w:jc w:val="center"/>
              <w:rPr>
                <w:rFonts w:ascii="Calibri" w:hAnsi="Calibri" w:cs="Calibri"/>
                <w:sz w:val="22"/>
                <w:szCs w:val="22"/>
              </w:rPr>
            </w:pPr>
            <w:r>
              <w:rPr>
                <w:rFonts w:ascii="Calibri" w:hAnsi="Calibri" w:cs="Calibri"/>
                <w:sz w:val="22"/>
                <w:szCs w:val="22"/>
              </w:rPr>
              <w:t>6.14 acres</w:t>
            </w:r>
          </w:p>
        </w:tc>
      </w:tr>
      <w:tr w:rsidR="000478C4" w:rsidRPr="00C817F6" w14:paraId="18DE8550" w14:textId="77777777" w:rsidTr="000F17A9">
        <w:trPr>
          <w:cantSplit/>
        </w:trPr>
        <w:tc>
          <w:tcPr>
            <w:tcW w:w="2360" w:type="dxa"/>
            <w:vAlign w:val="center"/>
          </w:tcPr>
          <w:p w14:paraId="13C79895" w14:textId="77777777" w:rsidR="000478C4" w:rsidRPr="00C817F6" w:rsidRDefault="000478C4" w:rsidP="00A74A4D">
            <w:pPr>
              <w:keepNext/>
              <w:rPr>
                <w:rFonts w:ascii="Calibri" w:hAnsi="Calibri" w:cs="Calibri"/>
                <w:sz w:val="22"/>
                <w:szCs w:val="22"/>
              </w:rPr>
            </w:pPr>
            <w:r>
              <w:rPr>
                <w:rFonts w:ascii="Calibri" w:hAnsi="Calibri" w:cs="Calibri"/>
                <w:sz w:val="22"/>
                <w:szCs w:val="22"/>
              </w:rPr>
              <w:t>Khyber Pakhtunkhwa</w:t>
            </w:r>
          </w:p>
        </w:tc>
        <w:tc>
          <w:tcPr>
            <w:tcW w:w="1650" w:type="dxa"/>
            <w:vAlign w:val="center"/>
          </w:tcPr>
          <w:p w14:paraId="6B35351D" w14:textId="77777777" w:rsidR="000478C4" w:rsidRPr="00C817F6" w:rsidRDefault="000478C4" w:rsidP="00A74A4D">
            <w:pPr>
              <w:keepNext/>
              <w:jc w:val="center"/>
              <w:rPr>
                <w:rFonts w:ascii="Calibri" w:hAnsi="Calibri" w:cs="Calibri"/>
                <w:sz w:val="22"/>
                <w:szCs w:val="22"/>
              </w:rPr>
            </w:pPr>
            <w:r>
              <w:rPr>
                <w:rFonts w:ascii="Calibri" w:hAnsi="Calibri" w:cs="Calibri"/>
                <w:sz w:val="22"/>
                <w:szCs w:val="22"/>
              </w:rPr>
              <w:t>37.1%</w:t>
            </w:r>
          </w:p>
        </w:tc>
        <w:tc>
          <w:tcPr>
            <w:tcW w:w="1750" w:type="dxa"/>
            <w:vAlign w:val="center"/>
          </w:tcPr>
          <w:p w14:paraId="73438115" w14:textId="77777777" w:rsidR="000478C4" w:rsidRPr="00C817F6" w:rsidRDefault="000478C4" w:rsidP="00A74A4D">
            <w:pPr>
              <w:keepNext/>
              <w:jc w:val="center"/>
              <w:rPr>
                <w:rFonts w:ascii="Calibri" w:hAnsi="Calibri" w:cs="Calibri"/>
                <w:sz w:val="22"/>
                <w:szCs w:val="22"/>
              </w:rPr>
            </w:pPr>
            <w:r>
              <w:rPr>
                <w:rFonts w:ascii="Calibri" w:hAnsi="Calibri" w:cs="Calibri"/>
                <w:sz w:val="22"/>
                <w:szCs w:val="22"/>
              </w:rPr>
              <w:t>16.6%</w:t>
            </w:r>
          </w:p>
        </w:tc>
        <w:tc>
          <w:tcPr>
            <w:tcW w:w="2000" w:type="dxa"/>
            <w:vAlign w:val="center"/>
          </w:tcPr>
          <w:p w14:paraId="7FBC0407" w14:textId="77777777" w:rsidR="000478C4" w:rsidRPr="00C817F6" w:rsidRDefault="000478C4" w:rsidP="00A74A4D">
            <w:pPr>
              <w:keepNext/>
              <w:jc w:val="center"/>
              <w:rPr>
                <w:rFonts w:ascii="Calibri" w:hAnsi="Calibri" w:cs="Calibri"/>
                <w:sz w:val="22"/>
                <w:szCs w:val="22"/>
              </w:rPr>
            </w:pPr>
            <w:r>
              <w:rPr>
                <w:rFonts w:ascii="Calibri" w:hAnsi="Calibri" w:cs="Calibri"/>
                <w:sz w:val="22"/>
                <w:szCs w:val="22"/>
              </w:rPr>
              <w:t>6.3%</w:t>
            </w:r>
          </w:p>
        </w:tc>
        <w:tc>
          <w:tcPr>
            <w:tcW w:w="1600" w:type="dxa"/>
            <w:vAlign w:val="center"/>
          </w:tcPr>
          <w:p w14:paraId="6AF3750E" w14:textId="77777777" w:rsidR="000478C4" w:rsidRPr="00C817F6" w:rsidRDefault="000478C4" w:rsidP="00A74A4D">
            <w:pPr>
              <w:keepNext/>
              <w:jc w:val="center"/>
              <w:rPr>
                <w:rFonts w:ascii="Calibri" w:hAnsi="Calibri" w:cs="Calibri"/>
                <w:sz w:val="22"/>
                <w:szCs w:val="22"/>
              </w:rPr>
            </w:pPr>
            <w:r>
              <w:rPr>
                <w:rFonts w:ascii="Calibri" w:hAnsi="Calibri" w:cs="Calibri"/>
                <w:sz w:val="22"/>
                <w:szCs w:val="22"/>
              </w:rPr>
              <w:t>2.04 acres</w:t>
            </w:r>
          </w:p>
        </w:tc>
      </w:tr>
      <w:tr w:rsidR="000478C4" w:rsidRPr="00C817F6" w14:paraId="41125121" w14:textId="77777777" w:rsidTr="000F17A9">
        <w:trPr>
          <w:cantSplit/>
        </w:trPr>
        <w:tc>
          <w:tcPr>
            <w:tcW w:w="2360" w:type="dxa"/>
            <w:vAlign w:val="center"/>
          </w:tcPr>
          <w:p w14:paraId="2BACFED8" w14:textId="77777777" w:rsidR="000478C4" w:rsidRPr="00C817F6" w:rsidRDefault="000478C4" w:rsidP="00A74A4D">
            <w:pPr>
              <w:keepNext/>
              <w:rPr>
                <w:rFonts w:ascii="Calibri" w:hAnsi="Calibri" w:cs="Calibri"/>
                <w:sz w:val="22"/>
                <w:szCs w:val="22"/>
              </w:rPr>
            </w:pPr>
            <w:r>
              <w:rPr>
                <w:rFonts w:ascii="Calibri" w:hAnsi="Calibri" w:cs="Calibri"/>
                <w:sz w:val="22"/>
                <w:szCs w:val="22"/>
              </w:rPr>
              <w:t>Sindh</w:t>
            </w:r>
          </w:p>
        </w:tc>
        <w:tc>
          <w:tcPr>
            <w:tcW w:w="1650" w:type="dxa"/>
            <w:vAlign w:val="center"/>
          </w:tcPr>
          <w:p w14:paraId="26B96176" w14:textId="77777777" w:rsidR="000478C4" w:rsidRPr="00C817F6" w:rsidRDefault="000478C4" w:rsidP="00A74A4D">
            <w:pPr>
              <w:keepNext/>
              <w:jc w:val="center"/>
              <w:rPr>
                <w:rFonts w:ascii="Calibri" w:hAnsi="Calibri" w:cs="Calibri"/>
                <w:sz w:val="22"/>
                <w:szCs w:val="22"/>
              </w:rPr>
            </w:pPr>
            <w:r>
              <w:rPr>
                <w:rFonts w:ascii="Calibri" w:hAnsi="Calibri" w:cs="Calibri"/>
                <w:sz w:val="22"/>
                <w:szCs w:val="22"/>
              </w:rPr>
              <w:t>15.7%</w:t>
            </w:r>
          </w:p>
        </w:tc>
        <w:tc>
          <w:tcPr>
            <w:tcW w:w="1750" w:type="dxa"/>
            <w:vAlign w:val="center"/>
          </w:tcPr>
          <w:p w14:paraId="30DCC02A" w14:textId="77777777" w:rsidR="000478C4" w:rsidRPr="00C817F6" w:rsidRDefault="000478C4" w:rsidP="00A74A4D">
            <w:pPr>
              <w:keepNext/>
              <w:jc w:val="center"/>
              <w:rPr>
                <w:rFonts w:ascii="Calibri" w:hAnsi="Calibri" w:cs="Calibri"/>
                <w:sz w:val="22"/>
                <w:szCs w:val="22"/>
              </w:rPr>
            </w:pPr>
            <w:r>
              <w:rPr>
                <w:rFonts w:ascii="Calibri" w:hAnsi="Calibri" w:cs="Calibri"/>
                <w:sz w:val="22"/>
                <w:szCs w:val="22"/>
              </w:rPr>
              <w:t>16.8%</w:t>
            </w:r>
          </w:p>
        </w:tc>
        <w:tc>
          <w:tcPr>
            <w:tcW w:w="2000" w:type="dxa"/>
            <w:vAlign w:val="center"/>
          </w:tcPr>
          <w:p w14:paraId="1FC4CC00" w14:textId="77777777" w:rsidR="000478C4" w:rsidRPr="00C817F6" w:rsidRDefault="000478C4" w:rsidP="00A74A4D">
            <w:pPr>
              <w:keepNext/>
              <w:jc w:val="center"/>
              <w:rPr>
                <w:rFonts w:ascii="Calibri" w:hAnsi="Calibri" w:cs="Calibri"/>
                <w:sz w:val="22"/>
                <w:szCs w:val="22"/>
              </w:rPr>
            </w:pPr>
            <w:r>
              <w:rPr>
                <w:rFonts w:ascii="Calibri" w:hAnsi="Calibri" w:cs="Calibri"/>
                <w:sz w:val="22"/>
                <w:szCs w:val="22"/>
              </w:rPr>
              <w:t>19.6%</w:t>
            </w:r>
          </w:p>
        </w:tc>
        <w:tc>
          <w:tcPr>
            <w:tcW w:w="1600" w:type="dxa"/>
            <w:vAlign w:val="center"/>
          </w:tcPr>
          <w:p w14:paraId="5BD2CD14" w14:textId="77777777" w:rsidR="000478C4" w:rsidRPr="00C817F6" w:rsidRDefault="000478C4" w:rsidP="00A74A4D">
            <w:pPr>
              <w:keepNext/>
              <w:jc w:val="center"/>
              <w:rPr>
                <w:rFonts w:ascii="Calibri" w:hAnsi="Calibri" w:cs="Calibri"/>
                <w:sz w:val="22"/>
                <w:szCs w:val="22"/>
              </w:rPr>
            </w:pPr>
            <w:r>
              <w:rPr>
                <w:rFonts w:ascii="Calibri" w:hAnsi="Calibri" w:cs="Calibri"/>
                <w:sz w:val="22"/>
                <w:szCs w:val="22"/>
              </w:rPr>
              <w:t>4.80 acres</w:t>
            </w:r>
          </w:p>
        </w:tc>
      </w:tr>
      <w:tr w:rsidR="000478C4" w:rsidRPr="00C817F6" w14:paraId="554C3AE0" w14:textId="77777777" w:rsidTr="000F17A9">
        <w:trPr>
          <w:cantSplit/>
        </w:trPr>
        <w:tc>
          <w:tcPr>
            <w:tcW w:w="2360" w:type="dxa"/>
            <w:vAlign w:val="center"/>
          </w:tcPr>
          <w:p w14:paraId="76BF4929" w14:textId="77777777" w:rsidR="000478C4" w:rsidRPr="00C817F6" w:rsidRDefault="000478C4" w:rsidP="00A74A4D">
            <w:pPr>
              <w:rPr>
                <w:rFonts w:ascii="Calibri" w:hAnsi="Calibri" w:cs="Calibri"/>
                <w:sz w:val="22"/>
                <w:szCs w:val="22"/>
              </w:rPr>
            </w:pPr>
            <w:r>
              <w:rPr>
                <w:rFonts w:ascii="Calibri" w:hAnsi="Calibri" w:cs="Calibri"/>
                <w:sz w:val="22"/>
                <w:szCs w:val="22"/>
              </w:rPr>
              <w:t>Balochistan</w:t>
            </w:r>
          </w:p>
        </w:tc>
        <w:tc>
          <w:tcPr>
            <w:tcW w:w="1650" w:type="dxa"/>
            <w:vAlign w:val="center"/>
          </w:tcPr>
          <w:p w14:paraId="2366927F" w14:textId="77777777" w:rsidR="000478C4" w:rsidRPr="00C817F6" w:rsidRDefault="000478C4" w:rsidP="00A74A4D">
            <w:pPr>
              <w:jc w:val="center"/>
              <w:rPr>
                <w:rFonts w:ascii="Calibri" w:hAnsi="Calibri" w:cs="Calibri"/>
                <w:sz w:val="22"/>
                <w:szCs w:val="22"/>
              </w:rPr>
            </w:pPr>
            <w:r>
              <w:rPr>
                <w:rFonts w:ascii="Calibri" w:hAnsi="Calibri" w:cs="Calibri"/>
                <w:sz w:val="22"/>
                <w:szCs w:val="22"/>
              </w:rPr>
              <w:t>5.5%</w:t>
            </w:r>
          </w:p>
        </w:tc>
        <w:tc>
          <w:tcPr>
            <w:tcW w:w="1750" w:type="dxa"/>
            <w:vAlign w:val="center"/>
          </w:tcPr>
          <w:p w14:paraId="310EDB7E" w14:textId="77777777" w:rsidR="000478C4" w:rsidRPr="00C817F6" w:rsidRDefault="000478C4" w:rsidP="00A74A4D">
            <w:pPr>
              <w:jc w:val="center"/>
              <w:rPr>
                <w:rFonts w:ascii="Calibri" w:hAnsi="Calibri" w:cs="Calibri"/>
                <w:sz w:val="22"/>
                <w:szCs w:val="22"/>
              </w:rPr>
            </w:pPr>
            <w:r>
              <w:rPr>
                <w:rFonts w:ascii="Calibri" w:hAnsi="Calibri" w:cs="Calibri"/>
                <w:sz w:val="22"/>
                <w:szCs w:val="22"/>
              </w:rPr>
              <w:t>4.6%</w:t>
            </w:r>
          </w:p>
        </w:tc>
        <w:tc>
          <w:tcPr>
            <w:tcW w:w="2000" w:type="dxa"/>
            <w:vAlign w:val="center"/>
          </w:tcPr>
          <w:p w14:paraId="220743F2" w14:textId="77777777" w:rsidR="000478C4" w:rsidRPr="00C817F6" w:rsidRDefault="000478C4" w:rsidP="00A74A4D">
            <w:pPr>
              <w:jc w:val="center"/>
              <w:rPr>
                <w:rFonts w:ascii="Calibri" w:hAnsi="Calibri" w:cs="Calibri"/>
                <w:sz w:val="22"/>
                <w:szCs w:val="22"/>
              </w:rPr>
            </w:pPr>
            <w:r>
              <w:rPr>
                <w:rFonts w:ascii="Calibri" w:hAnsi="Calibri" w:cs="Calibri"/>
                <w:sz w:val="22"/>
                <w:szCs w:val="22"/>
              </w:rPr>
              <w:t>4.4%</w:t>
            </w:r>
          </w:p>
        </w:tc>
        <w:tc>
          <w:tcPr>
            <w:tcW w:w="1600" w:type="dxa"/>
            <w:vAlign w:val="center"/>
          </w:tcPr>
          <w:p w14:paraId="0BC66638" w14:textId="77777777" w:rsidR="000478C4" w:rsidRPr="00C817F6" w:rsidRDefault="000478C4" w:rsidP="00A74A4D">
            <w:pPr>
              <w:jc w:val="center"/>
              <w:rPr>
                <w:rFonts w:ascii="Calibri" w:hAnsi="Calibri" w:cs="Calibri"/>
                <w:sz w:val="22"/>
                <w:szCs w:val="22"/>
              </w:rPr>
            </w:pPr>
            <w:r>
              <w:rPr>
                <w:rFonts w:ascii="Calibri" w:hAnsi="Calibri" w:cs="Calibri"/>
                <w:sz w:val="22"/>
                <w:szCs w:val="22"/>
              </w:rPr>
              <w:t>15.68 acres</w:t>
            </w:r>
          </w:p>
        </w:tc>
      </w:tr>
    </w:tbl>
    <w:p w14:paraId="687B769E" w14:textId="77777777" w:rsidR="00DB5797" w:rsidRPr="00C817F6" w:rsidRDefault="00000000">
      <w:pPr>
        <w:pStyle w:val="ListParagraph"/>
        <w:numPr>
          <w:ilvl w:val="0"/>
          <w:numId w:val="4"/>
        </w:numPr>
        <w:spacing w:after="80"/>
        <w:jc w:val="both"/>
        <w:rPr>
          <w:rFonts w:ascii="Calibri" w:hAnsi="Calibri" w:cs="Calibri"/>
        </w:rPr>
      </w:pPr>
      <w:r>
        <w:rPr>
          <w:rFonts w:ascii="Calibri" w:hAnsi="Calibri" w:cs="Calibri"/>
          <w:b/>
          <w:bCs/>
          <w:sz w:val="22"/>
          <w:szCs w:val="22"/>
        </w:rPr>
        <w:t>Punjab is the core of demand.</w:t>
      </w:r>
      <w:r>
        <w:rPr>
          <w:rFonts w:ascii="Calibri" w:hAnsi="Calibri" w:cs="Calibri"/>
          <w:sz w:val="22"/>
          <w:szCs w:val="22"/>
        </w:rPr>
        <w:t xml:space="preserve"> It leads on almost every indicator and produces 56% of national crop output.</w:t>
      </w:r>
    </w:p>
    <w:p w14:paraId="63828408" w14:textId="15534516" w:rsidR="00DB5797" w:rsidRPr="00C817F6" w:rsidRDefault="00000000">
      <w:pPr>
        <w:pStyle w:val="ListParagraph"/>
        <w:numPr>
          <w:ilvl w:val="0"/>
          <w:numId w:val="4"/>
        </w:numPr>
        <w:spacing w:after="80"/>
        <w:jc w:val="both"/>
        <w:rPr>
          <w:rFonts w:ascii="Calibri" w:hAnsi="Calibri" w:cs="Calibri"/>
        </w:rPr>
      </w:pPr>
      <w:r>
        <w:rPr>
          <w:rFonts w:ascii="Calibri" w:hAnsi="Calibri" w:cs="Calibri"/>
          <w:b/>
          <w:bCs/>
          <w:sz w:val="22"/>
          <w:szCs w:val="22"/>
        </w:rPr>
        <w:lastRenderedPageBreak/>
        <w:t>Khyber Pakhtunkhwa has a distinct profile.</w:t>
      </w:r>
      <w:r>
        <w:rPr>
          <w:rFonts w:ascii="Calibri" w:hAnsi="Calibri" w:cs="Calibri"/>
          <w:sz w:val="22"/>
          <w:szCs w:val="22"/>
        </w:rPr>
        <w:t xml:space="preserve"> It holds over a third of the country's farms (4.48 million) on only 6.3% of the cultivated area. These are small farms that need small loans, a segment that is costly to serve through branches.</w:t>
      </w:r>
    </w:p>
    <w:p w14:paraId="211011AE" w14:textId="77777777" w:rsidR="00DB5797" w:rsidRPr="00C817F6" w:rsidRDefault="00000000">
      <w:pPr>
        <w:pStyle w:val="ListParagraph"/>
        <w:numPr>
          <w:ilvl w:val="0"/>
          <w:numId w:val="4"/>
        </w:numPr>
        <w:spacing w:after="80"/>
        <w:jc w:val="both"/>
        <w:rPr>
          <w:rFonts w:ascii="Calibri" w:hAnsi="Calibri" w:cs="Calibri"/>
        </w:rPr>
      </w:pPr>
      <w:r>
        <w:rPr>
          <w:rFonts w:ascii="Calibri" w:hAnsi="Calibri" w:cs="Calibri"/>
          <w:b/>
          <w:bCs/>
          <w:sz w:val="22"/>
          <w:szCs w:val="22"/>
        </w:rPr>
        <w:t>Sindh</w:t>
      </w:r>
      <w:r>
        <w:rPr>
          <w:rFonts w:ascii="Calibri" w:hAnsi="Calibri" w:cs="Calibri"/>
          <w:sz w:val="22"/>
          <w:szCs w:val="22"/>
        </w:rPr>
        <w:t xml:space="preserve"> has a strong crop base and dominates </w:t>
      </w:r>
      <w:r>
        <w:rPr>
          <w:rFonts w:ascii="Calibri" w:hAnsi="Calibri" w:cs="Calibri"/>
          <w:b/>
          <w:bCs/>
          <w:sz w:val="22"/>
          <w:szCs w:val="22"/>
        </w:rPr>
        <w:t>fisheries (57% of national output)</w:t>
      </w:r>
      <w:r>
        <w:rPr>
          <w:rFonts w:ascii="Calibri" w:hAnsi="Calibri" w:cs="Calibri"/>
          <w:sz w:val="22"/>
          <w:szCs w:val="22"/>
        </w:rPr>
        <w:t>, a niche that the Risk Coverage Scheme now explicitly covers.</w:t>
      </w:r>
    </w:p>
    <w:p w14:paraId="008313D6" w14:textId="77777777" w:rsidR="00DB5797" w:rsidRPr="00C817F6" w:rsidRDefault="00000000">
      <w:pPr>
        <w:pStyle w:val="ListParagraph"/>
        <w:numPr>
          <w:ilvl w:val="0"/>
          <w:numId w:val="4"/>
        </w:numPr>
        <w:spacing w:after="80"/>
        <w:jc w:val="both"/>
        <w:rPr>
          <w:rFonts w:ascii="Calibri" w:hAnsi="Calibri" w:cs="Calibri"/>
        </w:rPr>
      </w:pPr>
      <w:r>
        <w:rPr>
          <w:rFonts w:ascii="Calibri" w:hAnsi="Calibri" w:cs="Calibri"/>
          <w:b/>
          <w:bCs/>
          <w:sz w:val="22"/>
          <w:szCs w:val="22"/>
        </w:rPr>
        <w:t>Balochistan</w:t>
      </w:r>
      <w:r>
        <w:rPr>
          <w:rFonts w:ascii="Calibri" w:hAnsi="Calibri" w:cs="Calibri"/>
          <w:sz w:val="22"/>
          <w:szCs w:val="22"/>
        </w:rPr>
        <w:t xml:space="preserve"> has the highest agricultural share of provincial GDP (~25%), but its farm base is small and its farms are large, which limits the scale of the market.</w:t>
      </w:r>
    </w:p>
    <w:p w14:paraId="3F9CA121" w14:textId="77777777" w:rsidR="00DB5797" w:rsidRPr="00C817F6" w:rsidRDefault="00000000">
      <w:pPr>
        <w:jc w:val="both"/>
        <w:rPr>
          <w:rFonts w:ascii="Calibri" w:hAnsi="Calibri" w:cs="Calibri"/>
        </w:rPr>
      </w:pPr>
      <w:r>
        <w:rPr>
          <w:rFonts w:ascii="Calibri" w:hAnsi="Calibri" w:cs="Calibri"/>
          <w:sz w:val="22"/>
          <w:szCs w:val="22"/>
        </w:rPr>
        <w:t xml:space="preserve">On average, each farm received about </w:t>
      </w:r>
      <w:r>
        <w:rPr>
          <w:rFonts w:ascii="Calibri" w:hAnsi="Calibri" w:cs="Calibri"/>
          <w:b/>
          <w:bCs/>
          <w:sz w:val="22"/>
          <w:szCs w:val="22"/>
        </w:rPr>
        <w:t>PKR 210,400</w:t>
      </w:r>
      <w:r>
        <w:rPr>
          <w:rFonts w:ascii="Calibri" w:hAnsi="Calibri" w:cs="Calibri"/>
          <w:sz w:val="22"/>
          <w:szCs w:val="22"/>
        </w:rPr>
        <w:t xml:space="preserve"> in agricultural credit in 2025, compared with about PKR 114,000 in 2020.</w:t>
      </w:r>
    </w:p>
    <w:p w14:paraId="76DE4527" w14:textId="77777777" w:rsidR="00DB5797" w:rsidRPr="00C817F6" w:rsidRDefault="00000000" w:rsidP="009E7666">
      <w:pPr>
        <w:pStyle w:val="Heading2"/>
        <w:numPr>
          <w:ilvl w:val="1"/>
          <w:numId w:val="12"/>
        </w:numPr>
        <w:rPr>
          <w:rFonts w:ascii="Calibri" w:hAnsi="Calibri" w:cs="Calibri"/>
        </w:rPr>
      </w:pPr>
      <w:bookmarkStart w:id="35" w:name="_TocFix119"/>
      <w:bookmarkStart w:id="36" w:name="_Toc242455781"/>
      <w:r>
        <w:rPr>
          <w:rFonts w:ascii="Calibri" w:hAnsi="Calibri" w:cs="Calibri"/>
        </w:rPr>
        <w:t>Where can a Digital Retail Bank participate?</w:t>
      </w:r>
      <w:bookmarkEnd w:id="35"/>
      <w:bookmarkEnd w:id="36"/>
    </w:p>
    <w:p w14:paraId="480FF07D" w14:textId="77777777" w:rsidR="00DB5797" w:rsidRPr="00C817F6" w:rsidRDefault="00000000">
      <w:pPr>
        <w:jc w:val="both"/>
        <w:rPr>
          <w:rFonts w:ascii="Calibri" w:hAnsi="Calibri" w:cs="Calibri"/>
        </w:rPr>
      </w:pPr>
      <w:r>
        <w:rPr>
          <w:rFonts w:ascii="Calibri" w:hAnsi="Calibri" w:cs="Calibri"/>
          <w:sz w:val="22"/>
          <w:szCs w:val="22"/>
        </w:rPr>
        <w:t>The DRB Opportunity Index scores each province from 0 to 100 using six equally weighted factors: agricultural employees, agriculture's share of GDP, agriculture's share of employment, number of farms, small farm size and cultivated area.</w:t>
      </w:r>
    </w:p>
    <w:tbl>
      <w:tblPr>
        <w:tblStyle w:val="TableGridLight"/>
        <w:tblW w:w="9360" w:type="dxa"/>
        <w:tblLayout w:type="fixed"/>
        <w:tblCellMar>
          <w:top w:w="60" w:type="dxa"/>
          <w:left w:w="115" w:type="dxa"/>
          <w:bottom w:w="60" w:type="dxa"/>
          <w:right w:w="115" w:type="dxa"/>
        </w:tblCellMar>
        <w:tblLook w:val="04A0" w:firstRow="1" w:lastRow="0" w:firstColumn="1" w:lastColumn="0" w:noHBand="0" w:noVBand="1"/>
      </w:tblPr>
      <w:tblGrid>
        <w:gridCol w:w="1200"/>
        <w:gridCol w:w="4080"/>
        <w:gridCol w:w="4080"/>
      </w:tblGrid>
      <w:tr w:rsidR="000478C4" w:rsidRPr="00C817F6" w14:paraId="1BDF9AB8" w14:textId="77777777" w:rsidTr="009C179D">
        <w:trPr>
          <w:cantSplit/>
          <w:tblHeader/>
        </w:trPr>
        <w:tc>
          <w:tcPr>
            <w:tcW w:w="1200" w:type="dxa"/>
            <w:shd w:val="clear" w:color="auto" w:fill="DCE6F0"/>
            <w:vAlign w:val="center"/>
          </w:tcPr>
          <w:p w14:paraId="2689C70D" w14:textId="77777777" w:rsidR="000478C4" w:rsidRPr="00C817F6" w:rsidRDefault="000478C4" w:rsidP="00A74A4D">
            <w:pPr>
              <w:keepNext/>
              <w:jc w:val="center"/>
              <w:rPr>
                <w:rFonts w:ascii="Calibri" w:hAnsi="Calibri" w:cs="Calibri"/>
                <w:b/>
                <w:bCs/>
                <w:sz w:val="22"/>
                <w:szCs w:val="22"/>
              </w:rPr>
            </w:pPr>
            <w:r>
              <w:rPr>
                <w:rFonts w:ascii="Calibri" w:hAnsi="Calibri" w:cs="Calibri"/>
                <w:b/>
                <w:bCs/>
                <w:sz w:val="22"/>
                <w:szCs w:val="22"/>
              </w:rPr>
              <w:t>Rank</w:t>
            </w:r>
          </w:p>
        </w:tc>
        <w:tc>
          <w:tcPr>
            <w:tcW w:w="4080" w:type="dxa"/>
            <w:shd w:val="clear" w:color="auto" w:fill="DCE6F0"/>
            <w:vAlign w:val="center"/>
          </w:tcPr>
          <w:p w14:paraId="0EA5F6D2" w14:textId="77777777" w:rsidR="000478C4" w:rsidRPr="00C817F6" w:rsidRDefault="000478C4" w:rsidP="00A74A4D">
            <w:pPr>
              <w:keepNext/>
              <w:rPr>
                <w:rFonts w:ascii="Calibri" w:hAnsi="Calibri" w:cs="Calibri"/>
                <w:b/>
                <w:bCs/>
                <w:sz w:val="22"/>
                <w:szCs w:val="22"/>
              </w:rPr>
            </w:pPr>
            <w:r>
              <w:rPr>
                <w:rFonts w:ascii="Calibri" w:hAnsi="Calibri" w:cs="Calibri"/>
                <w:b/>
                <w:bCs/>
                <w:sz w:val="22"/>
                <w:szCs w:val="22"/>
              </w:rPr>
              <w:t>Province</w:t>
            </w:r>
          </w:p>
        </w:tc>
        <w:tc>
          <w:tcPr>
            <w:tcW w:w="4080" w:type="dxa"/>
            <w:shd w:val="clear" w:color="auto" w:fill="DCE6F0"/>
            <w:vAlign w:val="center"/>
          </w:tcPr>
          <w:p w14:paraId="0FFA9981" w14:textId="77777777" w:rsidR="000478C4" w:rsidRPr="00C817F6" w:rsidRDefault="000478C4" w:rsidP="00A74A4D">
            <w:pPr>
              <w:keepNext/>
              <w:jc w:val="center"/>
              <w:rPr>
                <w:rFonts w:ascii="Calibri" w:hAnsi="Calibri" w:cs="Calibri"/>
                <w:b/>
                <w:bCs/>
                <w:sz w:val="22"/>
                <w:szCs w:val="22"/>
              </w:rPr>
            </w:pPr>
            <w:r>
              <w:rPr>
                <w:rFonts w:ascii="Calibri" w:hAnsi="Calibri" w:cs="Calibri"/>
                <w:b/>
                <w:bCs/>
                <w:sz w:val="22"/>
                <w:szCs w:val="22"/>
              </w:rPr>
              <w:t>DRB Opportunity Score (2025)</w:t>
            </w:r>
          </w:p>
        </w:tc>
      </w:tr>
      <w:tr w:rsidR="000478C4" w:rsidRPr="00C817F6" w14:paraId="709A118D" w14:textId="77777777" w:rsidTr="009C179D">
        <w:trPr>
          <w:cantSplit/>
        </w:trPr>
        <w:tc>
          <w:tcPr>
            <w:tcW w:w="1200" w:type="dxa"/>
            <w:vAlign w:val="center"/>
          </w:tcPr>
          <w:p w14:paraId="6C3F48CD" w14:textId="77777777" w:rsidR="000478C4" w:rsidRPr="00C817F6" w:rsidRDefault="000478C4" w:rsidP="00A74A4D">
            <w:pPr>
              <w:keepNext/>
              <w:jc w:val="center"/>
              <w:rPr>
                <w:rFonts w:ascii="Calibri" w:hAnsi="Calibri" w:cs="Calibri"/>
                <w:sz w:val="22"/>
                <w:szCs w:val="22"/>
              </w:rPr>
            </w:pPr>
            <w:r>
              <w:rPr>
                <w:rFonts w:ascii="Calibri" w:hAnsi="Calibri" w:cs="Calibri"/>
                <w:sz w:val="22"/>
                <w:szCs w:val="22"/>
              </w:rPr>
              <w:t>1</w:t>
            </w:r>
          </w:p>
        </w:tc>
        <w:tc>
          <w:tcPr>
            <w:tcW w:w="4080" w:type="dxa"/>
            <w:vAlign w:val="center"/>
          </w:tcPr>
          <w:p w14:paraId="52D8D702" w14:textId="77777777" w:rsidR="000478C4" w:rsidRPr="00C817F6" w:rsidRDefault="000478C4" w:rsidP="00A74A4D">
            <w:pPr>
              <w:keepNext/>
              <w:rPr>
                <w:rFonts w:ascii="Calibri" w:hAnsi="Calibri" w:cs="Calibri"/>
                <w:sz w:val="22"/>
                <w:szCs w:val="22"/>
              </w:rPr>
            </w:pPr>
            <w:r>
              <w:rPr>
                <w:rFonts w:ascii="Calibri" w:hAnsi="Calibri" w:cs="Calibri"/>
                <w:sz w:val="22"/>
                <w:szCs w:val="22"/>
              </w:rPr>
              <w:t>Punjab</w:t>
            </w:r>
          </w:p>
        </w:tc>
        <w:tc>
          <w:tcPr>
            <w:tcW w:w="4080" w:type="dxa"/>
            <w:vAlign w:val="center"/>
          </w:tcPr>
          <w:p w14:paraId="63BD4F5A" w14:textId="77777777" w:rsidR="000478C4" w:rsidRPr="00C817F6" w:rsidRDefault="000478C4" w:rsidP="00A74A4D">
            <w:pPr>
              <w:keepNext/>
              <w:jc w:val="center"/>
              <w:rPr>
                <w:rFonts w:ascii="Calibri" w:hAnsi="Calibri" w:cs="Calibri"/>
                <w:sz w:val="22"/>
                <w:szCs w:val="22"/>
              </w:rPr>
            </w:pPr>
            <w:r>
              <w:rPr>
                <w:rFonts w:ascii="Calibri" w:hAnsi="Calibri" w:cs="Calibri"/>
                <w:sz w:val="22"/>
                <w:szCs w:val="22"/>
              </w:rPr>
              <w:t>85.5</w:t>
            </w:r>
          </w:p>
        </w:tc>
      </w:tr>
      <w:tr w:rsidR="000478C4" w:rsidRPr="00C817F6" w14:paraId="090CA4EC" w14:textId="77777777" w:rsidTr="009C179D">
        <w:trPr>
          <w:cantSplit/>
        </w:trPr>
        <w:tc>
          <w:tcPr>
            <w:tcW w:w="1200" w:type="dxa"/>
            <w:vAlign w:val="center"/>
          </w:tcPr>
          <w:p w14:paraId="61A0309A" w14:textId="77777777" w:rsidR="000478C4" w:rsidRPr="00C817F6" w:rsidRDefault="000478C4" w:rsidP="00A74A4D">
            <w:pPr>
              <w:keepNext/>
              <w:jc w:val="center"/>
              <w:rPr>
                <w:rFonts w:ascii="Calibri" w:hAnsi="Calibri" w:cs="Calibri"/>
                <w:sz w:val="22"/>
                <w:szCs w:val="22"/>
              </w:rPr>
            </w:pPr>
            <w:r>
              <w:rPr>
                <w:rFonts w:ascii="Calibri" w:hAnsi="Calibri" w:cs="Calibri"/>
                <w:sz w:val="22"/>
                <w:szCs w:val="22"/>
              </w:rPr>
              <w:t>2</w:t>
            </w:r>
          </w:p>
        </w:tc>
        <w:tc>
          <w:tcPr>
            <w:tcW w:w="4080" w:type="dxa"/>
            <w:vAlign w:val="center"/>
          </w:tcPr>
          <w:p w14:paraId="597570D1" w14:textId="77777777" w:rsidR="000478C4" w:rsidRPr="00C817F6" w:rsidRDefault="000478C4" w:rsidP="00A74A4D">
            <w:pPr>
              <w:keepNext/>
              <w:rPr>
                <w:rFonts w:ascii="Calibri" w:hAnsi="Calibri" w:cs="Calibri"/>
                <w:sz w:val="22"/>
                <w:szCs w:val="22"/>
              </w:rPr>
            </w:pPr>
            <w:r>
              <w:rPr>
                <w:rFonts w:ascii="Calibri" w:hAnsi="Calibri" w:cs="Calibri"/>
                <w:sz w:val="22"/>
                <w:szCs w:val="22"/>
              </w:rPr>
              <w:t>Khyber Pakhtunkhwa</w:t>
            </w:r>
          </w:p>
        </w:tc>
        <w:tc>
          <w:tcPr>
            <w:tcW w:w="4080" w:type="dxa"/>
            <w:vAlign w:val="center"/>
          </w:tcPr>
          <w:p w14:paraId="0975D8D9" w14:textId="77777777" w:rsidR="000478C4" w:rsidRPr="00C817F6" w:rsidRDefault="000478C4" w:rsidP="00A74A4D">
            <w:pPr>
              <w:keepNext/>
              <w:jc w:val="center"/>
              <w:rPr>
                <w:rFonts w:ascii="Calibri" w:hAnsi="Calibri" w:cs="Calibri"/>
                <w:sz w:val="22"/>
                <w:szCs w:val="22"/>
              </w:rPr>
            </w:pPr>
            <w:r>
              <w:rPr>
                <w:rFonts w:ascii="Calibri" w:hAnsi="Calibri" w:cs="Calibri"/>
                <w:sz w:val="22"/>
                <w:szCs w:val="22"/>
              </w:rPr>
              <w:t>67.7</w:t>
            </w:r>
          </w:p>
        </w:tc>
      </w:tr>
      <w:tr w:rsidR="000478C4" w:rsidRPr="00C817F6" w14:paraId="4880281B" w14:textId="77777777" w:rsidTr="009C179D">
        <w:trPr>
          <w:cantSplit/>
        </w:trPr>
        <w:tc>
          <w:tcPr>
            <w:tcW w:w="1200" w:type="dxa"/>
            <w:vAlign w:val="center"/>
          </w:tcPr>
          <w:p w14:paraId="451FAC07" w14:textId="77777777" w:rsidR="000478C4" w:rsidRPr="00C817F6" w:rsidRDefault="000478C4" w:rsidP="00A74A4D">
            <w:pPr>
              <w:keepNext/>
              <w:jc w:val="center"/>
              <w:rPr>
                <w:rFonts w:ascii="Calibri" w:hAnsi="Calibri" w:cs="Calibri"/>
                <w:sz w:val="22"/>
                <w:szCs w:val="22"/>
              </w:rPr>
            </w:pPr>
            <w:r>
              <w:rPr>
                <w:rFonts w:ascii="Calibri" w:hAnsi="Calibri" w:cs="Calibri"/>
                <w:sz w:val="22"/>
                <w:szCs w:val="22"/>
              </w:rPr>
              <w:t>3</w:t>
            </w:r>
          </w:p>
        </w:tc>
        <w:tc>
          <w:tcPr>
            <w:tcW w:w="4080" w:type="dxa"/>
            <w:vAlign w:val="center"/>
          </w:tcPr>
          <w:p w14:paraId="6B176E85" w14:textId="77777777" w:rsidR="000478C4" w:rsidRPr="00C817F6" w:rsidRDefault="000478C4" w:rsidP="00A74A4D">
            <w:pPr>
              <w:keepNext/>
              <w:rPr>
                <w:rFonts w:ascii="Calibri" w:hAnsi="Calibri" w:cs="Calibri"/>
                <w:sz w:val="22"/>
                <w:szCs w:val="22"/>
              </w:rPr>
            </w:pPr>
            <w:r>
              <w:rPr>
                <w:rFonts w:ascii="Calibri" w:hAnsi="Calibri" w:cs="Calibri"/>
                <w:sz w:val="22"/>
                <w:szCs w:val="22"/>
              </w:rPr>
              <w:t>Sindh</w:t>
            </w:r>
          </w:p>
        </w:tc>
        <w:tc>
          <w:tcPr>
            <w:tcW w:w="4080" w:type="dxa"/>
            <w:vAlign w:val="center"/>
          </w:tcPr>
          <w:p w14:paraId="7CF7C652" w14:textId="77777777" w:rsidR="000478C4" w:rsidRPr="00C817F6" w:rsidRDefault="000478C4" w:rsidP="00A74A4D">
            <w:pPr>
              <w:keepNext/>
              <w:jc w:val="center"/>
              <w:rPr>
                <w:rFonts w:ascii="Calibri" w:hAnsi="Calibri" w:cs="Calibri"/>
                <w:sz w:val="22"/>
                <w:szCs w:val="22"/>
              </w:rPr>
            </w:pPr>
            <w:r>
              <w:rPr>
                <w:rFonts w:ascii="Calibri" w:hAnsi="Calibri" w:cs="Calibri"/>
                <w:sz w:val="22"/>
                <w:szCs w:val="22"/>
              </w:rPr>
              <w:t>51.4</w:t>
            </w:r>
          </w:p>
        </w:tc>
      </w:tr>
      <w:tr w:rsidR="000478C4" w:rsidRPr="00C817F6" w14:paraId="3C68ECC8" w14:textId="77777777" w:rsidTr="009C179D">
        <w:trPr>
          <w:cantSplit/>
        </w:trPr>
        <w:tc>
          <w:tcPr>
            <w:tcW w:w="1200" w:type="dxa"/>
            <w:vAlign w:val="center"/>
          </w:tcPr>
          <w:p w14:paraId="778F786F" w14:textId="77777777" w:rsidR="000478C4" w:rsidRPr="00C817F6" w:rsidRDefault="000478C4" w:rsidP="00A74A4D">
            <w:pPr>
              <w:jc w:val="center"/>
              <w:rPr>
                <w:rFonts w:ascii="Calibri" w:hAnsi="Calibri" w:cs="Calibri"/>
                <w:sz w:val="22"/>
                <w:szCs w:val="22"/>
              </w:rPr>
            </w:pPr>
            <w:r>
              <w:rPr>
                <w:rFonts w:ascii="Calibri" w:hAnsi="Calibri" w:cs="Calibri"/>
                <w:sz w:val="22"/>
                <w:szCs w:val="22"/>
              </w:rPr>
              <w:t>4</w:t>
            </w:r>
          </w:p>
        </w:tc>
        <w:tc>
          <w:tcPr>
            <w:tcW w:w="4080" w:type="dxa"/>
            <w:vAlign w:val="center"/>
          </w:tcPr>
          <w:p w14:paraId="560C385A" w14:textId="77777777" w:rsidR="000478C4" w:rsidRPr="00C817F6" w:rsidRDefault="000478C4" w:rsidP="00A74A4D">
            <w:pPr>
              <w:rPr>
                <w:rFonts w:ascii="Calibri" w:hAnsi="Calibri" w:cs="Calibri"/>
                <w:sz w:val="22"/>
                <w:szCs w:val="22"/>
              </w:rPr>
            </w:pPr>
            <w:r>
              <w:rPr>
                <w:rFonts w:ascii="Calibri" w:hAnsi="Calibri" w:cs="Calibri"/>
                <w:sz w:val="22"/>
                <w:szCs w:val="22"/>
              </w:rPr>
              <w:t>Balochistan</w:t>
            </w:r>
          </w:p>
        </w:tc>
        <w:tc>
          <w:tcPr>
            <w:tcW w:w="4080" w:type="dxa"/>
            <w:vAlign w:val="center"/>
          </w:tcPr>
          <w:p w14:paraId="2DDAC29E" w14:textId="77777777" w:rsidR="000478C4" w:rsidRPr="00C817F6" w:rsidRDefault="000478C4" w:rsidP="00A74A4D">
            <w:pPr>
              <w:jc w:val="center"/>
              <w:rPr>
                <w:rFonts w:ascii="Calibri" w:hAnsi="Calibri" w:cs="Calibri"/>
                <w:sz w:val="22"/>
                <w:szCs w:val="22"/>
              </w:rPr>
            </w:pPr>
            <w:r>
              <w:rPr>
                <w:rFonts w:ascii="Calibri" w:hAnsi="Calibri" w:cs="Calibri"/>
                <w:sz w:val="22"/>
                <w:szCs w:val="22"/>
              </w:rPr>
              <w:t>36.2</w:t>
            </w:r>
          </w:p>
        </w:tc>
      </w:tr>
    </w:tbl>
    <w:p w14:paraId="20509624" w14:textId="77777777" w:rsidR="00DB5797" w:rsidRPr="00C817F6" w:rsidRDefault="00000000">
      <w:pPr>
        <w:spacing w:before="200"/>
        <w:jc w:val="both"/>
        <w:rPr>
          <w:rFonts w:ascii="Calibri" w:hAnsi="Calibri" w:cs="Calibri"/>
        </w:rPr>
      </w:pPr>
      <w:r>
        <w:rPr>
          <w:rFonts w:ascii="Calibri" w:hAnsi="Calibri" w:cs="Calibri"/>
          <w:b/>
          <w:bCs/>
          <w:sz w:val="22"/>
          <w:szCs w:val="22"/>
        </w:rPr>
        <w:t>Punjab</w:t>
      </w:r>
      <w:r>
        <w:rPr>
          <w:rFonts w:ascii="Calibri" w:hAnsi="Calibri" w:cs="Calibri"/>
          <w:sz w:val="22"/>
          <w:szCs w:val="22"/>
        </w:rPr>
        <w:t xml:space="preserve"> offers the largest market, but it is also the most competitive, with commercial banks, the Bank of Punjab and PPCBL already active. A DRB would need a clear point of difference here, such as speed, a digital journey and input financing through merchants.</w:t>
      </w:r>
    </w:p>
    <w:p w14:paraId="4E9CA29E" w14:textId="77777777" w:rsidR="00DB5797" w:rsidRPr="00C817F6" w:rsidRDefault="00000000">
      <w:pPr>
        <w:jc w:val="both"/>
        <w:rPr>
          <w:rFonts w:ascii="Calibri" w:hAnsi="Calibri" w:cs="Calibri"/>
        </w:rPr>
      </w:pPr>
      <w:r>
        <w:rPr>
          <w:rFonts w:ascii="Calibri" w:hAnsi="Calibri" w:cs="Calibri"/>
          <w:b/>
          <w:bCs/>
          <w:sz w:val="22"/>
          <w:szCs w:val="22"/>
        </w:rPr>
        <w:t xml:space="preserve">Khyber Pakhtunkhwa </w:t>
      </w:r>
      <w:r w:rsidRPr="00F90337">
        <w:rPr>
          <w:rFonts w:ascii="Calibri" w:hAnsi="Calibri" w:cs="Calibri"/>
          <w:sz w:val="22"/>
          <w:szCs w:val="22"/>
        </w:rPr>
        <w:t>is the most natural fit for a digital model</w:t>
      </w:r>
      <w:r>
        <w:rPr>
          <w:rFonts w:ascii="Calibri" w:hAnsi="Calibri" w:cs="Calibri"/>
          <w:b/>
          <w:bCs/>
          <w:sz w:val="22"/>
          <w:szCs w:val="22"/>
        </w:rPr>
        <w:t>.</w:t>
      </w:r>
      <w:r>
        <w:rPr>
          <w:rFonts w:ascii="Calibri" w:hAnsi="Calibri" w:cs="Calibri"/>
          <w:sz w:val="22"/>
          <w:szCs w:val="22"/>
        </w:rPr>
        <w:t xml:space="preserve"> Its large number of very small farms matches the small-ticket, low-cost lending that digital channels do best. Its score also </w:t>
      </w:r>
      <w:r>
        <w:rPr>
          <w:rFonts w:ascii="Calibri" w:hAnsi="Calibri" w:cs="Calibri"/>
          <w:b/>
          <w:bCs/>
          <w:sz w:val="22"/>
          <w:szCs w:val="22"/>
        </w:rPr>
        <w:t>rose from 58.9 in 2020 to 67.7 in 2025</w:t>
      </w:r>
      <w:r>
        <w:rPr>
          <w:rFonts w:ascii="Calibri" w:hAnsi="Calibri" w:cs="Calibri"/>
          <w:sz w:val="22"/>
          <w:szCs w:val="22"/>
        </w:rPr>
        <w:t>, the fastest improvement of any province, as the number of farms grew and average farm size fell. Under the Risk Coverage Scheme, farmers of all landholding sizes in KP are eligible for the 10% first-loss cover, which further reduces lending risk there.</w:t>
      </w:r>
    </w:p>
    <w:p w14:paraId="04C40A21" w14:textId="77777777" w:rsidR="00F90337" w:rsidRDefault="00000000">
      <w:pPr>
        <w:jc w:val="both"/>
        <w:rPr>
          <w:rFonts w:ascii="Calibri" w:hAnsi="Calibri" w:cs="Calibri"/>
          <w:sz w:val="22"/>
          <w:szCs w:val="22"/>
        </w:rPr>
      </w:pPr>
      <w:r>
        <w:rPr>
          <w:rFonts w:ascii="Calibri" w:hAnsi="Calibri" w:cs="Calibri"/>
          <w:b/>
          <w:bCs/>
          <w:sz w:val="22"/>
          <w:szCs w:val="22"/>
        </w:rPr>
        <w:t>Sindh</w:t>
      </w:r>
      <w:r>
        <w:rPr>
          <w:rFonts w:ascii="Calibri" w:hAnsi="Calibri" w:cs="Calibri"/>
          <w:sz w:val="22"/>
          <w:szCs w:val="22"/>
        </w:rPr>
        <w:t xml:space="preserve"> is a moderate opportunity, with fisheries and crop finance as possible niches. </w:t>
      </w:r>
    </w:p>
    <w:p w14:paraId="6A17626F" w14:textId="368E1B8F" w:rsidR="00DB5797" w:rsidRPr="00C817F6" w:rsidRDefault="00000000">
      <w:pPr>
        <w:jc w:val="both"/>
        <w:rPr>
          <w:rFonts w:ascii="Calibri" w:hAnsi="Calibri" w:cs="Calibri"/>
        </w:rPr>
      </w:pPr>
      <w:proofErr w:type="spellStart"/>
      <w:r>
        <w:rPr>
          <w:rFonts w:ascii="Calibri" w:hAnsi="Calibri" w:cs="Calibri"/>
          <w:b/>
          <w:bCs/>
          <w:sz w:val="22"/>
          <w:szCs w:val="22"/>
        </w:rPr>
        <w:t>Balochistan</w:t>
      </w:r>
      <w:proofErr w:type="spellEnd"/>
      <w:r>
        <w:rPr>
          <w:rFonts w:ascii="Calibri" w:hAnsi="Calibri" w:cs="Calibri"/>
          <w:sz w:val="22"/>
          <w:szCs w:val="22"/>
        </w:rPr>
        <w:t xml:space="preserve"> is a longer-term option: Risk Coverage Scheme support is broad, but the market is small.</w:t>
      </w:r>
    </w:p>
    <w:p w14:paraId="1E2830C4" w14:textId="77777777" w:rsidR="00DB5797" w:rsidRPr="00C817F6" w:rsidRDefault="00000000" w:rsidP="009E7666">
      <w:pPr>
        <w:pStyle w:val="Heading1"/>
        <w:numPr>
          <w:ilvl w:val="0"/>
          <w:numId w:val="12"/>
        </w:numPr>
        <w:rPr>
          <w:rFonts w:ascii="Calibri" w:hAnsi="Calibri" w:cs="Calibri"/>
        </w:rPr>
      </w:pPr>
      <w:bookmarkStart w:id="37" w:name="_TocFix120"/>
      <w:bookmarkStart w:id="38" w:name="_Toc242455782"/>
      <w:r>
        <w:rPr>
          <w:rFonts w:ascii="Calibri" w:hAnsi="Calibri" w:cs="Calibri"/>
        </w:rPr>
        <w:t>Opportunity for Digital Banks</w:t>
      </w:r>
      <w:bookmarkEnd w:id="37"/>
      <w:bookmarkEnd w:id="38"/>
    </w:p>
    <w:p w14:paraId="06E38D06" w14:textId="77777777" w:rsidR="00DB5797" w:rsidRPr="00C817F6" w:rsidRDefault="00000000">
      <w:pPr>
        <w:jc w:val="both"/>
        <w:rPr>
          <w:rFonts w:ascii="Calibri" w:hAnsi="Calibri" w:cs="Calibri"/>
        </w:rPr>
      </w:pPr>
      <w:r>
        <w:rPr>
          <w:rFonts w:ascii="Calibri" w:hAnsi="Calibri" w:cs="Calibri"/>
          <w:sz w:val="22"/>
          <w:szCs w:val="22"/>
        </w:rPr>
        <w:t xml:space="preserve">Microfinance banks have demonstrated that </w:t>
      </w:r>
      <w:r>
        <w:rPr>
          <w:rFonts w:ascii="Calibri" w:hAnsi="Calibri" w:cs="Calibri"/>
          <w:b/>
          <w:bCs/>
          <w:sz w:val="22"/>
          <w:szCs w:val="22"/>
        </w:rPr>
        <w:t>small-ticket agricultural lending can be commercially viable</w:t>
      </w:r>
      <w:r>
        <w:rPr>
          <w:rFonts w:ascii="Calibri" w:hAnsi="Calibri" w:cs="Calibri"/>
          <w:sz w:val="22"/>
          <w:szCs w:val="22"/>
        </w:rPr>
        <w:t xml:space="preserve">. Digital retail banks (DRBs) can build on this model while reducing the cost of serving farmers through </w:t>
      </w:r>
      <w:r>
        <w:rPr>
          <w:rFonts w:ascii="Calibri" w:hAnsi="Calibri" w:cs="Calibri"/>
          <w:b/>
          <w:bCs/>
          <w:sz w:val="22"/>
          <w:szCs w:val="22"/>
        </w:rPr>
        <w:t>digital onboarding, satellite-enabled verification, alternative data, and merchant-led disbursement</w:t>
      </w:r>
      <w:r>
        <w:rPr>
          <w:rFonts w:ascii="Calibri" w:hAnsi="Calibri" w:cs="Calibri"/>
          <w:sz w:val="22"/>
          <w:szCs w:val="22"/>
        </w:rPr>
        <w:t xml:space="preserve">. This </w:t>
      </w:r>
      <w:r>
        <w:rPr>
          <w:rFonts w:ascii="Calibri" w:hAnsi="Calibri" w:cs="Calibri"/>
          <w:sz w:val="22"/>
          <w:szCs w:val="22"/>
        </w:rPr>
        <w:lastRenderedPageBreak/>
        <w:t>can make agricultural financing more scalable, accessible, and cost-efficient—particularly for small and underserved farmers.</w:t>
      </w:r>
    </w:p>
    <w:p w14:paraId="62A5CD09" w14:textId="12A268A5" w:rsidR="00DB5797" w:rsidRPr="00C817F6" w:rsidRDefault="00000000" w:rsidP="009E7666">
      <w:pPr>
        <w:pStyle w:val="Heading2"/>
        <w:numPr>
          <w:ilvl w:val="1"/>
          <w:numId w:val="12"/>
        </w:numPr>
        <w:rPr>
          <w:rFonts w:ascii="Calibri" w:hAnsi="Calibri" w:cs="Calibri"/>
        </w:rPr>
      </w:pPr>
      <w:bookmarkStart w:id="39" w:name="_TocFix121"/>
      <w:bookmarkStart w:id="40" w:name="_Toc242455783"/>
      <w:r>
        <w:rPr>
          <w:rFonts w:ascii="Calibri" w:hAnsi="Calibri" w:cs="Calibri"/>
        </w:rPr>
        <w:t>Highest-Potential Products</w:t>
      </w:r>
      <w:bookmarkEnd w:id="39"/>
      <w:bookmarkEnd w:id="40"/>
    </w:p>
    <w:tbl>
      <w:tblPr>
        <w:tblStyle w:val="TableGridLight"/>
        <w:tblW w:w="0" w:type="auto"/>
        <w:tblLook w:val="04A0" w:firstRow="1" w:lastRow="0" w:firstColumn="1" w:lastColumn="0" w:noHBand="0" w:noVBand="1"/>
      </w:tblPr>
      <w:tblGrid>
        <w:gridCol w:w="328"/>
        <w:gridCol w:w="2524"/>
        <w:gridCol w:w="6498"/>
      </w:tblGrid>
      <w:tr w:rsidR="00674191" w:rsidRPr="00674191" w14:paraId="31D69B13" w14:textId="77777777" w:rsidTr="00674191">
        <w:tc>
          <w:tcPr>
            <w:tcW w:w="0" w:type="auto"/>
            <w:hideMark/>
          </w:tcPr>
          <w:p w14:paraId="5354AC12" w14:textId="77777777" w:rsidR="00674191" w:rsidRPr="00674191" w:rsidRDefault="00674191" w:rsidP="00674191">
            <w:pPr>
              <w:spacing w:line="276" w:lineRule="auto"/>
              <w:jc w:val="center"/>
              <w:rPr>
                <w:rFonts w:ascii="Calibri" w:hAnsi="Calibri" w:cs="Calibri"/>
                <w:b/>
                <w:bCs/>
                <w:sz w:val="22"/>
                <w:szCs w:val="22"/>
              </w:rPr>
            </w:pPr>
            <w:bookmarkStart w:id="41" w:name="_TocFix122"/>
            <w:r w:rsidRPr="00674191">
              <w:rPr>
                <w:rFonts w:ascii="Calibri" w:hAnsi="Calibri" w:cs="Calibri"/>
                <w:b/>
                <w:bCs/>
                <w:sz w:val="22"/>
                <w:szCs w:val="22"/>
              </w:rPr>
              <w:t>#</w:t>
            </w:r>
          </w:p>
        </w:tc>
        <w:tc>
          <w:tcPr>
            <w:tcW w:w="0" w:type="auto"/>
            <w:hideMark/>
          </w:tcPr>
          <w:p w14:paraId="725A181C" w14:textId="77777777" w:rsidR="00674191" w:rsidRPr="00674191" w:rsidRDefault="00674191" w:rsidP="00674191">
            <w:pPr>
              <w:spacing w:line="276" w:lineRule="auto"/>
              <w:jc w:val="center"/>
              <w:rPr>
                <w:rFonts w:ascii="Calibri" w:hAnsi="Calibri" w:cs="Calibri"/>
                <w:b/>
                <w:bCs/>
                <w:sz w:val="22"/>
                <w:szCs w:val="22"/>
              </w:rPr>
            </w:pPr>
            <w:r w:rsidRPr="00674191">
              <w:rPr>
                <w:rFonts w:ascii="Calibri" w:hAnsi="Calibri" w:cs="Calibri"/>
                <w:b/>
                <w:bCs/>
                <w:sz w:val="22"/>
                <w:szCs w:val="22"/>
              </w:rPr>
              <w:t>Agriculture financing product</w:t>
            </w:r>
          </w:p>
        </w:tc>
        <w:tc>
          <w:tcPr>
            <w:tcW w:w="0" w:type="auto"/>
            <w:hideMark/>
          </w:tcPr>
          <w:p w14:paraId="055BE7C1" w14:textId="77777777" w:rsidR="00674191" w:rsidRPr="00674191" w:rsidRDefault="00674191" w:rsidP="00674191">
            <w:pPr>
              <w:spacing w:line="276" w:lineRule="auto"/>
              <w:jc w:val="center"/>
              <w:rPr>
                <w:rFonts w:ascii="Calibri" w:hAnsi="Calibri" w:cs="Calibri"/>
                <w:b/>
                <w:bCs/>
                <w:sz w:val="22"/>
                <w:szCs w:val="22"/>
              </w:rPr>
            </w:pPr>
            <w:r w:rsidRPr="00674191">
              <w:rPr>
                <w:rFonts w:ascii="Calibri" w:hAnsi="Calibri" w:cs="Calibri"/>
                <w:b/>
                <w:bCs/>
                <w:sz w:val="22"/>
                <w:szCs w:val="22"/>
              </w:rPr>
              <w:t>Reason for a Digital Retail Bank</w:t>
            </w:r>
          </w:p>
        </w:tc>
      </w:tr>
      <w:tr w:rsidR="00674191" w:rsidRPr="00674191" w14:paraId="1AD74A28" w14:textId="77777777" w:rsidTr="00674191">
        <w:tc>
          <w:tcPr>
            <w:tcW w:w="0" w:type="auto"/>
            <w:hideMark/>
          </w:tcPr>
          <w:p w14:paraId="1107F814" w14:textId="77777777" w:rsidR="00674191" w:rsidRPr="00674191" w:rsidRDefault="00674191" w:rsidP="00674191">
            <w:pPr>
              <w:spacing w:line="276" w:lineRule="auto"/>
              <w:rPr>
                <w:rFonts w:ascii="Calibri" w:hAnsi="Calibri" w:cs="Calibri"/>
                <w:sz w:val="22"/>
                <w:szCs w:val="22"/>
              </w:rPr>
            </w:pPr>
            <w:r w:rsidRPr="00674191">
              <w:rPr>
                <w:rFonts w:ascii="Calibri" w:hAnsi="Calibri" w:cs="Calibri"/>
                <w:sz w:val="22"/>
                <w:szCs w:val="22"/>
              </w:rPr>
              <w:t>1</w:t>
            </w:r>
          </w:p>
        </w:tc>
        <w:tc>
          <w:tcPr>
            <w:tcW w:w="0" w:type="auto"/>
            <w:hideMark/>
          </w:tcPr>
          <w:p w14:paraId="79C4D860" w14:textId="77777777" w:rsidR="00674191" w:rsidRPr="00674191" w:rsidRDefault="00674191" w:rsidP="00674191">
            <w:pPr>
              <w:spacing w:line="276" w:lineRule="auto"/>
              <w:rPr>
                <w:rFonts w:ascii="Calibri" w:hAnsi="Calibri" w:cs="Calibri"/>
                <w:sz w:val="22"/>
                <w:szCs w:val="22"/>
              </w:rPr>
            </w:pPr>
            <w:r w:rsidRPr="00674191">
              <w:rPr>
                <w:rStyle w:val="Strong"/>
                <w:rFonts w:ascii="Calibri" w:hAnsi="Calibri" w:cs="Calibri"/>
                <w:sz w:val="22"/>
                <w:szCs w:val="22"/>
              </w:rPr>
              <w:t>Digital Crop Production / Input Loan</w:t>
            </w:r>
          </w:p>
        </w:tc>
        <w:tc>
          <w:tcPr>
            <w:tcW w:w="0" w:type="auto"/>
            <w:hideMark/>
          </w:tcPr>
          <w:p w14:paraId="0FADD529" w14:textId="77777777" w:rsidR="00674191" w:rsidRPr="00674191" w:rsidRDefault="00674191" w:rsidP="00674191">
            <w:pPr>
              <w:spacing w:line="276" w:lineRule="auto"/>
              <w:rPr>
                <w:rFonts w:ascii="Calibri" w:hAnsi="Calibri" w:cs="Calibri"/>
                <w:sz w:val="22"/>
                <w:szCs w:val="22"/>
              </w:rPr>
            </w:pPr>
            <w:r w:rsidRPr="00674191">
              <w:rPr>
                <w:rFonts w:ascii="Calibri" w:hAnsi="Calibri" w:cs="Calibri"/>
                <w:sz w:val="22"/>
                <w:szCs w:val="22"/>
              </w:rPr>
              <w:t xml:space="preserve">Small-ticket, seasonal loans that fit </w:t>
            </w:r>
            <w:proofErr w:type="spellStart"/>
            <w:r w:rsidRPr="00674191">
              <w:rPr>
                <w:rFonts w:ascii="Calibri" w:hAnsi="Calibri" w:cs="Calibri"/>
                <w:sz w:val="22"/>
                <w:szCs w:val="22"/>
              </w:rPr>
              <w:t>Zarkhez</w:t>
            </w:r>
            <w:proofErr w:type="spellEnd"/>
            <w:r w:rsidRPr="00674191">
              <w:rPr>
                <w:rFonts w:ascii="Calibri" w:hAnsi="Calibri" w:cs="Calibri"/>
                <w:sz w:val="22"/>
                <w:szCs w:val="22"/>
              </w:rPr>
              <w:t>-e’s merchant-based disbursement and the Risk Coverage Scheme. It directly serves KP’s 4.5 million small farms.</w:t>
            </w:r>
          </w:p>
        </w:tc>
      </w:tr>
      <w:tr w:rsidR="00674191" w:rsidRPr="00674191" w14:paraId="323BD0EA" w14:textId="77777777" w:rsidTr="00674191">
        <w:tc>
          <w:tcPr>
            <w:tcW w:w="0" w:type="auto"/>
            <w:hideMark/>
          </w:tcPr>
          <w:p w14:paraId="5044A637" w14:textId="77777777" w:rsidR="00674191" w:rsidRPr="00674191" w:rsidRDefault="00674191" w:rsidP="00674191">
            <w:pPr>
              <w:spacing w:line="276" w:lineRule="auto"/>
              <w:rPr>
                <w:rFonts w:ascii="Calibri" w:hAnsi="Calibri" w:cs="Calibri"/>
                <w:sz w:val="22"/>
                <w:szCs w:val="22"/>
              </w:rPr>
            </w:pPr>
            <w:r w:rsidRPr="00674191">
              <w:rPr>
                <w:rFonts w:ascii="Calibri" w:hAnsi="Calibri" w:cs="Calibri"/>
                <w:sz w:val="22"/>
                <w:szCs w:val="22"/>
              </w:rPr>
              <w:t>2</w:t>
            </w:r>
          </w:p>
        </w:tc>
        <w:tc>
          <w:tcPr>
            <w:tcW w:w="0" w:type="auto"/>
            <w:hideMark/>
          </w:tcPr>
          <w:p w14:paraId="74A962F8" w14:textId="77777777" w:rsidR="00674191" w:rsidRPr="00674191" w:rsidRDefault="00674191" w:rsidP="00674191">
            <w:pPr>
              <w:spacing w:line="276" w:lineRule="auto"/>
              <w:rPr>
                <w:rFonts w:ascii="Calibri" w:hAnsi="Calibri" w:cs="Calibri"/>
                <w:sz w:val="22"/>
                <w:szCs w:val="22"/>
              </w:rPr>
            </w:pPr>
            <w:r w:rsidRPr="00674191">
              <w:rPr>
                <w:rStyle w:val="Strong"/>
                <w:rFonts w:ascii="Calibri" w:hAnsi="Calibri" w:cs="Calibri"/>
                <w:sz w:val="22"/>
                <w:szCs w:val="22"/>
              </w:rPr>
              <w:t>Livestock &amp; Dairy Finance</w:t>
            </w:r>
          </w:p>
        </w:tc>
        <w:tc>
          <w:tcPr>
            <w:tcW w:w="0" w:type="auto"/>
            <w:hideMark/>
          </w:tcPr>
          <w:p w14:paraId="2146BFE1" w14:textId="77777777" w:rsidR="00674191" w:rsidRPr="00674191" w:rsidRDefault="00674191" w:rsidP="00674191">
            <w:pPr>
              <w:spacing w:line="276" w:lineRule="auto"/>
              <w:rPr>
                <w:rFonts w:ascii="Calibri" w:hAnsi="Calibri" w:cs="Calibri"/>
                <w:sz w:val="22"/>
                <w:szCs w:val="22"/>
              </w:rPr>
            </w:pPr>
            <w:r w:rsidRPr="00674191">
              <w:rPr>
                <w:rFonts w:ascii="Calibri" w:hAnsi="Calibri" w:cs="Calibri"/>
                <w:sz w:val="22"/>
                <w:szCs w:val="22"/>
              </w:rPr>
              <w:t>Covered by the Risk Coverage Scheme, and daily milk income supports frequent small digital repayments. Bundling with insurance lowers risk.</w:t>
            </w:r>
          </w:p>
        </w:tc>
      </w:tr>
      <w:tr w:rsidR="00674191" w:rsidRPr="00674191" w14:paraId="2C1E13E3" w14:textId="77777777" w:rsidTr="00674191">
        <w:tc>
          <w:tcPr>
            <w:tcW w:w="0" w:type="auto"/>
            <w:hideMark/>
          </w:tcPr>
          <w:p w14:paraId="3BCA60FF" w14:textId="77777777" w:rsidR="00674191" w:rsidRPr="00674191" w:rsidRDefault="00674191" w:rsidP="00674191">
            <w:pPr>
              <w:spacing w:line="276" w:lineRule="auto"/>
              <w:rPr>
                <w:rFonts w:ascii="Calibri" w:hAnsi="Calibri" w:cs="Calibri"/>
                <w:sz w:val="22"/>
                <w:szCs w:val="22"/>
              </w:rPr>
            </w:pPr>
            <w:r w:rsidRPr="00674191">
              <w:rPr>
                <w:rFonts w:ascii="Calibri" w:hAnsi="Calibri" w:cs="Calibri"/>
                <w:sz w:val="22"/>
                <w:szCs w:val="22"/>
              </w:rPr>
              <w:t>3</w:t>
            </w:r>
          </w:p>
        </w:tc>
        <w:tc>
          <w:tcPr>
            <w:tcW w:w="0" w:type="auto"/>
            <w:hideMark/>
          </w:tcPr>
          <w:p w14:paraId="5DF7F51F" w14:textId="77777777" w:rsidR="00674191" w:rsidRPr="00674191" w:rsidRDefault="00674191" w:rsidP="00674191">
            <w:pPr>
              <w:spacing w:line="276" w:lineRule="auto"/>
              <w:rPr>
                <w:rFonts w:ascii="Calibri" w:hAnsi="Calibri" w:cs="Calibri"/>
                <w:sz w:val="22"/>
                <w:szCs w:val="22"/>
              </w:rPr>
            </w:pPr>
            <w:r w:rsidRPr="00674191">
              <w:rPr>
                <w:rStyle w:val="Strong"/>
                <w:rFonts w:ascii="Calibri" w:hAnsi="Calibri" w:cs="Calibri"/>
                <w:sz w:val="22"/>
                <w:szCs w:val="22"/>
              </w:rPr>
              <w:t>Electronic Warehouse Receipt Financing (EWRF)</w:t>
            </w:r>
          </w:p>
        </w:tc>
        <w:tc>
          <w:tcPr>
            <w:tcW w:w="0" w:type="auto"/>
            <w:hideMark/>
          </w:tcPr>
          <w:p w14:paraId="0C8381FA" w14:textId="77777777" w:rsidR="00674191" w:rsidRPr="00674191" w:rsidRDefault="00674191" w:rsidP="00674191">
            <w:pPr>
              <w:spacing w:line="276" w:lineRule="auto"/>
              <w:rPr>
                <w:rFonts w:ascii="Calibri" w:hAnsi="Calibri" w:cs="Calibri"/>
                <w:sz w:val="22"/>
                <w:szCs w:val="22"/>
              </w:rPr>
            </w:pPr>
            <w:r w:rsidRPr="00674191">
              <w:rPr>
                <w:rFonts w:ascii="Calibri" w:hAnsi="Calibri" w:cs="Calibri"/>
                <w:sz w:val="22"/>
                <w:szCs w:val="22"/>
              </w:rPr>
              <w:t>Low-risk lending because the stored commodity is the collateral and receipts are already electronic. It helps farmers avoid selling at harvest-time low prices.</w:t>
            </w:r>
          </w:p>
        </w:tc>
      </w:tr>
      <w:tr w:rsidR="00674191" w:rsidRPr="00674191" w14:paraId="42D52DBC" w14:textId="77777777" w:rsidTr="00674191">
        <w:tc>
          <w:tcPr>
            <w:tcW w:w="0" w:type="auto"/>
            <w:hideMark/>
          </w:tcPr>
          <w:p w14:paraId="18EDAA8F" w14:textId="77777777" w:rsidR="00674191" w:rsidRPr="00674191" w:rsidRDefault="00674191" w:rsidP="00674191">
            <w:pPr>
              <w:spacing w:line="276" w:lineRule="auto"/>
              <w:rPr>
                <w:rFonts w:ascii="Calibri" w:hAnsi="Calibri" w:cs="Calibri"/>
                <w:sz w:val="22"/>
                <w:szCs w:val="22"/>
              </w:rPr>
            </w:pPr>
            <w:r w:rsidRPr="00674191">
              <w:rPr>
                <w:rFonts w:ascii="Calibri" w:hAnsi="Calibri" w:cs="Calibri"/>
                <w:sz w:val="22"/>
                <w:szCs w:val="22"/>
              </w:rPr>
              <w:t>4</w:t>
            </w:r>
          </w:p>
        </w:tc>
        <w:tc>
          <w:tcPr>
            <w:tcW w:w="0" w:type="auto"/>
            <w:hideMark/>
          </w:tcPr>
          <w:p w14:paraId="70B4E12D" w14:textId="77777777" w:rsidR="00674191" w:rsidRPr="00674191" w:rsidRDefault="00674191" w:rsidP="00674191">
            <w:pPr>
              <w:spacing w:line="276" w:lineRule="auto"/>
              <w:rPr>
                <w:rFonts w:ascii="Calibri" w:hAnsi="Calibri" w:cs="Calibri"/>
                <w:sz w:val="22"/>
                <w:szCs w:val="22"/>
              </w:rPr>
            </w:pPr>
            <w:r w:rsidRPr="00674191">
              <w:rPr>
                <w:rStyle w:val="Strong"/>
                <w:rFonts w:ascii="Calibri" w:hAnsi="Calibri" w:cs="Calibri"/>
                <w:sz w:val="22"/>
                <w:szCs w:val="22"/>
              </w:rPr>
              <w:t>Poultry Farming Finance</w:t>
            </w:r>
          </w:p>
        </w:tc>
        <w:tc>
          <w:tcPr>
            <w:tcW w:w="0" w:type="auto"/>
            <w:hideMark/>
          </w:tcPr>
          <w:p w14:paraId="662F6226" w14:textId="77777777" w:rsidR="00674191" w:rsidRPr="00674191" w:rsidRDefault="00674191" w:rsidP="00674191">
            <w:pPr>
              <w:spacing w:line="276" w:lineRule="auto"/>
              <w:rPr>
                <w:rFonts w:ascii="Calibri" w:hAnsi="Calibri" w:cs="Calibri"/>
                <w:sz w:val="22"/>
                <w:szCs w:val="22"/>
              </w:rPr>
            </w:pPr>
            <w:r w:rsidRPr="00674191">
              <w:rPr>
                <w:rFonts w:ascii="Calibri" w:hAnsi="Calibri" w:cs="Calibri"/>
                <w:sz w:val="22"/>
                <w:szCs w:val="22"/>
              </w:rPr>
              <w:t>Short 6–</w:t>
            </w:r>
            <w:proofErr w:type="gramStart"/>
            <w:r w:rsidRPr="00674191">
              <w:rPr>
                <w:rFonts w:ascii="Calibri" w:hAnsi="Calibri" w:cs="Calibri"/>
                <w:sz w:val="22"/>
                <w:szCs w:val="22"/>
              </w:rPr>
              <w:t>8 week</w:t>
            </w:r>
            <w:proofErr w:type="gramEnd"/>
            <w:r w:rsidRPr="00674191">
              <w:rPr>
                <w:rFonts w:ascii="Calibri" w:hAnsi="Calibri" w:cs="Calibri"/>
                <w:sz w:val="22"/>
                <w:szCs w:val="22"/>
              </w:rPr>
              <w:t xml:space="preserve"> production cycles allow quick repayment and fast credit scoring. Best started with feed and chick financing.</w:t>
            </w:r>
          </w:p>
        </w:tc>
      </w:tr>
      <w:tr w:rsidR="00674191" w:rsidRPr="00674191" w14:paraId="3D784942" w14:textId="77777777" w:rsidTr="00674191">
        <w:tc>
          <w:tcPr>
            <w:tcW w:w="0" w:type="auto"/>
            <w:hideMark/>
          </w:tcPr>
          <w:p w14:paraId="07486EA6" w14:textId="77777777" w:rsidR="00674191" w:rsidRPr="00674191" w:rsidRDefault="00674191" w:rsidP="00674191">
            <w:pPr>
              <w:spacing w:line="276" w:lineRule="auto"/>
              <w:rPr>
                <w:rFonts w:ascii="Calibri" w:hAnsi="Calibri" w:cs="Calibri"/>
                <w:sz w:val="22"/>
                <w:szCs w:val="22"/>
              </w:rPr>
            </w:pPr>
            <w:r w:rsidRPr="00674191">
              <w:rPr>
                <w:rFonts w:ascii="Calibri" w:hAnsi="Calibri" w:cs="Calibri"/>
                <w:sz w:val="22"/>
                <w:szCs w:val="22"/>
              </w:rPr>
              <w:t>5</w:t>
            </w:r>
          </w:p>
        </w:tc>
        <w:tc>
          <w:tcPr>
            <w:tcW w:w="0" w:type="auto"/>
            <w:hideMark/>
          </w:tcPr>
          <w:p w14:paraId="00C9989F" w14:textId="77777777" w:rsidR="00674191" w:rsidRPr="00674191" w:rsidRDefault="00674191" w:rsidP="00674191">
            <w:pPr>
              <w:spacing w:line="276" w:lineRule="auto"/>
              <w:rPr>
                <w:rFonts w:ascii="Calibri" w:hAnsi="Calibri" w:cs="Calibri"/>
                <w:sz w:val="22"/>
                <w:szCs w:val="22"/>
              </w:rPr>
            </w:pPr>
            <w:r w:rsidRPr="00674191">
              <w:rPr>
                <w:rStyle w:val="Strong"/>
                <w:rFonts w:ascii="Calibri" w:hAnsi="Calibri" w:cs="Calibri"/>
                <w:sz w:val="22"/>
                <w:szCs w:val="22"/>
              </w:rPr>
              <w:t>Fisheries &amp; Fish Farming Finance</w:t>
            </w:r>
          </w:p>
        </w:tc>
        <w:tc>
          <w:tcPr>
            <w:tcW w:w="0" w:type="auto"/>
            <w:hideMark/>
          </w:tcPr>
          <w:p w14:paraId="50F0B5B9" w14:textId="77777777" w:rsidR="00674191" w:rsidRPr="00674191" w:rsidRDefault="00674191" w:rsidP="00674191">
            <w:pPr>
              <w:spacing w:line="276" w:lineRule="auto"/>
              <w:rPr>
                <w:rFonts w:ascii="Calibri" w:hAnsi="Calibri" w:cs="Calibri"/>
                <w:sz w:val="22"/>
                <w:szCs w:val="22"/>
              </w:rPr>
            </w:pPr>
            <w:r w:rsidRPr="00674191">
              <w:rPr>
                <w:rFonts w:ascii="Calibri" w:hAnsi="Calibri" w:cs="Calibri"/>
                <w:sz w:val="22"/>
                <w:szCs w:val="22"/>
              </w:rPr>
              <w:t>A niche in Sindh, which produces 57% of national fisheries output, and covered by the Risk Coverage Scheme.</w:t>
            </w:r>
          </w:p>
        </w:tc>
      </w:tr>
      <w:tr w:rsidR="00674191" w:rsidRPr="00674191" w14:paraId="1F048A63" w14:textId="77777777" w:rsidTr="00674191">
        <w:tc>
          <w:tcPr>
            <w:tcW w:w="0" w:type="auto"/>
            <w:hideMark/>
          </w:tcPr>
          <w:p w14:paraId="4A9F401E" w14:textId="77777777" w:rsidR="00674191" w:rsidRPr="00674191" w:rsidRDefault="00674191" w:rsidP="00674191">
            <w:pPr>
              <w:spacing w:line="276" w:lineRule="auto"/>
              <w:rPr>
                <w:rFonts w:ascii="Calibri" w:hAnsi="Calibri" w:cs="Calibri"/>
                <w:sz w:val="22"/>
                <w:szCs w:val="22"/>
              </w:rPr>
            </w:pPr>
            <w:r w:rsidRPr="00674191">
              <w:rPr>
                <w:rFonts w:ascii="Calibri" w:hAnsi="Calibri" w:cs="Calibri"/>
                <w:sz w:val="22"/>
                <w:szCs w:val="22"/>
              </w:rPr>
              <w:t>6</w:t>
            </w:r>
          </w:p>
        </w:tc>
        <w:tc>
          <w:tcPr>
            <w:tcW w:w="0" w:type="auto"/>
            <w:hideMark/>
          </w:tcPr>
          <w:p w14:paraId="5A6BA241" w14:textId="77777777" w:rsidR="00674191" w:rsidRPr="00674191" w:rsidRDefault="00674191" w:rsidP="00674191">
            <w:pPr>
              <w:spacing w:line="276" w:lineRule="auto"/>
              <w:rPr>
                <w:rFonts w:ascii="Calibri" w:hAnsi="Calibri" w:cs="Calibri"/>
                <w:sz w:val="22"/>
                <w:szCs w:val="22"/>
              </w:rPr>
            </w:pPr>
            <w:r w:rsidRPr="00674191">
              <w:rPr>
                <w:rStyle w:val="Strong"/>
                <w:rFonts w:ascii="Calibri" w:hAnsi="Calibri" w:cs="Calibri"/>
                <w:sz w:val="22"/>
                <w:szCs w:val="22"/>
              </w:rPr>
              <w:t>Irrigation &amp; Solar Pump Finance</w:t>
            </w:r>
          </w:p>
        </w:tc>
        <w:tc>
          <w:tcPr>
            <w:tcW w:w="0" w:type="auto"/>
            <w:hideMark/>
          </w:tcPr>
          <w:p w14:paraId="6E3C6BE8" w14:textId="6D327D43" w:rsidR="00674191" w:rsidRPr="00674191" w:rsidRDefault="00674191" w:rsidP="00674191">
            <w:pPr>
              <w:spacing w:line="276" w:lineRule="auto"/>
              <w:rPr>
                <w:rFonts w:ascii="Calibri" w:hAnsi="Calibri" w:cs="Calibri"/>
                <w:sz w:val="22"/>
                <w:szCs w:val="22"/>
              </w:rPr>
            </w:pPr>
            <w:r w:rsidRPr="00674191">
              <w:rPr>
                <w:rFonts w:ascii="Calibri" w:hAnsi="Calibri" w:cs="Calibri"/>
                <w:sz w:val="22"/>
                <w:szCs w:val="22"/>
              </w:rPr>
              <w:t>Can be offered as insta</w:t>
            </w:r>
            <w:r>
              <w:rPr>
                <w:rFonts w:ascii="Calibri" w:hAnsi="Calibri" w:cs="Calibri"/>
                <w:sz w:val="22"/>
                <w:szCs w:val="22"/>
              </w:rPr>
              <w:t>l</w:t>
            </w:r>
            <w:r w:rsidRPr="00674191">
              <w:rPr>
                <w:rFonts w:ascii="Calibri" w:hAnsi="Calibri" w:cs="Calibri"/>
                <w:sz w:val="22"/>
                <w:szCs w:val="22"/>
              </w:rPr>
              <w:t>lment plans through equipment vendors, keeping ticket sizes manageable. It improves farm productivity and therefore repayment capacity.</w:t>
            </w:r>
          </w:p>
        </w:tc>
      </w:tr>
    </w:tbl>
    <w:p w14:paraId="66D0AAD6" w14:textId="520626E4" w:rsidR="00DB5797" w:rsidRPr="00C817F6" w:rsidRDefault="00000000" w:rsidP="0075633F">
      <w:pPr>
        <w:pStyle w:val="Heading2"/>
        <w:numPr>
          <w:ilvl w:val="1"/>
          <w:numId w:val="12"/>
        </w:numPr>
        <w:rPr>
          <w:rFonts w:ascii="Calibri" w:hAnsi="Calibri" w:cs="Calibri"/>
        </w:rPr>
      </w:pPr>
      <w:bookmarkStart w:id="42" w:name="_Toc242455784"/>
      <w:r>
        <w:rPr>
          <w:rFonts w:ascii="Calibri" w:hAnsi="Calibri" w:cs="Calibri"/>
        </w:rPr>
        <w:t>Strategic Opportunity</w:t>
      </w:r>
      <w:bookmarkEnd w:id="41"/>
      <w:bookmarkEnd w:id="42"/>
    </w:p>
    <w:p w14:paraId="6E36B60C" w14:textId="77777777" w:rsidR="00DB5797" w:rsidRPr="00C817F6" w:rsidRDefault="00000000">
      <w:pPr>
        <w:jc w:val="both"/>
        <w:rPr>
          <w:rFonts w:ascii="Calibri" w:hAnsi="Calibri" w:cs="Calibri"/>
        </w:rPr>
      </w:pPr>
      <w:r>
        <w:rPr>
          <w:rFonts w:ascii="Calibri" w:hAnsi="Calibri" w:cs="Calibri"/>
          <w:sz w:val="22"/>
          <w:szCs w:val="22"/>
        </w:rPr>
        <w:t xml:space="preserve">The opportunity for a DRB is </w:t>
      </w:r>
      <w:r>
        <w:rPr>
          <w:rFonts w:ascii="Calibri" w:hAnsi="Calibri" w:cs="Calibri"/>
          <w:b/>
          <w:bCs/>
          <w:sz w:val="22"/>
          <w:szCs w:val="22"/>
        </w:rPr>
        <w:t>not simply to build another loan app for farmers</w:t>
      </w:r>
      <w:r>
        <w:rPr>
          <w:rFonts w:ascii="Calibri" w:hAnsi="Calibri" w:cs="Calibri"/>
          <w:sz w:val="22"/>
          <w:szCs w:val="22"/>
        </w:rPr>
        <w:t xml:space="preserve">. The larger opportunity is to create a </w:t>
      </w:r>
      <w:r>
        <w:rPr>
          <w:rFonts w:ascii="Calibri" w:hAnsi="Calibri" w:cs="Calibri"/>
          <w:b/>
          <w:bCs/>
          <w:sz w:val="22"/>
          <w:szCs w:val="22"/>
        </w:rPr>
        <w:t>digital agricultural finance ecosystem</w:t>
      </w:r>
      <w:r>
        <w:rPr>
          <w:rFonts w:ascii="Calibri" w:hAnsi="Calibri" w:cs="Calibri"/>
          <w:sz w:val="22"/>
          <w:szCs w:val="22"/>
        </w:rPr>
        <w:t xml:space="preserve"> that supports the farmer throughout the complete financing cycle—from </w:t>
      </w:r>
      <w:r>
        <w:rPr>
          <w:rFonts w:ascii="Calibri" w:hAnsi="Calibri" w:cs="Calibri"/>
          <w:b/>
          <w:bCs/>
          <w:sz w:val="22"/>
          <w:szCs w:val="22"/>
        </w:rPr>
        <w:t>input purchase and crop production to harvesting, storage, and sale</w:t>
      </w:r>
      <w:r>
        <w:rPr>
          <w:rFonts w:ascii="Calibri" w:hAnsi="Calibri" w:cs="Calibri"/>
          <w:sz w:val="22"/>
          <w:szCs w:val="22"/>
        </w:rPr>
        <w:t>.</w:t>
      </w:r>
    </w:p>
    <w:p w14:paraId="43F2D030" w14:textId="77777777" w:rsidR="00DB5797" w:rsidRPr="00C817F6" w:rsidRDefault="00000000">
      <w:pPr>
        <w:jc w:val="both"/>
        <w:rPr>
          <w:rFonts w:ascii="Calibri" w:hAnsi="Calibri" w:cs="Calibri"/>
        </w:rPr>
      </w:pPr>
      <w:r>
        <w:rPr>
          <w:rFonts w:ascii="Calibri" w:hAnsi="Calibri" w:cs="Calibri"/>
          <w:sz w:val="22"/>
          <w:szCs w:val="22"/>
        </w:rPr>
        <w:t xml:space="preserve">By combining digital onboarding, data-driven credit assessment, remote verification, merchant networks, and ecosystem partnerships, a DRB can potentially serve smaller agricultural borrowers at a </w:t>
      </w:r>
      <w:r>
        <w:rPr>
          <w:rFonts w:ascii="Calibri" w:hAnsi="Calibri" w:cs="Calibri"/>
          <w:b/>
          <w:bCs/>
          <w:sz w:val="22"/>
          <w:szCs w:val="22"/>
        </w:rPr>
        <w:t>lower cost-to-serve while improving access, monitoring, and repayment efficiency</w:t>
      </w:r>
      <w:r>
        <w:rPr>
          <w:rFonts w:ascii="Calibri" w:hAnsi="Calibri" w:cs="Calibri"/>
          <w:sz w:val="22"/>
          <w:szCs w:val="22"/>
        </w:rPr>
        <w:t>.</w:t>
      </w:r>
    </w:p>
    <w:p w14:paraId="0BFBE5E1" w14:textId="77777777" w:rsidR="0075633F" w:rsidRDefault="0075633F">
      <w:pPr>
        <w:rPr>
          <w:rFonts w:ascii="Calibri" w:eastAsiaTheme="majorEastAsia" w:hAnsi="Calibri" w:cs="Calibri"/>
          <w:b/>
          <w:bCs/>
          <w:color w:val="0F4761" w:themeColor="accent1" w:themeShade="BF"/>
          <w:sz w:val="36"/>
          <w:szCs w:val="36"/>
        </w:rPr>
      </w:pPr>
      <w:r>
        <w:rPr>
          <w:rFonts w:ascii="Calibri" w:hAnsi="Calibri" w:cs="Calibri"/>
        </w:rPr>
        <w:br w:type="page"/>
      </w:r>
    </w:p>
    <w:p w14:paraId="55299595" w14:textId="1836DE53" w:rsidR="00FD7B3D" w:rsidRPr="009E7666" w:rsidRDefault="00ED1396" w:rsidP="0075633F">
      <w:pPr>
        <w:pStyle w:val="Heading1"/>
        <w:numPr>
          <w:ilvl w:val="0"/>
          <w:numId w:val="12"/>
        </w:numPr>
        <w:jc w:val="both"/>
        <w:rPr>
          <w:rFonts w:ascii="Calibri" w:hAnsi="Calibri" w:cs="Calibri"/>
        </w:rPr>
      </w:pPr>
      <w:bookmarkStart w:id="43" w:name="_Toc242455785"/>
      <w:r w:rsidRPr="009E7666">
        <w:rPr>
          <w:rFonts w:ascii="Calibri" w:hAnsi="Calibri" w:cs="Calibri"/>
        </w:rPr>
        <w:lastRenderedPageBreak/>
        <w:t>Conclusion</w:t>
      </w:r>
      <w:bookmarkEnd w:id="43"/>
    </w:p>
    <w:p w14:paraId="1F718050" w14:textId="77777777" w:rsidR="00C817F6" w:rsidRPr="00C817F6" w:rsidRDefault="00C817F6" w:rsidP="00C817F6">
      <w:pPr>
        <w:jc w:val="both"/>
        <w:rPr>
          <w:rFonts w:ascii="Calibri" w:hAnsi="Calibri" w:cs="Calibri"/>
          <w:sz w:val="22"/>
          <w:szCs w:val="22"/>
        </w:rPr>
      </w:pPr>
      <w:r>
        <w:rPr>
          <w:rFonts w:ascii="Calibri" w:hAnsi="Calibri" w:cs="Calibri"/>
          <w:sz w:val="22"/>
          <w:szCs w:val="22"/>
        </w:rPr>
        <w:t>Pakistan’s agriculture sector is large and economically vital, yet it remains underserved by formal finance, especially among small and underserved farmers. Agricultural credit disbursement has more than doubled since 2020, but agriculture’s share of bank balance sheets has slightly declined. For most commercial banks it is still a marginal activity rather than a strategic priority. This leaves a significant gap in the small-ticket segment, which traditional branch-based, collateral-dependent models find costly to serve.</w:t>
      </w:r>
    </w:p>
    <w:p w14:paraId="60543748" w14:textId="77777777" w:rsidR="00C817F6" w:rsidRPr="00C817F6" w:rsidRDefault="00C817F6" w:rsidP="00C817F6">
      <w:pPr>
        <w:jc w:val="both"/>
        <w:rPr>
          <w:rFonts w:ascii="Calibri" w:hAnsi="Calibri" w:cs="Calibri"/>
          <w:sz w:val="22"/>
          <w:szCs w:val="22"/>
        </w:rPr>
      </w:pPr>
      <w:r>
        <w:rPr>
          <w:rFonts w:ascii="Calibri" w:hAnsi="Calibri" w:cs="Calibri"/>
          <w:sz w:val="22"/>
          <w:szCs w:val="22"/>
        </w:rPr>
        <w:t>The enabling environment has, however, changed considerably. The Risk Coverage Scheme shares part of the credit risk with the government. Zarkhez-e provides a ready digital channel for applications and merchant-based disbursement, and SBP’s acceptance of satellite-based verification reduces the need for manual field checks. The experience of microfinance banks, which hold about half of their portfolios in agriculture, confirms that small-ticket agricultural lending can be commercially viable. A digital model can build on this by serving the same segment at lower cost and greater scale.</w:t>
      </w:r>
    </w:p>
    <w:p w14:paraId="19D9A42B" w14:textId="77777777" w:rsidR="00C817F6" w:rsidRPr="00C817F6" w:rsidRDefault="00C817F6" w:rsidP="00C817F6">
      <w:pPr>
        <w:jc w:val="both"/>
        <w:rPr>
          <w:rFonts w:ascii="Calibri" w:hAnsi="Calibri" w:cs="Calibri"/>
          <w:sz w:val="22"/>
          <w:szCs w:val="22"/>
        </w:rPr>
      </w:pPr>
      <w:r>
        <w:rPr>
          <w:rFonts w:ascii="Calibri" w:hAnsi="Calibri" w:cs="Calibri"/>
          <w:sz w:val="22"/>
          <w:szCs w:val="22"/>
        </w:rPr>
        <w:t>For a Digital Retail Bank, the opportunity is therefore both real and timely. Khyber Pakhtunkhwa offers the most suitable entry point because of its:</w:t>
      </w:r>
    </w:p>
    <w:p w14:paraId="4D7BC562" w14:textId="77777777" w:rsidR="00C817F6" w:rsidRPr="00C817F6" w:rsidRDefault="00C817F6" w:rsidP="00C817F6">
      <w:pPr>
        <w:numPr>
          <w:ilvl w:val="0"/>
          <w:numId w:val="11"/>
        </w:numPr>
        <w:jc w:val="both"/>
        <w:rPr>
          <w:rFonts w:ascii="Calibri" w:hAnsi="Calibri" w:cs="Calibri"/>
          <w:sz w:val="22"/>
          <w:szCs w:val="22"/>
        </w:rPr>
      </w:pPr>
      <w:r>
        <w:rPr>
          <w:rFonts w:ascii="Calibri" w:hAnsi="Calibri" w:cs="Calibri"/>
          <w:sz w:val="22"/>
          <w:szCs w:val="22"/>
        </w:rPr>
        <w:t>large base of very small farms,</w:t>
      </w:r>
    </w:p>
    <w:p w14:paraId="2050308C" w14:textId="77777777" w:rsidR="00C817F6" w:rsidRPr="00C817F6" w:rsidRDefault="00C817F6" w:rsidP="00C817F6">
      <w:pPr>
        <w:numPr>
          <w:ilvl w:val="0"/>
          <w:numId w:val="11"/>
        </w:numPr>
        <w:jc w:val="both"/>
        <w:rPr>
          <w:rFonts w:ascii="Calibri" w:hAnsi="Calibri" w:cs="Calibri"/>
          <w:sz w:val="22"/>
          <w:szCs w:val="22"/>
        </w:rPr>
      </w:pPr>
      <w:r>
        <w:rPr>
          <w:rFonts w:ascii="Calibri" w:hAnsi="Calibri" w:cs="Calibri"/>
          <w:sz w:val="22"/>
          <w:szCs w:val="22"/>
        </w:rPr>
        <w:t>improving opportunity score, and</w:t>
      </w:r>
    </w:p>
    <w:p w14:paraId="3F632C92" w14:textId="77777777" w:rsidR="00C817F6" w:rsidRPr="00C817F6" w:rsidRDefault="00C817F6" w:rsidP="00C817F6">
      <w:pPr>
        <w:numPr>
          <w:ilvl w:val="0"/>
          <w:numId w:val="11"/>
        </w:numPr>
        <w:jc w:val="both"/>
        <w:rPr>
          <w:rFonts w:ascii="Calibri" w:hAnsi="Calibri" w:cs="Calibri"/>
          <w:sz w:val="22"/>
          <w:szCs w:val="22"/>
        </w:rPr>
      </w:pPr>
      <w:r>
        <w:rPr>
          <w:rFonts w:ascii="Calibri" w:hAnsi="Calibri" w:cs="Calibri"/>
          <w:sz w:val="22"/>
          <w:szCs w:val="22"/>
        </w:rPr>
        <w:t>full eligibility for first-loss cover.</w:t>
      </w:r>
    </w:p>
    <w:p w14:paraId="5AB1C257" w14:textId="77777777" w:rsidR="00C817F6" w:rsidRPr="00C817F6" w:rsidRDefault="00C817F6" w:rsidP="00C817F6">
      <w:pPr>
        <w:jc w:val="both"/>
        <w:rPr>
          <w:rFonts w:ascii="Calibri" w:hAnsi="Calibri" w:cs="Calibri"/>
          <w:sz w:val="22"/>
          <w:szCs w:val="22"/>
        </w:rPr>
      </w:pPr>
      <w:r>
        <w:rPr>
          <w:rFonts w:ascii="Calibri" w:hAnsi="Calibri" w:cs="Calibri"/>
          <w:sz w:val="22"/>
          <w:szCs w:val="22"/>
        </w:rPr>
        <w:t>Punjab remains the largest long-term market for a bank that can differentiate on speed and digital experience. Success will depend on strong merchant networks, data-driven credit assessment and value-chain partnerships. A DRB that moves beyond a standalone loan product toward an integrated agricultural finance ecosystem can capture meaningful market share while advancing financial inclusion and productivity in Pakistan’s rural economy.</w:t>
      </w:r>
    </w:p>
    <w:p w14:paraId="1680DC41" w14:textId="77777777" w:rsidR="0075633F" w:rsidRDefault="0075633F" w:rsidP="0075633F">
      <w:pPr>
        <w:rPr>
          <w:b/>
          <w:bCs/>
          <w:sz w:val="22"/>
          <w:szCs w:val="22"/>
        </w:rPr>
      </w:pPr>
    </w:p>
    <w:p w14:paraId="39708333" w14:textId="77777777" w:rsidR="0075633F" w:rsidRDefault="0075633F" w:rsidP="0075633F">
      <w:pPr>
        <w:rPr>
          <w:b/>
          <w:bCs/>
          <w:sz w:val="22"/>
          <w:szCs w:val="22"/>
        </w:rPr>
      </w:pPr>
    </w:p>
    <w:p w14:paraId="624BD475" w14:textId="77777777" w:rsidR="0075633F" w:rsidRDefault="0075633F">
      <w:pPr>
        <w:rPr>
          <w:b/>
          <w:bCs/>
          <w:sz w:val="22"/>
          <w:szCs w:val="22"/>
        </w:rPr>
      </w:pPr>
      <w:r>
        <w:rPr>
          <w:b/>
          <w:bCs/>
          <w:sz w:val="22"/>
          <w:szCs w:val="22"/>
        </w:rPr>
        <w:br w:type="page"/>
      </w:r>
    </w:p>
    <w:p w14:paraId="0B12A4DB" w14:textId="2C660EA0" w:rsidR="0075633F" w:rsidRPr="0075633F" w:rsidRDefault="0075633F" w:rsidP="0075633F">
      <w:pPr>
        <w:rPr>
          <w:rFonts w:ascii="Calibri" w:hAnsi="Calibri" w:cs="Calibri"/>
          <w:b/>
          <w:bCs/>
          <w:sz w:val="22"/>
          <w:szCs w:val="22"/>
        </w:rPr>
      </w:pPr>
      <w:r w:rsidRPr="0075633F">
        <w:rPr>
          <w:b/>
          <w:bCs/>
          <w:sz w:val="22"/>
          <w:szCs w:val="22"/>
        </w:rPr>
        <w:lastRenderedPageBreak/>
        <w:t>References</w:t>
      </w:r>
    </w:p>
    <w:p w14:paraId="654B25EC" w14:textId="77777777" w:rsidR="0075633F" w:rsidRPr="0075633F" w:rsidRDefault="0075633F" w:rsidP="0075633F">
      <w:pPr>
        <w:rPr>
          <w:rFonts w:ascii="Calibri" w:hAnsi="Calibri" w:cs="Calibri"/>
          <w:i/>
          <w:iCs/>
          <w:sz w:val="20"/>
          <w:szCs w:val="20"/>
        </w:rPr>
      </w:pPr>
      <w:r w:rsidRPr="0075633F">
        <w:rPr>
          <w:rFonts w:ascii="Calibri" w:hAnsi="Calibri" w:cs="Calibri"/>
          <w:i/>
          <w:iCs/>
          <w:sz w:val="20"/>
          <w:szCs w:val="20"/>
        </w:rPr>
        <w:t xml:space="preserve">Pakistan Bureau of Statistics. (n.d.). PBS library. </w:t>
      </w:r>
      <w:hyperlink r:id="rId8" w:history="1">
        <w:r w:rsidRPr="0075633F">
          <w:rPr>
            <w:rStyle w:val="Hyperlink"/>
            <w:rFonts w:ascii="Calibri" w:hAnsi="Calibri" w:cs="Calibri"/>
            <w:i/>
            <w:iCs/>
            <w:sz w:val="20"/>
            <w:szCs w:val="20"/>
          </w:rPr>
          <w:t>https://www.pbs.gov.pk</w:t>
        </w:r>
      </w:hyperlink>
    </w:p>
    <w:p w14:paraId="0EFAA9B3" w14:textId="77777777" w:rsidR="0075633F" w:rsidRPr="0075633F" w:rsidRDefault="0075633F" w:rsidP="0075633F">
      <w:pPr>
        <w:rPr>
          <w:rFonts w:ascii="Calibri" w:hAnsi="Calibri" w:cs="Calibri"/>
          <w:i/>
          <w:iCs/>
          <w:sz w:val="20"/>
          <w:szCs w:val="20"/>
        </w:rPr>
      </w:pPr>
      <w:r w:rsidRPr="0075633F">
        <w:rPr>
          <w:rFonts w:ascii="Calibri" w:hAnsi="Calibri" w:cs="Calibri"/>
          <w:i/>
          <w:iCs/>
          <w:sz w:val="20"/>
          <w:szCs w:val="20"/>
        </w:rPr>
        <w:t>Pakistan Mercantile Exchange. (n.d.). Electronic warehouse receipt system. PMEX.</w:t>
      </w:r>
    </w:p>
    <w:p w14:paraId="414CFF22" w14:textId="77777777" w:rsidR="0075633F" w:rsidRPr="0075633F" w:rsidRDefault="0075633F" w:rsidP="0075633F">
      <w:pPr>
        <w:rPr>
          <w:rFonts w:ascii="Calibri" w:hAnsi="Calibri" w:cs="Calibri"/>
          <w:i/>
          <w:iCs/>
          <w:sz w:val="20"/>
          <w:szCs w:val="20"/>
        </w:rPr>
      </w:pPr>
      <w:r w:rsidRPr="0075633F">
        <w:rPr>
          <w:rFonts w:ascii="Calibri" w:hAnsi="Calibri" w:cs="Calibri"/>
          <w:i/>
          <w:iCs/>
          <w:sz w:val="20"/>
          <w:szCs w:val="20"/>
        </w:rPr>
        <w:t xml:space="preserve">Securities and Exchange Commission of Pakistan. (n.d.). Collateral management </w:t>
      </w:r>
      <w:proofErr w:type="gramStart"/>
      <w:r w:rsidRPr="0075633F">
        <w:rPr>
          <w:rFonts w:ascii="Calibri" w:hAnsi="Calibri" w:cs="Calibri"/>
          <w:i/>
          <w:iCs/>
          <w:sz w:val="20"/>
          <w:szCs w:val="20"/>
        </w:rPr>
        <w:t>companies</w:t>
      </w:r>
      <w:proofErr w:type="gramEnd"/>
      <w:r w:rsidRPr="0075633F">
        <w:rPr>
          <w:rFonts w:ascii="Calibri" w:hAnsi="Calibri" w:cs="Calibri"/>
          <w:i/>
          <w:iCs/>
          <w:sz w:val="20"/>
          <w:szCs w:val="20"/>
        </w:rPr>
        <w:t xml:space="preserve"> regulations. SECP.</w:t>
      </w:r>
    </w:p>
    <w:p w14:paraId="41E4A3A7" w14:textId="77777777" w:rsidR="0075633F" w:rsidRPr="0075633F" w:rsidRDefault="0075633F" w:rsidP="0075633F">
      <w:pPr>
        <w:rPr>
          <w:rFonts w:ascii="Calibri" w:hAnsi="Calibri" w:cs="Calibri"/>
          <w:i/>
          <w:iCs/>
          <w:sz w:val="20"/>
          <w:szCs w:val="20"/>
        </w:rPr>
      </w:pPr>
      <w:r w:rsidRPr="0075633F">
        <w:rPr>
          <w:rFonts w:ascii="Calibri" w:hAnsi="Calibri" w:cs="Calibri"/>
          <w:i/>
          <w:iCs/>
          <w:sz w:val="20"/>
          <w:szCs w:val="20"/>
        </w:rPr>
        <w:t>State Bank of Pakistan. (2020). Targets, disbursements, recoveries &amp; outstanding during July–June 2020 (FY2019-20). Agricultural Credit &amp; Microfinance Department.</w:t>
      </w:r>
    </w:p>
    <w:p w14:paraId="7B671182" w14:textId="77777777" w:rsidR="0075633F" w:rsidRPr="0075633F" w:rsidRDefault="0075633F" w:rsidP="0075633F">
      <w:pPr>
        <w:rPr>
          <w:rFonts w:ascii="Calibri" w:hAnsi="Calibri" w:cs="Calibri"/>
          <w:i/>
          <w:iCs/>
          <w:sz w:val="20"/>
          <w:szCs w:val="20"/>
        </w:rPr>
      </w:pPr>
      <w:r w:rsidRPr="0075633F">
        <w:rPr>
          <w:rFonts w:ascii="Calibri" w:hAnsi="Calibri" w:cs="Calibri"/>
          <w:i/>
          <w:iCs/>
          <w:sz w:val="20"/>
          <w:szCs w:val="20"/>
        </w:rPr>
        <w:t>State Bank of Pakistan. (2025). Risk coverage scheme for small farmers and underserved areas. SBP.</w:t>
      </w:r>
    </w:p>
    <w:p w14:paraId="3C17B23F" w14:textId="77777777" w:rsidR="0075633F" w:rsidRPr="0075633F" w:rsidRDefault="0075633F" w:rsidP="0075633F">
      <w:pPr>
        <w:rPr>
          <w:rFonts w:ascii="Calibri" w:hAnsi="Calibri" w:cs="Calibri"/>
          <w:i/>
          <w:iCs/>
          <w:sz w:val="20"/>
          <w:szCs w:val="20"/>
        </w:rPr>
      </w:pPr>
      <w:r w:rsidRPr="0075633F">
        <w:rPr>
          <w:rFonts w:ascii="Calibri" w:hAnsi="Calibri" w:cs="Calibri"/>
          <w:i/>
          <w:iCs/>
          <w:sz w:val="20"/>
          <w:szCs w:val="20"/>
        </w:rPr>
        <w:t xml:space="preserve">State Bank of Pakistan. (n.d.). </w:t>
      </w:r>
      <w:proofErr w:type="spellStart"/>
      <w:r w:rsidRPr="0075633F">
        <w:rPr>
          <w:rFonts w:ascii="Calibri" w:hAnsi="Calibri" w:cs="Calibri"/>
          <w:i/>
          <w:iCs/>
          <w:sz w:val="20"/>
          <w:szCs w:val="20"/>
        </w:rPr>
        <w:t>Zarkhez</w:t>
      </w:r>
      <w:proofErr w:type="spellEnd"/>
      <w:r w:rsidRPr="0075633F">
        <w:rPr>
          <w:rFonts w:ascii="Calibri" w:hAnsi="Calibri" w:cs="Calibri"/>
          <w:i/>
          <w:iCs/>
          <w:sz w:val="20"/>
          <w:szCs w:val="20"/>
        </w:rPr>
        <w:t xml:space="preserve">-e (Asaan Digital Zarai </w:t>
      </w:r>
      <w:proofErr w:type="spellStart"/>
      <w:r w:rsidRPr="0075633F">
        <w:rPr>
          <w:rFonts w:ascii="Calibri" w:hAnsi="Calibri" w:cs="Calibri"/>
          <w:i/>
          <w:iCs/>
          <w:sz w:val="20"/>
          <w:szCs w:val="20"/>
        </w:rPr>
        <w:t>Qarza</w:t>
      </w:r>
      <w:proofErr w:type="spellEnd"/>
      <w:r w:rsidRPr="0075633F">
        <w:rPr>
          <w:rFonts w:ascii="Calibri" w:hAnsi="Calibri" w:cs="Calibri"/>
          <w:i/>
          <w:iCs/>
          <w:sz w:val="20"/>
          <w:szCs w:val="20"/>
        </w:rPr>
        <w:t>). SBP.</w:t>
      </w:r>
    </w:p>
    <w:p w14:paraId="58D0C67B" w14:textId="77777777" w:rsidR="00C817F6" w:rsidRPr="00C817F6" w:rsidRDefault="00C817F6" w:rsidP="00C817F6">
      <w:pPr>
        <w:rPr>
          <w:rFonts w:ascii="Calibri" w:hAnsi="Calibri" w:cs="Calibri"/>
        </w:rPr>
      </w:pPr>
    </w:p>
    <w:sectPr w:rsidR="00C817F6" w:rsidRPr="00C817F6" w:rsidSect="0075633F">
      <w:footerReference w:type="default" r:id="rId9"/>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84E57" w14:textId="77777777" w:rsidR="0048514B" w:rsidRDefault="0048514B" w:rsidP="009C179D">
      <w:pPr>
        <w:spacing w:after="0" w:line="240" w:lineRule="auto"/>
      </w:pPr>
      <w:r>
        <w:separator/>
      </w:r>
    </w:p>
  </w:endnote>
  <w:endnote w:type="continuationSeparator" w:id="0">
    <w:p w14:paraId="602A1671" w14:textId="77777777" w:rsidR="0048514B" w:rsidRDefault="0048514B" w:rsidP="009C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9BFC8" w14:textId="77777777" w:rsidR="00DB5797" w:rsidRDefault="00000000">
    <w:pPr>
      <w:pStyle w:val="Foote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4B61D" w14:textId="77777777" w:rsidR="0048514B" w:rsidRDefault="0048514B" w:rsidP="009C179D">
      <w:pPr>
        <w:spacing w:after="0" w:line="240" w:lineRule="auto"/>
      </w:pPr>
      <w:r>
        <w:separator/>
      </w:r>
    </w:p>
  </w:footnote>
  <w:footnote w:type="continuationSeparator" w:id="0">
    <w:p w14:paraId="00DC0562" w14:textId="77777777" w:rsidR="0048514B" w:rsidRDefault="0048514B" w:rsidP="009C17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55540"/>
    <w:multiLevelType w:val="multilevel"/>
    <w:tmpl w:val="8222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53EF0"/>
    <w:multiLevelType w:val="multilevel"/>
    <w:tmpl w:val="DCCC2162"/>
    <w:lvl w:ilvl="0">
      <w:start w:val="1"/>
      <w:numFmt w:val="decimal"/>
      <w:lvlText w:val="%1."/>
      <w:lvlJc w:val="left"/>
      <w:pPr>
        <w:ind w:left="720" w:hanging="360"/>
      </w:pPr>
      <w:rPr>
        <w:rFonts w:hint="default"/>
        <w:sz w:val="20"/>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sz w:val="20"/>
      </w:rPr>
    </w:lvl>
    <w:lvl w:ilvl="3">
      <w:start w:val="1"/>
      <w:numFmt w:val="decimal"/>
      <w:isLgl/>
      <w:lvlText w:val="%1.%2.%3.%4."/>
      <w:lvlJc w:val="left"/>
      <w:pPr>
        <w:ind w:left="1440" w:hanging="1080"/>
      </w:pPr>
      <w:rPr>
        <w:rFonts w:hint="default"/>
        <w:sz w:val="20"/>
      </w:rPr>
    </w:lvl>
    <w:lvl w:ilvl="4">
      <w:start w:val="1"/>
      <w:numFmt w:val="decimal"/>
      <w:isLgl/>
      <w:lvlText w:val="%1.%2.%3.%4.%5."/>
      <w:lvlJc w:val="left"/>
      <w:pPr>
        <w:ind w:left="1800" w:hanging="1440"/>
      </w:pPr>
      <w:rPr>
        <w:rFonts w:hint="default"/>
        <w:sz w:val="20"/>
      </w:rPr>
    </w:lvl>
    <w:lvl w:ilvl="5">
      <w:start w:val="1"/>
      <w:numFmt w:val="decimal"/>
      <w:isLgl/>
      <w:lvlText w:val="%1.%2.%3.%4.%5.%6."/>
      <w:lvlJc w:val="left"/>
      <w:pPr>
        <w:ind w:left="2160" w:hanging="1800"/>
      </w:pPr>
      <w:rPr>
        <w:rFonts w:hint="default"/>
        <w:sz w:val="20"/>
      </w:rPr>
    </w:lvl>
    <w:lvl w:ilvl="6">
      <w:start w:val="1"/>
      <w:numFmt w:val="decimal"/>
      <w:isLgl/>
      <w:lvlText w:val="%1.%2.%3.%4.%5.%6.%7."/>
      <w:lvlJc w:val="left"/>
      <w:pPr>
        <w:ind w:left="2160" w:hanging="1800"/>
      </w:pPr>
      <w:rPr>
        <w:rFonts w:hint="default"/>
        <w:sz w:val="20"/>
      </w:rPr>
    </w:lvl>
    <w:lvl w:ilvl="7">
      <w:start w:val="1"/>
      <w:numFmt w:val="decimal"/>
      <w:isLgl/>
      <w:lvlText w:val="%1.%2.%3.%4.%5.%6.%7.%8."/>
      <w:lvlJc w:val="left"/>
      <w:pPr>
        <w:ind w:left="2520" w:hanging="2160"/>
      </w:pPr>
      <w:rPr>
        <w:rFonts w:hint="default"/>
        <w:sz w:val="20"/>
      </w:rPr>
    </w:lvl>
    <w:lvl w:ilvl="8">
      <w:start w:val="1"/>
      <w:numFmt w:val="decimal"/>
      <w:isLgl/>
      <w:lvlText w:val="%1.%2.%3.%4.%5.%6.%7.%8.%9."/>
      <w:lvlJc w:val="left"/>
      <w:pPr>
        <w:ind w:left="2880" w:hanging="2520"/>
      </w:pPr>
      <w:rPr>
        <w:rFonts w:hint="default"/>
        <w:sz w:val="20"/>
      </w:rPr>
    </w:lvl>
  </w:abstractNum>
  <w:abstractNum w:abstractNumId="2" w15:restartNumberingAfterBreak="0">
    <w:nsid w:val="13A003AD"/>
    <w:multiLevelType w:val="hybridMultilevel"/>
    <w:tmpl w:val="443AF5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BA70C3"/>
    <w:multiLevelType w:val="multilevel"/>
    <w:tmpl w:val="01009388"/>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1F221E1B"/>
    <w:multiLevelType w:val="hybridMultilevel"/>
    <w:tmpl w:val="45AE7F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BA62F0"/>
    <w:multiLevelType w:val="hybridMultilevel"/>
    <w:tmpl w:val="BBC296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2B257C"/>
    <w:multiLevelType w:val="multilevel"/>
    <w:tmpl w:val="DCCC2162"/>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7" w15:restartNumberingAfterBreak="0">
    <w:nsid w:val="2DF970B6"/>
    <w:multiLevelType w:val="hybridMultilevel"/>
    <w:tmpl w:val="8B1E6E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CC7699"/>
    <w:multiLevelType w:val="multilevel"/>
    <w:tmpl w:val="3EAE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E80534"/>
    <w:multiLevelType w:val="multilevel"/>
    <w:tmpl w:val="B398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2F6AEE"/>
    <w:multiLevelType w:val="multilevel"/>
    <w:tmpl w:val="398863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sz w:val="22"/>
        <w:szCs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FF7EEB"/>
    <w:multiLevelType w:val="multilevel"/>
    <w:tmpl w:val="7E90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127849"/>
    <w:multiLevelType w:val="multilevel"/>
    <w:tmpl w:val="DCCC2162"/>
    <w:lvl w:ilvl="0">
      <w:start w:val="1"/>
      <w:numFmt w:val="decimal"/>
      <w:lvlText w:val="%1."/>
      <w:lvlJc w:val="left"/>
      <w:pPr>
        <w:ind w:left="720" w:hanging="720"/>
      </w:pPr>
    </w:lvl>
    <w:lvl w:ilvl="1">
      <w:start w:val="1"/>
      <w:numFmt w:val="decimal"/>
      <w:isLgl/>
      <w:lvlText w:val="%1.%2."/>
      <w:lvlJc w:val="left"/>
      <w:pPr>
        <w:ind w:left="72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3" w15:restartNumberingAfterBreak="0">
    <w:nsid w:val="76AA1683"/>
    <w:multiLevelType w:val="multilevel"/>
    <w:tmpl w:val="01009388"/>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784365F2"/>
    <w:multiLevelType w:val="multilevel"/>
    <w:tmpl w:val="AE6E34BA"/>
    <w:lvl w:ilvl="0">
      <w:start w:val="1"/>
      <w:numFmt w:val="decimal"/>
      <w:lvlText w:val="%1."/>
      <w:lvlJc w:val="left"/>
      <w:pPr>
        <w:ind w:left="720" w:hanging="360"/>
      </w:pPr>
      <w:rPr>
        <w:b/>
        <w:bCs/>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79323A02"/>
    <w:multiLevelType w:val="hybridMultilevel"/>
    <w:tmpl w:val="472A6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9865703">
    <w:abstractNumId w:val="11"/>
  </w:num>
  <w:num w:numId="2" w16cid:durableId="1334139076">
    <w:abstractNumId w:val="1"/>
  </w:num>
  <w:num w:numId="3" w16cid:durableId="1312097396">
    <w:abstractNumId w:val="10"/>
  </w:num>
  <w:num w:numId="4" w16cid:durableId="466315741">
    <w:abstractNumId w:val="0"/>
  </w:num>
  <w:num w:numId="5" w16cid:durableId="849370909">
    <w:abstractNumId w:val="8"/>
  </w:num>
  <w:num w:numId="6" w16cid:durableId="745341697">
    <w:abstractNumId w:val="15"/>
  </w:num>
  <w:num w:numId="7" w16cid:durableId="1505707229">
    <w:abstractNumId w:val="6"/>
  </w:num>
  <w:num w:numId="8" w16cid:durableId="907884083">
    <w:abstractNumId w:val="12"/>
  </w:num>
  <w:num w:numId="9" w16cid:durableId="269356967">
    <w:abstractNumId w:val="4"/>
  </w:num>
  <w:num w:numId="10" w16cid:durableId="70472383">
    <w:abstractNumId w:val="7"/>
  </w:num>
  <w:num w:numId="11" w16cid:durableId="428352868">
    <w:abstractNumId w:val="9"/>
  </w:num>
  <w:num w:numId="12" w16cid:durableId="848105166">
    <w:abstractNumId w:val="3"/>
  </w:num>
  <w:num w:numId="13" w16cid:durableId="1349991386">
    <w:abstractNumId w:val="14"/>
  </w:num>
  <w:num w:numId="14" w16cid:durableId="1288855308">
    <w:abstractNumId w:val="5"/>
  </w:num>
  <w:num w:numId="15" w16cid:durableId="1854419548">
    <w:abstractNumId w:val="2"/>
  </w:num>
  <w:num w:numId="16" w16cid:durableId="17292647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B3D"/>
    <w:rsid w:val="00030633"/>
    <w:rsid w:val="00031BD3"/>
    <w:rsid w:val="000478C4"/>
    <w:rsid w:val="0005435E"/>
    <w:rsid w:val="000C5653"/>
    <w:rsid w:val="000F17A9"/>
    <w:rsid w:val="001E7961"/>
    <w:rsid w:val="002D4E93"/>
    <w:rsid w:val="00415EA7"/>
    <w:rsid w:val="0043248B"/>
    <w:rsid w:val="0048514B"/>
    <w:rsid w:val="00674191"/>
    <w:rsid w:val="0075633F"/>
    <w:rsid w:val="00763A6B"/>
    <w:rsid w:val="007C355B"/>
    <w:rsid w:val="007D4CB2"/>
    <w:rsid w:val="007D4E05"/>
    <w:rsid w:val="008A70FE"/>
    <w:rsid w:val="008E31C4"/>
    <w:rsid w:val="00912019"/>
    <w:rsid w:val="0093369B"/>
    <w:rsid w:val="009B0847"/>
    <w:rsid w:val="009C179D"/>
    <w:rsid w:val="009E7666"/>
    <w:rsid w:val="009F4346"/>
    <w:rsid w:val="00A22F89"/>
    <w:rsid w:val="00A53C98"/>
    <w:rsid w:val="00A74A4D"/>
    <w:rsid w:val="00B42CB3"/>
    <w:rsid w:val="00B90F54"/>
    <w:rsid w:val="00C043AE"/>
    <w:rsid w:val="00C817F6"/>
    <w:rsid w:val="00CF2C6F"/>
    <w:rsid w:val="00D3504C"/>
    <w:rsid w:val="00DB5797"/>
    <w:rsid w:val="00DC0867"/>
    <w:rsid w:val="00ED1396"/>
    <w:rsid w:val="00F455F9"/>
    <w:rsid w:val="00F90337"/>
    <w:rsid w:val="00FD7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8E8FC"/>
  <w15:chartTrackingRefBased/>
  <w15:docId w15:val="{2E4CE008-0F41-4B3C-BFF4-477D19BDF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7B3D"/>
    <w:pPr>
      <w:keepNext/>
      <w:keepLines/>
      <w:spacing w:before="360"/>
      <w:outlineLvl w:val="0"/>
    </w:pPr>
    <w:rPr>
      <w:rFonts w:asciiTheme="majorHAnsi" w:eastAsiaTheme="majorEastAsia" w:hAnsiTheme="majorHAnsi" w:cstheme="majorBidi"/>
      <w:b/>
      <w:bCs/>
      <w:color w:val="0F4761" w:themeColor="accent1" w:themeShade="BF"/>
      <w:sz w:val="36"/>
      <w:szCs w:val="36"/>
    </w:rPr>
  </w:style>
  <w:style w:type="paragraph" w:styleId="Heading2">
    <w:name w:val="heading 2"/>
    <w:basedOn w:val="Normal"/>
    <w:next w:val="Normal"/>
    <w:link w:val="Heading2Char"/>
    <w:uiPriority w:val="9"/>
    <w:unhideWhenUsed/>
    <w:qFormat/>
    <w:rsid w:val="00FD7B3D"/>
    <w:pPr>
      <w:keepNext/>
      <w:keepLines/>
      <w:spacing w:before="240" w:after="100"/>
      <w:outlineLvl w:val="1"/>
    </w:pPr>
    <w:rPr>
      <w:rFonts w:asciiTheme="majorHAnsi" w:eastAsiaTheme="majorEastAsia" w:hAnsiTheme="majorHAnsi" w:cstheme="majorBidi"/>
      <w:b/>
      <w:bCs/>
      <w:color w:val="0F4761" w:themeColor="accent1" w:themeShade="BF"/>
      <w:sz w:val="28"/>
      <w:szCs w:val="28"/>
    </w:rPr>
  </w:style>
  <w:style w:type="paragraph" w:styleId="Heading3">
    <w:name w:val="heading 3"/>
    <w:basedOn w:val="Normal"/>
    <w:next w:val="Normal"/>
    <w:link w:val="Heading3Char"/>
    <w:uiPriority w:val="9"/>
    <w:unhideWhenUsed/>
    <w:qFormat/>
    <w:rsid w:val="00FD7B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D7B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7B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7B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7B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7B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7B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B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7B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D7B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D7B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7B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7B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7B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7B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7B3D"/>
    <w:rPr>
      <w:rFonts w:eastAsiaTheme="majorEastAsia" w:cstheme="majorBidi"/>
      <w:color w:val="272727" w:themeColor="text1" w:themeTint="D8"/>
    </w:rPr>
  </w:style>
  <w:style w:type="paragraph" w:styleId="Title">
    <w:name w:val="Title"/>
    <w:basedOn w:val="Normal"/>
    <w:next w:val="Normal"/>
    <w:link w:val="TitleChar"/>
    <w:uiPriority w:val="10"/>
    <w:qFormat/>
    <w:rsid w:val="00FD7B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7B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7B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7B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7B3D"/>
    <w:pPr>
      <w:spacing w:before="160"/>
      <w:jc w:val="center"/>
    </w:pPr>
    <w:rPr>
      <w:i/>
      <w:iCs/>
      <w:color w:val="404040" w:themeColor="text1" w:themeTint="BF"/>
    </w:rPr>
  </w:style>
  <w:style w:type="character" w:customStyle="1" w:styleId="QuoteChar">
    <w:name w:val="Quote Char"/>
    <w:basedOn w:val="DefaultParagraphFont"/>
    <w:link w:val="Quote"/>
    <w:uiPriority w:val="29"/>
    <w:rsid w:val="00FD7B3D"/>
    <w:rPr>
      <w:i/>
      <w:iCs/>
      <w:color w:val="404040" w:themeColor="text1" w:themeTint="BF"/>
    </w:rPr>
  </w:style>
  <w:style w:type="paragraph" w:styleId="ListParagraph">
    <w:name w:val="List Paragraph"/>
    <w:basedOn w:val="Normal"/>
    <w:uiPriority w:val="34"/>
    <w:qFormat/>
    <w:rsid w:val="00FD7B3D"/>
    <w:pPr>
      <w:ind w:left="720"/>
      <w:contextualSpacing/>
    </w:pPr>
  </w:style>
  <w:style w:type="character" w:styleId="IntenseEmphasis">
    <w:name w:val="Intense Emphasis"/>
    <w:basedOn w:val="DefaultParagraphFont"/>
    <w:uiPriority w:val="21"/>
    <w:qFormat/>
    <w:rsid w:val="00FD7B3D"/>
    <w:rPr>
      <w:i/>
      <w:iCs/>
      <w:color w:val="0F4761" w:themeColor="accent1" w:themeShade="BF"/>
    </w:rPr>
  </w:style>
  <w:style w:type="paragraph" w:styleId="IntenseQuote">
    <w:name w:val="Intense Quote"/>
    <w:basedOn w:val="Normal"/>
    <w:next w:val="Normal"/>
    <w:link w:val="IntenseQuoteChar"/>
    <w:uiPriority w:val="30"/>
    <w:qFormat/>
    <w:rsid w:val="00FD7B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7B3D"/>
    <w:rPr>
      <w:i/>
      <w:iCs/>
      <w:color w:val="0F4761" w:themeColor="accent1" w:themeShade="BF"/>
    </w:rPr>
  </w:style>
  <w:style w:type="character" w:styleId="IntenseReference">
    <w:name w:val="Intense Reference"/>
    <w:basedOn w:val="DefaultParagraphFont"/>
    <w:uiPriority w:val="32"/>
    <w:qFormat/>
    <w:rsid w:val="00FD7B3D"/>
    <w:rPr>
      <w:b/>
      <w:bCs/>
      <w:smallCaps/>
      <w:color w:val="0F4761" w:themeColor="accent1" w:themeShade="BF"/>
      <w:spacing w:val="5"/>
    </w:rPr>
  </w:style>
  <w:style w:type="character" w:styleId="Hyperlink">
    <w:name w:val="Hyperlink"/>
    <w:basedOn w:val="DefaultParagraphFont"/>
    <w:uiPriority w:val="99"/>
    <w:unhideWhenUsed/>
    <w:rsid w:val="00FD7B3D"/>
    <w:rPr>
      <w:color w:val="467886" w:themeColor="hyperlink"/>
      <w:u w:val="single"/>
    </w:rPr>
  </w:style>
  <w:style w:type="character" w:styleId="UnresolvedMention">
    <w:name w:val="Unresolved Mention"/>
    <w:basedOn w:val="DefaultParagraphFont"/>
    <w:uiPriority w:val="99"/>
    <w:semiHidden/>
    <w:unhideWhenUsed/>
    <w:rsid w:val="00FD7B3D"/>
    <w:rPr>
      <w:color w:val="605E5C"/>
      <w:shd w:val="clear" w:color="auto" w:fill="E1DFDD"/>
    </w:rPr>
  </w:style>
  <w:style w:type="character" w:styleId="FollowedHyperlink">
    <w:name w:val="FollowedHyperlink"/>
    <w:basedOn w:val="DefaultParagraphFont"/>
    <w:uiPriority w:val="99"/>
    <w:semiHidden/>
    <w:unhideWhenUsed/>
    <w:rsid w:val="00030633"/>
    <w:rPr>
      <w:color w:val="96607D" w:themeColor="followedHyperlink"/>
      <w:u w:val="single"/>
    </w:rPr>
  </w:style>
  <w:style w:type="paragraph" w:styleId="NormalWeb">
    <w:name w:val="Normal (Web)"/>
    <w:basedOn w:val="Normal"/>
    <w:uiPriority w:val="99"/>
    <w:semiHidden/>
    <w:unhideWhenUsed/>
    <w:rsid w:val="000C565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C5653"/>
    <w:rPr>
      <w:b/>
      <w:bCs/>
    </w:rPr>
  </w:style>
  <w:style w:type="table" w:styleId="TableGridLight">
    <w:name w:val="Grid Table Light"/>
    <w:basedOn w:val="TableNormal"/>
    <w:uiPriority w:val="40"/>
    <w:rsid w:val="000C565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9C17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179D"/>
  </w:style>
  <w:style w:type="paragraph" w:styleId="Footer">
    <w:name w:val="footer"/>
    <w:basedOn w:val="Normal"/>
    <w:link w:val="FooterChar"/>
    <w:uiPriority w:val="99"/>
    <w:unhideWhenUsed/>
    <w:rsid w:val="009C17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179D"/>
  </w:style>
  <w:style w:type="paragraph" w:styleId="TOCHeading">
    <w:name w:val="TOC Heading"/>
    <w:basedOn w:val="Heading1"/>
    <w:next w:val="Normal"/>
    <w:uiPriority w:val="39"/>
    <w:unhideWhenUsed/>
    <w:qFormat/>
    <w:rsid w:val="00A74A4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A74A4D"/>
    <w:pPr>
      <w:spacing w:after="100"/>
    </w:pPr>
  </w:style>
  <w:style w:type="paragraph" w:styleId="TOC2">
    <w:name w:val="toc 2"/>
    <w:basedOn w:val="Normal"/>
    <w:next w:val="Normal"/>
    <w:autoRedefine/>
    <w:uiPriority w:val="39"/>
    <w:unhideWhenUsed/>
    <w:rsid w:val="00A74A4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bs.gov.pk"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50A96B-4292-40CB-A82B-34D905B621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655</TotalTime>
  <Pages>12</Pages>
  <Words>3799</Words>
  <Characters>21659</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Zujaja Khatri</dc:creator>
  <cp:keywords/>
  <dc:description/>
  <cp:lastModifiedBy>Zujaja Khatri</cp:lastModifiedBy>
  <cp:revision>8</cp:revision>
  <cp:lastPrinted>2026-10-09T11:29:00Z</cp:lastPrinted>
  <dcterms:created xsi:type="dcterms:W3CDTF">2026-10-06T11:34:00Z</dcterms:created>
  <dcterms:modified xsi:type="dcterms:W3CDTF">2026-10-09T12:43:00Z</dcterms:modified>
</cp:coreProperties>
</file>