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315FD8"/>
          <w:sz w:val="17"/>
        </w:rPr>
        <w:t>2026 FINTECHATHON · SUBMISSION TEMPLATE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7213A"/>
          <w:sz w:val="46"/>
        </w:rPr>
        <w:t>International AI Track | Execution Evidence</w:t>
      </w:r>
    </w:p>
    <w:p>
      <w:pPr>
        <w:spacing w:after="320"/>
      </w:pPr>
      <w:r>
        <w:rPr>
          <w:color w:val="616C7F"/>
          <w:sz w:val="20"/>
        </w:rPr>
        <w:t>Optional supporting material for operation logs or on-chain transaction evidence.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Team name</w:t>
            </w:r>
          </w:p>
        </w:tc>
        <w:tc>
          <w:tcPr>
            <w:tcW w:type="dxa" w:w="7704"/>
          </w:tcPr>
          <w:p>
            <w:r>
              <w:rPr>
                <w:color w:val="17213A"/>
              </w:rPr>
              <w:t>[TEAM NAME]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Competition track</w:t>
            </w:r>
          </w:p>
        </w:tc>
        <w:tc>
          <w:tcPr>
            <w:tcW w:type="dxa" w:w="7704"/>
          </w:tcPr>
          <w:p>
            <w:r>
              <w:rPr>
                <w:color w:val="17213A"/>
              </w:rPr>
              <w:t>International AI Track · Topic C — Cross-border &amp; Student Finance Assistant · Project: Setu 桥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Submission date</w:t>
            </w:r>
          </w:p>
        </w:tc>
        <w:tc>
          <w:tcPr>
            <w:tcW w:type="dxa" w:w="7704"/>
          </w:tcPr>
          <w:p>
            <w:r>
              <w:rPr>
                <w:color w:val="17213A"/>
              </w:rPr>
              <w:t>[SUBMISSION DATE] (deadline 20 Oct 2026, 23:59 Beijing time)</w:t>
            </w:r>
          </w:p>
        </w:tc>
      </w:tr>
    </w:tbl>
    <w:p/>
    <w:p>
      <w:pPr>
        <w:pStyle w:val="Heading1"/>
      </w:pPr>
      <w:r>
        <w:t>01 Evidence Summary</w:t>
      </w:r>
    </w:p>
    <w:p>
      <w:pPr>
        <w:pStyle w:val="ListBullet"/>
        <w:spacing w:after="100"/>
      </w:pPr>
      <w:r>
        <w:t>Selected topic and scenario</w:t>
      </w:r>
    </w:p>
    <w:p>
      <w:pPr>
        <w:spacing w:after="120"/>
        <w:ind w:left="317"/>
      </w:pPr>
      <w:r>
        <w:rPr>
          <w:b/>
        </w:rPr>
        <w:t>Topic C — Cross-border &amp; Student Finance Assistant (non-on-chain topic: simulated-account / sandbox evidence).</w:t>
      </w:r>
      <w:r>
        <w:t xml:space="preserve"> Project Setu 桥, https://github.com/Zul-Qarnain/setu-fintechathon</w:t>
      </w:r>
    </w:p>
    <w:p>
      <w:pPr>
        <w:spacing w:after="120"/>
        <w:ind w:left="317"/>
      </w:pPr>
      <w:r>
        <w:t>Scenario: Aisha, a SYNTHETIC international student in Shenzhen funded from Bangladesh, receives a spring-tuition notice for CNY 18,500.00 and a dorm-fee obligation of CNY 1,350.00. Setu parses and explains the notice, computes the BDT needed, and prepares the payments; the policy engine sets the tier and the sandbox bank executes only after the required approvals. The same run includes a prompt-injected notice, an SMS claiming the payee account changed, sandbox failure modes and an audit-tamper check.</w:t>
      </w:r>
    </w:p>
    <w:p>
      <w:pPr>
        <w:spacing w:after="120"/>
        <w:ind w:left="317"/>
      </w:pPr>
      <w:r>
        <w:rPr>
          <w:b/>
          <w:sz w:val="18"/>
        </w:rPr>
        <w:t>Data notice.</w:t>
      </w:r>
      <w:r>
        <w:rPr>
          <w:sz w:val="18"/>
        </w:rPr>
        <w:t xml:space="preserve"> All data is SYNTHETIC (personas, fee notices, SMS, accounts). The bank is a SANDBOX ledger and Setu never holds funds. Offline FX rates are labelled SAMPLE (not live) and channel fees are illustrative. The default planner is a deterministic scripted planner that runs fully offline.</w:t>
      </w:r>
    </w:p>
    <w:p>
      <w:pPr>
        <w:pStyle w:val="ListBullet"/>
        <w:spacing w:after="100"/>
      </w:pPr>
      <w:r>
        <w:t>What the evidence demonstrates</w:t>
      </w:r>
    </w:p>
    <w:tbl>
      <w:tblPr>
        <w:tblW w:w="9360" w:type="dxa"/>
        <w:tblStyle w:val="TableGrid"/>
        <w:tblLayout w:type="fixed"/>
        <w:tblLook w:firstColumn="1" w:firstRow="1" w:lastColumn="0" w:lastRow="0" w:noHBand="0" w:noVBand="1" w:val="04A0"/>
        <w:tblInd w:w="317" w:type="dxa"/>
        <w:tblBorders>
          <w:top w:val="single" w:sz="4" w:color="C9D3E8"/>
          <w:left w:val="single" w:sz="4" w:color="C9D3E8"/>
          <w:bottom w:val="single" w:sz="4" w:color="C9D3E8"/>
          <w:right w:val="single" w:sz="4" w:color="C9D3E8"/>
          <w:insideH w:val="single" w:sz="4" w:color="C9D3E8"/>
          <w:insideV w:val="single" w:sz="4" w:color="C9D3E8"/>
        </w:tblBorders>
        <w:tblLayout w:type="fixed"/>
      </w:tblPr>
      <w:tblGrid>
        <w:gridCol w:w="2880"/>
        <w:gridCol w:w="4320"/>
        <w:gridCol w:w="2160"/>
      </w:tblGrid>
      <w:tr>
        <w:trPr>
          <w:tblHeader w:val="true"/>
        </w:trPr>
        <w:tc>
          <w:tcPr>
            <w:tcW w:type="dxa" w:w="288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Claim</w:t>
            </w:r>
          </w:p>
        </w:tc>
        <w:tc>
          <w:tcPr>
            <w:tcW w:type="dxa" w:w="432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216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File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A T3 tuition payment (CNY 18,500.00) executes only after the student's TOTP and the family approver's TOTP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6"/>
              </w:rPr>
              <w:t xml:space="preserve">steps </w:t>
            </w:r>
            <w:r>
              <w:rPr>
                <w:rFonts w:ascii="Consolas" w:hAnsi="Consolas" w:eastAsia="Consolas"/>
                <w:color w:val="1F3A8A"/>
                <w:sz w:val="16"/>
              </w:rPr>
              <w:t>chat_pay</w:t>
            </w:r>
            <w:r>
              <w:rPr>
                <w:sz w:val="16"/>
              </w:rPr>
              <w:t xml:space="preserve"> (T3, required totp + family_approver) → </w:t>
            </w:r>
            <w:r>
              <w:rPr>
                <w:rFonts w:ascii="Consolas" w:hAnsi="Consolas" w:eastAsia="Consolas"/>
                <w:color w:val="1F3A8A"/>
                <w:sz w:val="16"/>
              </w:rPr>
              <w:t>student_totp</w:t>
            </w:r>
            <w:r>
              <w:rPr>
                <w:sz w:val="16"/>
              </w:rPr>
              <w:t xml:space="preserve"> (still awaiting family_approver) → </w:t>
            </w:r>
            <w:r>
              <w:rPr>
                <w:rFonts w:ascii="Consolas" w:hAnsi="Consolas" w:eastAsia="Consolas"/>
                <w:color w:val="1F3A8A"/>
                <w:sz w:val="16"/>
              </w:rPr>
              <w:t>family_approver_totp</w:t>
            </w:r>
            <w:r>
              <w:rPr>
                <w:sz w:val="16"/>
              </w:rPr>
              <w:t xml:space="preserve"> (executed, </w:t>
            </w:r>
            <w:r>
              <w:rPr>
                <w:rFonts w:ascii="Consolas" w:hAnsi="Consolas" w:eastAsia="Consolas"/>
                <w:color w:val="1F3A8A"/>
                <w:sz w:val="16"/>
              </w:rPr>
              <w:t>sbx_txn_9f22d15b8995</w:t>
            </w:r>
            <w:r>
              <w:rPr>
                <w:sz w:val="16"/>
              </w:rPr>
              <w:t xml:space="preserve"> settled)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evidence/demo_summary.json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sandbox_logs.jsonl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A T2 payment (CNY 1,350.00, verified payee) needs only the student's TOTP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6"/>
              </w:rPr>
              <w:t xml:space="preserve">step </w:t>
            </w:r>
            <w:r>
              <w:rPr>
                <w:rFonts w:ascii="Consolas" w:hAnsi="Consolas" w:eastAsia="Consolas"/>
                <w:color w:val="1F3A8A"/>
                <w:sz w:val="16"/>
              </w:rPr>
              <w:t>t2_payment</w:t>
            </w:r>
            <w:r>
              <w:rPr>
                <w:sz w:val="16"/>
              </w:rPr>
              <w:t xml:space="preserve"> (T2, required totp, executed); </w:t>
            </w:r>
            <w:r>
              <w:rPr>
                <w:rFonts w:ascii="Consolas" w:hAnsi="Consolas" w:eastAsia="Consolas"/>
                <w:color w:val="1F3A8A"/>
                <w:sz w:val="16"/>
              </w:rPr>
              <w:t>sbx_txn_4d27d8332bbf</w:t>
            </w:r>
            <w:r>
              <w:rPr>
                <w:sz w:val="16"/>
              </w:rPr>
              <w:t xml:space="preserve"> settled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An injected notice cannot create a payment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6"/>
              </w:rPr>
              <w:t xml:space="preserve">step </w:t>
            </w:r>
            <w:r>
              <w:rPr>
                <w:rFonts w:ascii="Consolas" w:hAnsi="Consolas" w:eastAsia="Consolas"/>
                <w:color w:val="1F3A8A"/>
                <w:sz w:val="16"/>
              </w:rPr>
              <w:t>injected_notice</w:t>
            </w:r>
            <w:r>
              <w:rPr>
                <w:sz w:val="16"/>
              </w:rPr>
              <w:t xml:space="preserve">: doc blocked, flags </w:t>
            </w:r>
            <w:r>
              <w:rPr>
                <w:rFonts w:ascii="Consolas" w:hAnsi="Consolas" w:eastAsia="Consolas"/>
                <w:color w:val="1F3A8A"/>
                <w:sz w:val="16"/>
              </w:rPr>
              <w:t>INJECTION_PHRASE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NO_CONFIRMATION_DEMAND</w:t>
            </w:r>
            <w:r>
              <w:rPr>
                <w:sz w:val="16"/>
              </w:rPr>
              <w:t xml:space="preserve">, T4 blocked; audit seq 36 </w:t>
            </w:r>
            <w:r>
              <w:rPr>
                <w:rFonts w:ascii="Consolas" w:hAnsi="Consolas" w:eastAsia="Consolas"/>
                <w:color w:val="1F3A8A"/>
                <w:sz w:val="16"/>
              </w:rPr>
              <w:t>guardian.blocked</w:t>
            </w:r>
            <w:r>
              <w:rPr>
                <w:sz w:val="16"/>
              </w:rPr>
              <w:t xml:space="preserve">, seq 38 </w:t>
            </w:r>
            <w:r>
              <w:rPr>
                <w:rFonts w:ascii="Consolas" w:hAnsi="Consolas" w:eastAsia="Consolas"/>
                <w:color w:val="1F3A8A"/>
                <w:sz w:val="16"/>
              </w:rPr>
              <w:t>action.blocked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demo_summary.json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audit_export.json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A payee-change SMS starts a cooling-off instead of a payment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6"/>
              </w:rPr>
              <w:t xml:space="preserve">step </w:t>
            </w:r>
            <w:r>
              <w:rPr>
                <w:rFonts w:ascii="Consolas" w:hAnsi="Consolas" w:eastAsia="Consolas"/>
                <w:color w:val="1F3A8A"/>
                <w:sz w:val="16"/>
              </w:rPr>
              <w:t>sms_payee_change</w:t>
            </w:r>
            <w:r>
              <w:rPr>
                <w:sz w:val="16"/>
              </w:rPr>
              <w:t xml:space="preserve">: T3 </w:t>
            </w:r>
            <w:r>
              <w:rPr>
                <w:rFonts w:ascii="Consolas" w:hAnsi="Consolas" w:eastAsia="Consolas"/>
                <w:color w:val="1F3A8A"/>
                <w:sz w:val="16"/>
              </w:rPr>
              <w:t>cooling_off</w:t>
            </w:r>
            <w:r>
              <w:rPr>
                <w:sz w:val="16"/>
              </w:rPr>
              <w:t xml:space="preserve">, approval attempt → 409 </w:t>
            </w:r>
            <w:r>
              <w:rPr>
                <w:rFonts w:ascii="Consolas" w:hAnsi="Consolas" w:eastAsia="Consolas"/>
                <w:color w:val="1F3A8A"/>
                <w:sz w:val="16"/>
              </w:rPr>
              <w:t>COOLING_OFF_ACTIVE</w:t>
            </w:r>
            <w:r>
              <w:rPr>
                <w:sz w:val="16"/>
              </w:rPr>
              <w:t>; audit seq 48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The sandbox handles failures and replays safely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ACCOUNT_CLOSED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RISK_HOLD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LIMIT_EXCEEDED</w:t>
            </w:r>
            <w:r>
              <w:rPr>
                <w:sz w:val="16"/>
              </w:rPr>
              <w:t>; same idempotency key → replay with no double spend; same key + different amount → rejected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demo_summary.json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sandbox_logs.jsonl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The audit log is tamper-evident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verify.ok = true</w:t>
            </w:r>
            <w:r>
              <w:rPr>
                <w:sz w:val="16"/>
              </w:rPr>
              <w:t xml:space="preserve">, 54 entries checked, </w:t>
            </w:r>
            <w:r>
              <w:rPr>
                <w:rFonts w:ascii="Consolas" w:hAnsi="Consolas" w:eastAsia="Consolas"/>
                <w:color w:val="1F3A8A"/>
                <w:sz w:val="16"/>
              </w:rPr>
              <w:t>head_hash 60d1da0e…47a7ea</w:t>
            </w:r>
            <w:r>
              <w:rPr>
                <w:sz w:val="16"/>
              </w:rPr>
              <w:t xml:space="preserve">; after a simulated DB edit </w:t>
            </w:r>
            <w:r>
              <w:rPr>
                <w:rFonts w:ascii="Consolas" w:hAnsi="Consolas" w:eastAsia="Consolas"/>
                <w:color w:val="1F3A8A"/>
                <w:sz w:val="16"/>
              </w:rPr>
              <w:t>ok = false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broken_at_seq = 3</w:t>
            </w:r>
            <w:r>
              <w:rPr>
                <w:sz w:val="16"/>
              </w:rPr>
              <w:t xml:space="preserve">, reason </w:t>
            </w:r>
            <w:r>
              <w:rPr>
                <w:rFonts w:ascii="Consolas" w:hAnsi="Consolas" w:eastAsia="Consolas"/>
                <w:color w:val="1F3A8A"/>
                <w:sz w:val="16"/>
              </w:rPr>
              <w:t>hash mismatch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audit_export.json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demo_summary.json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sz w:val="16"/>
              </w:rPr>
              <w:t>The agent behaves correctly across tasks and attacks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6"/>
              </w:rPr>
              <w:t xml:space="preserve">golden tasks </w:t>
            </w:r>
            <w:r>
              <w:rPr>
                <w:b/>
                <w:sz w:val="16"/>
              </w:rPr>
              <w:t>25/25</w:t>
            </w:r>
            <w:r>
              <w:rPr>
                <w:sz w:val="16"/>
              </w:rPr>
              <w:t xml:space="preserve"> passed (EN + 简体中文); notice corpus </w:t>
            </w:r>
            <w:r>
              <w:rPr>
                <w:b/>
                <w:sz w:val="16"/>
              </w:rPr>
              <w:t>33/33</w:t>
            </w:r>
            <w:r>
              <w:rPr>
                <w:sz w:val="16"/>
              </w:rPr>
              <w:t xml:space="preserve"> verdicts and </w:t>
            </w:r>
            <w:r>
              <w:rPr>
                <w:b/>
                <w:sz w:val="16"/>
              </w:rPr>
              <w:t>33/33</w:t>
            </w:r>
            <w:r>
              <w:rPr>
                <w:sz w:val="16"/>
              </w:rPr>
              <w:t xml:space="preserve"> field parsing; adversarial scenarios </w:t>
            </w:r>
            <w:r>
              <w:rPr>
                <w:b/>
                <w:sz w:val="16"/>
              </w:rPr>
              <w:t>17/17</w:t>
            </w:r>
            <w:r>
              <w:rPr>
                <w:sz w:val="16"/>
              </w:rPr>
              <w:t xml:space="preserve"> blocked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eval_report.md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6"/>
              </w:rPr>
              <w:t>security_report.md</w:t>
            </w:r>
          </w:p>
        </w:tc>
      </w:tr>
    </w:tbl>
    <w:p>
      <w:pPr>
        <w:spacing w:after="40"/>
        <w:ind w:left="317"/>
      </w:pPr>
    </w:p>
    <w:p>
      <w:pPr>
        <w:pStyle w:val="Heading1"/>
      </w:pPr>
      <w:r>
        <w:t>02 Logs or Transactions</w:t>
      </w:r>
    </w:p>
    <w:p>
      <w:pPr>
        <w:pStyle w:val="ListBullet"/>
        <w:spacing w:after="100"/>
      </w:pPr>
      <w:r>
        <w:t>Simulated account/sandbox logs, or transaction hashes for Topic F</w:t>
      </w:r>
    </w:p>
    <w:p>
      <w:pPr>
        <w:spacing w:after="120"/>
        <w:ind w:left="317"/>
      </w:pPr>
      <w:r>
        <w:rPr>
          <w:rFonts w:ascii="Consolas" w:hAnsi="Consolas" w:eastAsia="Consolas"/>
          <w:color w:val="1F3A8A"/>
        </w:rPr>
        <w:t>evidence/sandbox_logs.jsonl</w:t>
      </w:r>
      <w:r>
        <w:t xml:space="preserve"> — every transaction the sandbox ledger processed during the scripted demo (</w:t>
      </w:r>
      <w:r>
        <w:rPr>
          <w:rFonts w:ascii="Consolas" w:hAnsi="Consolas" w:eastAsia="Consolas"/>
          <w:color w:val="1F3A8A"/>
        </w:rPr>
        <w:t>make demo</w:t>
      </w:r>
      <w:r>
        <w:t xml:space="preserve">, run 2026-10-17 23:00:48 UTC; in-memory SQLite). Accounts are masked; </w:t>
      </w:r>
      <w:r>
        <w:rPr>
          <w:rFonts w:ascii="Consolas" w:hAnsi="Consolas" w:eastAsia="Consolas"/>
          <w:color w:val="1F3A8A"/>
        </w:rPr>
        <w:t>sandbox</w:t>
      </w:r>
      <w:r>
        <w:t xml:space="preserve"> and </w:t>
      </w:r>
      <w:r>
        <w:rPr>
          <w:rFonts w:ascii="Consolas" w:hAnsi="Consolas" w:eastAsia="Consolas"/>
          <w:color w:val="1F3A8A"/>
        </w:rPr>
        <w:t>synthetic</w:t>
      </w:r>
      <w:r>
        <w:t xml:space="preserve"> are true on every line.</w:t>
      </w:r>
    </w:p>
    <w:tbl>
      <w:tblPr>
        <w:tblW w:w="9360" w:type="dxa"/>
        <w:tblStyle w:val="TableGrid"/>
        <w:tblLayout w:type="fixed"/>
        <w:tblLook w:firstColumn="1" w:firstRow="1" w:lastColumn="0" w:lastRow="0" w:noHBand="0" w:noVBand="1" w:val="04A0"/>
        <w:tblInd w:w="317" w:type="dxa"/>
        <w:tblBorders>
          <w:top w:val="single" w:sz="4" w:color="C9D3E8"/>
          <w:left w:val="single" w:sz="4" w:color="C9D3E8"/>
          <w:bottom w:val="single" w:sz="4" w:color="C9D3E8"/>
          <w:right w:val="single" w:sz="4" w:color="C9D3E8"/>
          <w:insideH w:val="single" w:sz="4" w:color="C9D3E8"/>
          <w:insideV w:val="single" w:sz="4" w:color="C9D3E8"/>
        </w:tblBorders>
        <w:tblLayout w:type="fixed"/>
      </w:tblPr>
      <w:tblGrid>
        <w:gridCol w:w="1080"/>
        <w:gridCol w:w="1512"/>
        <w:gridCol w:w="1368"/>
        <w:gridCol w:w="1368"/>
        <w:gridCol w:w="1080"/>
        <w:gridCol w:w="720"/>
        <w:gridCol w:w="1080"/>
        <w:gridCol w:w="1152"/>
      </w:tblGrid>
      <w:tr>
        <w:trPr>
          <w:tblHeader w:val="true"/>
        </w:trPr>
        <w:tc>
          <w:tcPr>
            <w:tcW w:type="dxa" w:w="108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4"/>
              </w:rPr>
              <w:t>Timestamp (UTC)</w:t>
            </w:r>
          </w:p>
        </w:tc>
        <w:tc>
          <w:tcPr>
            <w:tcW w:type="dxa" w:w="1512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4"/>
              </w:rPr>
              <w:t>txn_id</w:t>
            </w:r>
          </w:p>
        </w:tc>
        <w:tc>
          <w:tcPr>
            <w:tcW w:type="dxa" w:w="1368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4"/>
              </w:rPr>
              <w:t>Idempotency key</w:t>
            </w:r>
          </w:p>
        </w:tc>
        <w:tc>
          <w:tcPr>
            <w:tcW w:type="dxa" w:w="1368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4"/>
              </w:rPr>
              <w:t>From → to</w:t>
            </w:r>
          </w:p>
        </w:tc>
        <w:tc>
          <w:tcPr>
            <w:tcW w:type="dxa" w:w="108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4"/>
              </w:rPr>
              <w:t>Amount (CNY)</w:t>
            </w:r>
          </w:p>
        </w:tc>
        <w:tc>
          <w:tcPr>
            <w:tcW w:type="dxa" w:w="72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4"/>
              </w:rPr>
              <w:t>State</w:t>
            </w:r>
          </w:p>
        </w:tc>
        <w:tc>
          <w:tcPr>
            <w:tcW w:type="dxa" w:w="108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4"/>
              </w:rPr>
              <w:t>Failure code</w:t>
            </w:r>
          </w:p>
        </w:tc>
        <w:tc>
          <w:tcPr>
            <w:tcW w:type="dxa" w:w="1152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4"/>
              </w:rPr>
              <w:t>Reference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23:00:48.251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sbx_txn_9f22d15b8995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idem_d0799f6ffb253ea0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b/>
                <w:sz w:val="14"/>
              </w:rPr>
              <w:t xml:space="preserve">**0001 → </w:t>
            </w:r>
            <w:r>
              <w:rPr>
                <w:sz w:val="14"/>
              </w:rPr>
              <w:t>**4821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18500.00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sz w:val="14"/>
              </w:rPr>
              <w:t>settled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4"/>
              </w:rPr>
              <w:t>2027-SPRING-TUITION-0042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23:00:48.286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sbx_txn_4d27d8332bbf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idem_d9974b171b992ab5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b/>
                <w:sz w:val="14"/>
              </w:rPr>
              <w:t xml:space="preserve">**0001 → </w:t>
            </w:r>
            <w:r>
              <w:rPr>
                <w:sz w:val="14"/>
              </w:rPr>
              <w:t>**4822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1350.00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sz w:val="14"/>
              </w:rPr>
              <w:t>settled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4"/>
              </w:rPr>
              <w:t>DORM-2026-11-A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23:00:48.288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sbx_txn_69edb8a240ed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idem-demo-1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b/>
                <w:sz w:val="14"/>
              </w:rPr>
              <w:t xml:space="preserve">**0001 → </w:t>
            </w:r>
            <w:r>
              <w:rPr>
                <w:sz w:val="14"/>
              </w:rPr>
              <w:t>**0013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100.00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sz w:val="14"/>
              </w:rPr>
              <w:t>failed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ACCOUNT_CLOSED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4"/>
              </w:rPr>
              <w:t>showcase-idem-demo-1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23:00:48.288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sbx_txn_0c60384f1c3b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idem-demo-2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b/>
                <w:sz w:val="14"/>
              </w:rPr>
              <w:t xml:space="preserve">**0001 → </w:t>
            </w:r>
            <w:r>
              <w:rPr>
                <w:sz w:val="14"/>
              </w:rPr>
              <w:t>**8888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100.99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sz w:val="14"/>
              </w:rPr>
              <w:t>held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RISK_HOLD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4"/>
              </w:rPr>
              <w:t>showcase-idem-demo-2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23:00:48.288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sbx_txn_d150af01a252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idem-demo-3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b/>
                <w:sz w:val="14"/>
              </w:rPr>
              <w:t xml:space="preserve">**0001 → </w:t>
            </w:r>
            <w:r>
              <w:rPr>
                <w:sz w:val="14"/>
              </w:rPr>
              <w:t>**8888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9999999.00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sz w:val="14"/>
              </w:rPr>
              <w:t>failed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LIMIT_EXCEEDED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4"/>
              </w:rPr>
              <w:t>showcase-idem-demo-3</w:t>
            </w:r>
          </w:p>
        </w:tc>
      </w:tr>
      <w:tr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23:00:48.289</w:t>
            </w:r>
          </w:p>
        </w:tc>
        <w:tc>
          <w:tcPr>
            <w:tcW w:type="dxa" w:w="1512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sbx_txn_6983ff82828f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4"/>
              </w:rPr>
              <w:t>idem-demo-4</w:t>
            </w:r>
          </w:p>
        </w:tc>
        <w:tc>
          <w:tcPr>
            <w:tcW w:type="dxa" w:w="1368"/>
          </w:tcPr>
          <w:p>
            <w:pPr>
              <w:spacing w:after="20"/>
            </w:pPr>
            <w:r>
              <w:rPr>
                <w:b/>
                <w:sz w:val="14"/>
              </w:rPr>
              <w:t xml:space="preserve">**0001 → </w:t>
            </w:r>
            <w:r>
              <w:rPr>
                <w:sz w:val="14"/>
              </w:rPr>
              <w:t>**8888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50.00</w:t>
            </w:r>
          </w:p>
        </w:tc>
        <w:tc>
          <w:tcPr>
            <w:tcW w:type="dxa" w:w="720"/>
          </w:tcPr>
          <w:p>
            <w:pPr>
              <w:spacing w:after="20"/>
            </w:pPr>
            <w:r>
              <w:rPr>
                <w:sz w:val="14"/>
              </w:rPr>
              <w:t>settled</w:t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  <w:tc>
          <w:tcPr>
            <w:tcW w:type="dxa" w:w="1152"/>
          </w:tcPr>
          <w:p>
            <w:pPr>
              <w:spacing w:after="20"/>
            </w:pPr>
            <w:r>
              <w:rPr>
                <w:sz w:val="14"/>
              </w:rPr>
              <w:t>showcase-idem-demo-4</w:t>
            </w:r>
          </w:p>
        </w:tc>
      </w:tr>
    </w:tbl>
    <w:p>
      <w:pPr>
        <w:spacing w:after="40"/>
        <w:ind w:left="317"/>
      </w:pPr>
    </w:p>
    <w:p>
      <w:pPr>
        <w:spacing w:after="120"/>
        <w:ind w:left="317"/>
      </w:pPr>
      <w:r>
        <w:rPr>
          <w:sz w:val="18"/>
        </w:rPr>
        <w:t>All six rows are dated 2026-10-17. Raw excerpt (first two lines, verbatim):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>{"ts":"2026-10-17T23:00:48.251297Z",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"sandbox":true,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"synthetic":true,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"txn_id":"sbx_txn_9f22d15b8995",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"idempotency_key":"idem_d0799f6ffb253ea0",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"from":"****0001",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"to":"****4821",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"amount_cny":"18500.00",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"state":"settled",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"failure_code":null,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"reference":"2027-SPRING-TUITION-0042"}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>{"ts":"2026-10-17T23:00:48.286467Z",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"sandbox":true,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"synthetic":true,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"txn_id":"sbx_txn_4d27d8332bbf",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"idempotency_key":"idem_d9974b171b992ab5",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"from":"****0001",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"to":"****4822",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"amount_cny":"1350.00",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"state":"settled",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"failure_code":null,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5"/>
        </w:rPr>
        <w:t xml:space="preserve"> "reference":"DORM-2026-11-A"}</w:t>
      </w:r>
    </w:p>
    <w:p>
      <w:pPr>
        <w:spacing w:after="80"/>
        <w:ind w:left="317"/>
      </w:pPr>
    </w:p>
    <w:p>
      <w:pPr>
        <w:keepNext/>
        <w:spacing w:after="60" w:before="120"/>
        <w:ind w:left="317"/>
      </w:pPr>
      <w:r>
        <w:rPr>
          <w:b/>
          <w:color w:val="315FD8"/>
        </w:rPr>
        <w:t>Sandbox showcase outcomes (</w:t>
      </w:r>
      <w:r>
        <w:rPr>
          <w:rFonts w:ascii="Consolas" w:hAnsi="Consolas" w:eastAsia="Consolas"/>
          <w:b/>
          <w:color w:val="315FD8"/>
        </w:rPr>
        <w:t>evidence/demo_summary.json</w:t>
      </w:r>
      <w:r>
        <w:rPr>
          <w:b/>
          <w:color w:val="315FD8"/>
        </w:rPr>
        <w:t>)</w:t>
      </w:r>
    </w:p>
    <w:tbl>
      <w:tblPr>
        <w:tblW w:w="9360" w:type="dxa"/>
        <w:tblStyle w:val="TableGrid"/>
        <w:tblLayout w:type="fixed"/>
        <w:tblLook w:firstColumn="1" w:firstRow="1" w:lastColumn="0" w:lastRow="0" w:noHBand="0" w:noVBand="1" w:val="04A0"/>
        <w:tblInd w:w="317" w:type="dxa"/>
        <w:tblBorders>
          <w:top w:val="single" w:sz="4" w:color="C9D3E8"/>
          <w:left w:val="single" w:sz="4" w:color="C9D3E8"/>
          <w:bottom w:val="single" w:sz="4" w:color="C9D3E8"/>
          <w:right w:val="single" w:sz="4" w:color="C9D3E8"/>
          <w:insideH w:val="single" w:sz="4" w:color="C9D3E8"/>
          <w:insideV w:val="single" w:sz="4" w:color="C9D3E8"/>
        </w:tblBorders>
        <w:tblLayout w:type="fixed"/>
      </w:tblPr>
      <w:tblGrid>
        <w:gridCol w:w="2160"/>
        <w:gridCol w:w="3168"/>
        <w:gridCol w:w="4031"/>
      </w:tblGrid>
      <w:tr>
        <w:trPr>
          <w:tblHeader w:val="true"/>
        </w:trPr>
        <w:tc>
          <w:tcPr>
            <w:tcW w:type="dxa" w:w="216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Key</w:t>
            </w:r>
          </w:p>
        </w:tc>
        <w:tc>
          <w:tcPr>
            <w:tcW w:type="dxa" w:w="3168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Why</w:t>
            </w:r>
          </w:p>
        </w:tc>
        <w:tc>
          <w:tcPr>
            <w:tcW w:type="dxa" w:w="4032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idem-demo-1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6"/>
              </w:rPr>
              <w:t>destination ends 0013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failed </w:t>
            </w:r>
            <w:r>
              <w:rPr>
                <w:rFonts w:ascii="Consolas" w:hAnsi="Consolas" w:eastAsia="Consolas"/>
                <w:color w:val="1F3A8A"/>
                <w:sz w:val="16"/>
              </w:rPr>
              <w:t>ACCOUNT_CLOSED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idem-demo-2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6"/>
              </w:rPr>
              <w:t>cents .99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held </w:t>
            </w:r>
            <w:r>
              <w:rPr>
                <w:rFonts w:ascii="Consolas" w:hAnsi="Consolas" w:eastAsia="Consolas"/>
                <w:color w:val="1F3A8A"/>
                <w:sz w:val="16"/>
              </w:rPr>
              <w:t>RISK_HOLD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idem-demo-3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6"/>
              </w:rPr>
              <w:t>over per-transaction limit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 xml:space="preserve">failed </w:t>
            </w:r>
            <w:r>
              <w:rPr>
                <w:rFonts w:ascii="Consolas" w:hAnsi="Consolas" w:eastAsia="Consolas"/>
                <w:color w:val="1F3A8A"/>
                <w:sz w:val="16"/>
              </w:rPr>
              <w:t>LIMIT_EXCEEDED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idem-demo-4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6"/>
              </w:rPr>
              <w:t>normal transfer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settled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idem-demo-4</w:t>
            </w:r>
            <w:r>
              <w:rPr>
                <w:sz w:val="16"/>
              </w:rPr>
              <w:t xml:space="preserve"> (again)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6"/>
              </w:rPr>
              <w:t>same idempotency key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replay = true, original transaction returned, no double spend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6"/>
              </w:rPr>
              <w:t>idem-demo-4</w:t>
            </w:r>
            <w:r>
              <w:rPr>
                <w:sz w:val="16"/>
              </w:rPr>
              <w:t xml:space="preserve"> (again)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sz w:val="16"/>
              </w:rPr>
              <w:t>same key, different amount</w:t>
            </w:r>
          </w:p>
        </w:tc>
        <w:tc>
          <w:tcPr>
            <w:tcW w:type="dxa" w:w="4032"/>
          </w:tcPr>
          <w:p>
            <w:pPr>
              <w:spacing w:after="20"/>
            </w:pPr>
            <w:r>
              <w:rPr>
                <w:sz w:val="16"/>
              </w:rPr>
              <w:t>rejected: "idempotency key reused with different parameters"</w:t>
            </w:r>
          </w:p>
        </w:tc>
      </w:tr>
    </w:tbl>
    <w:p>
      <w:pPr>
        <w:spacing w:after="40"/>
        <w:ind w:left="317"/>
      </w:pPr>
    </w:p>
    <w:p>
      <w:pPr>
        <w:keepNext/>
        <w:spacing w:after="60" w:before="120"/>
        <w:ind w:left="317"/>
      </w:pPr>
      <w:r>
        <w:rPr>
          <w:b/>
          <w:color w:val="315FD8"/>
        </w:rPr>
        <w:t>Audit export excerpt (</w:t>
      </w:r>
      <w:r>
        <w:rPr>
          <w:rFonts w:ascii="Consolas" w:hAnsi="Consolas" w:eastAsia="Consolas"/>
          <w:b/>
          <w:color w:val="315FD8"/>
        </w:rPr>
        <w:t>evidence/audit_export.json</w:t>
      </w:r>
      <w:r>
        <w:rPr>
          <w:b/>
          <w:color w:val="315FD8"/>
        </w:rPr>
        <w:t>)</w:t>
      </w:r>
    </w:p>
    <w:p>
      <w:pPr>
        <w:spacing w:after="120"/>
        <w:ind w:left="317"/>
      </w:pPr>
      <w:r>
        <w:rPr>
          <w:sz w:val="18"/>
        </w:rPr>
        <w:t xml:space="preserve">Scope </w:t>
      </w:r>
      <w:r>
        <w:rPr>
          <w:rFonts w:ascii="Consolas" w:hAnsi="Consolas" w:eastAsia="Consolas"/>
          <w:color w:val="1F3A8A"/>
          <w:sz w:val="18"/>
        </w:rPr>
        <w:t>all</w:t>
      </w:r>
      <w:r>
        <w:rPr>
          <w:sz w:val="18"/>
        </w:rPr>
        <w:t xml:space="preserve">, generated 2026-10-17T23:00:48.297Z, 54 entries, verification </w:t>
      </w:r>
      <w:r>
        <w:rPr>
          <w:rFonts w:ascii="Consolas" w:hAnsi="Consolas" w:eastAsia="Consolas"/>
          <w:color w:val="1F3A8A"/>
          <w:sz w:val="18"/>
        </w:rPr>
        <w:t>{"ok": true, "checked": 54, "broken_at_seq": null}</w:t>
      </w:r>
      <w:r>
        <w:rPr>
          <w:sz w:val="18"/>
        </w:rPr>
        <w:t xml:space="preserve">, </w:t>
      </w:r>
      <w:r>
        <w:rPr>
          <w:rFonts w:ascii="Consolas" w:hAnsi="Consolas" w:eastAsia="Consolas"/>
          <w:color w:val="1F3A8A"/>
          <w:sz w:val="18"/>
        </w:rPr>
        <w:t>head_hash</w:t>
      </w:r>
      <w:r>
        <w:rPr>
          <w:sz w:val="18"/>
        </w:rPr>
        <w:t xml:space="preserve"> = </w:t>
      </w:r>
      <w:r>
        <w:rPr>
          <w:rFonts w:ascii="Consolas" w:hAnsi="Consolas" w:eastAsia="Consolas"/>
          <w:color w:val="1F3A8A"/>
          <w:sz w:val="18"/>
        </w:rPr>
        <w:t>60d1da0e530aef827512d802a5ee38dcebce4497b1787084f1f4683dbe47a7ea</w:t>
      </w:r>
      <w:r>
        <w:rPr>
          <w:sz w:val="18"/>
        </w:rPr>
        <w:t xml:space="preserve">. Payloads are redacted (account tokens such as </w:t>
      </w:r>
      <w:r>
        <w:rPr>
          <w:rFonts w:ascii="Consolas" w:hAnsi="Consolas" w:eastAsia="Consolas"/>
          <w:color w:val="1F3A8A"/>
          <w:sz w:val="18"/>
        </w:rPr>
        <w:t>ACCT_4e66179c35</w:t>
      </w:r>
      <w:r>
        <w:rPr>
          <w:sz w:val="18"/>
        </w:rPr>
        <w:t>, no raw account numbers).</w:t>
      </w:r>
    </w:p>
    <w:p>
      <w:pPr>
        <w:pStyle w:val="ListBullet"/>
        <w:spacing w:after="100"/>
      </w:pPr>
      <w:r>
        <w:t>Timestamp, action, result and relevant screenshot/link</w:t>
      </w:r>
    </w:p>
    <w:tbl>
      <w:tblPr>
        <w:tblW w:w="9792" w:type="dxa"/>
        <w:tblStyle w:val="TableGrid"/>
        <w:tblLayout w:type="fixed"/>
        <w:tblLook w:firstColumn="1" w:firstRow="1" w:lastColumn="0" w:lastRow="0" w:noHBand="0" w:noVBand="1" w:val="04A0"/>
        <w:tblInd w:w="317" w:type="dxa"/>
        <w:tblBorders>
          <w:top w:val="single" w:sz="4" w:color="C9D3E8"/>
          <w:left w:val="single" w:sz="4" w:color="C9D3E8"/>
          <w:bottom w:val="single" w:sz="4" w:color="C9D3E8"/>
          <w:right w:val="single" w:sz="4" w:color="C9D3E8"/>
          <w:insideH w:val="single" w:sz="4" w:color="C9D3E8"/>
          <w:insideV w:val="single" w:sz="4" w:color="C9D3E8"/>
        </w:tblBorders>
        <w:tblLayout w:type="fixed"/>
      </w:tblPr>
      <w:tblGrid>
        <w:gridCol w:w="1512"/>
        <w:gridCol w:w="503"/>
        <w:gridCol w:w="1800"/>
        <w:gridCol w:w="2376"/>
        <w:gridCol w:w="2304"/>
        <w:gridCol w:w="1296"/>
      </w:tblGrid>
      <w:tr>
        <w:trPr>
          <w:tblHeader w:val="true"/>
        </w:trPr>
        <w:tc>
          <w:tcPr>
            <w:tcW w:type="dxa" w:w="1512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Time (UTC, 2026-10-17)</w:t>
            </w:r>
          </w:p>
        </w:tc>
        <w:tc>
          <w:tcPr>
            <w:tcW w:type="dxa" w:w="504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Seq</w:t>
            </w:r>
          </w:p>
        </w:tc>
        <w:tc>
          <w:tcPr>
            <w:tcW w:type="dxa" w:w="1800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Audit event</w:t>
            </w:r>
          </w:p>
        </w:tc>
        <w:tc>
          <w:tcPr>
            <w:tcW w:type="dxa" w:w="2376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Action</w:t>
            </w:r>
          </w:p>
        </w:tc>
        <w:tc>
          <w:tcPr>
            <w:tcW w:type="dxa" w:w="2304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Result</w:t>
            </w:r>
          </w:p>
        </w:tc>
        <w:tc>
          <w:tcPr>
            <w:tcW w:type="dxa" w:w="1296"/>
            <w:shd w:val="clear" w:color="auto" w:fill="EEF3FF"/>
          </w:tcPr>
          <w:p>
            <w:pPr>
              <w:spacing w:after="20"/>
            </w:pPr>
            <w:r>
              <w:rPr>
                <w:b/>
                <w:sz w:val="15"/>
              </w:rPr>
              <w:t>Entry hash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23:00:48.209362Z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26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document.uploaded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 xml:space="preserve">Aisha uploads </w:t>
            </w:r>
            <w:r>
              <w:rPr>
                <w:rFonts w:ascii="Consolas" w:hAnsi="Consolas" w:eastAsia="Consolas"/>
                <w:color w:val="1F3A8A"/>
                <w:sz w:val="15"/>
              </w:rPr>
              <w:t>en_tuition_aisha.txt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guardian clean, CNY 18,500.00 parsed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99e248dc9a73…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23:00:48.215223Z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27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document.confirmed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Student confirms parsed fields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 xml:space="preserve">obligation </w:t>
            </w:r>
            <w:r>
              <w:rPr>
                <w:rFonts w:ascii="Consolas" w:hAnsi="Consolas" w:eastAsia="Consolas"/>
                <w:color w:val="1F3A8A"/>
                <w:sz w:val="15"/>
              </w:rPr>
              <w:t>obl_40d348647e5f</w:t>
            </w:r>
            <w:r>
              <w:rPr>
                <w:sz w:val="15"/>
              </w:rPr>
              <w:t>, payee verified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1a479a99bd4e…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23:00:48.238025Z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29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action.proposed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"Pay my spring tuition"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REQUIRE_APPROVAL</w:t>
            </w:r>
            <w:r>
              <w:rPr>
                <w:sz w:val="15"/>
              </w:rPr>
              <w:t>, T3 (</w:t>
            </w:r>
            <w:r>
              <w:rPr>
                <w:rFonts w:ascii="Consolas" w:hAnsi="Consolas" w:eastAsia="Consolas"/>
                <w:color w:val="1F3A8A"/>
                <w:sz w:val="15"/>
              </w:rPr>
              <w:t>OVER_T2_CAP</w:t>
            </w:r>
            <w:r>
              <w:rPr>
                <w:sz w:val="15"/>
              </w:rPr>
              <w:t>)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896d65d28fcb…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23:00:48.246077Z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32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action.approved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Student approves with TOTP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still needs family approver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f3078c639831…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23:00:48.249287Z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33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action.approved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Family approver (Mr. Rahman) approves with TOTP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policy re-run → ALLOW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5277d00d5406…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23:00:48.251694Z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34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payment.executed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Executor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sbx_txn_9f22d15b8995</w:t>
            </w:r>
            <w:r>
              <w:rPr>
                <w:sz w:val="15"/>
              </w:rPr>
              <w:t xml:space="preserve"> settled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5e75c0dd4acf…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23:00:48.256719Z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36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guardian.blocked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 xml:space="preserve">Upload </w:t>
            </w:r>
            <w:r>
              <w:rPr>
                <w:rFonts w:ascii="Consolas" w:hAnsi="Consolas" w:eastAsia="Consolas"/>
                <w:color w:val="1F3A8A"/>
                <w:sz w:val="15"/>
              </w:rPr>
              <w:t>atk_injection_en_01.txt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 xml:space="preserve">blocked: </w:t>
            </w:r>
            <w:r>
              <w:rPr>
                <w:rFonts w:ascii="Consolas" w:hAnsi="Consolas" w:eastAsia="Consolas"/>
                <w:color w:val="1F3A8A"/>
                <w:sz w:val="15"/>
              </w:rPr>
              <w:t>INJECTION_PHRASE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color w:val="1F3A8A"/>
                <w:sz w:val="15"/>
              </w:rPr>
              <w:t>NO_CONFIRMATION_DEMAND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5ebed4940e9d…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23:00:48.264580Z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38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action.blocked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Chat asks to pay from that notice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 xml:space="preserve">BLOCK T4 </w:t>
            </w:r>
            <w:r>
              <w:rPr>
                <w:rFonts w:ascii="Consolas" w:hAnsi="Consolas" w:eastAsia="Consolas"/>
                <w:color w:val="1F3A8A"/>
                <w:sz w:val="15"/>
              </w:rPr>
              <w:t>INJECTION_DETECTED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e54b039ba0a1…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23:00:48.272456Z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42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payee.created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SMS: new account details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new payee saved unverified (</w:t>
            </w:r>
            <w:r>
              <w:rPr>
                <w:rFonts w:ascii="Consolas" w:hAnsi="Consolas" w:eastAsia="Consolas"/>
                <w:color w:val="1F3A8A"/>
                <w:sz w:val="15"/>
              </w:rPr>
              <w:t>PAYEE_CHANGED</w:t>
            </w:r>
            <w:r>
              <w:rPr>
                <w:sz w:val="15"/>
              </w:rPr>
              <w:t>)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7867e1534152…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23:00:48.278180Z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48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approval.rejected_cooling_off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Early approval of payee verification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refused, cooling-off until 2026-10-18T23:00:48Z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a085851c2ac6…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23:00:48.285263Z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53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action.approved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Dorm fee CNY 1,350.00, student TOTP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sz w:val="15"/>
              </w:rPr>
              <w:t>T2 approved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2979ed366ee1…</w:t>
            </w:r>
          </w:p>
        </w:tc>
      </w:tr>
      <w:tr>
        <w:tc>
          <w:tcPr>
            <w:tcW w:type="dxa" w:w="1512"/>
          </w:tcPr>
          <w:p>
            <w:pPr>
              <w:spacing w:after="20"/>
            </w:pPr>
            <w:r>
              <w:rPr>
                <w:sz w:val="15"/>
              </w:rPr>
              <w:t>23:00:48.286804Z</w:t>
            </w:r>
          </w:p>
        </w:tc>
        <w:tc>
          <w:tcPr>
            <w:tcW w:type="dxa" w:w="504"/>
          </w:tcPr>
          <w:p>
            <w:pPr>
              <w:spacing w:after="20"/>
            </w:pPr>
            <w:r>
              <w:rPr>
                <w:sz w:val="15"/>
              </w:rPr>
              <w:t>54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payment.executed</w:t>
            </w:r>
          </w:p>
        </w:tc>
        <w:tc>
          <w:tcPr>
            <w:tcW w:type="dxa" w:w="2376"/>
          </w:tcPr>
          <w:p>
            <w:pPr>
              <w:spacing w:after="20"/>
            </w:pPr>
            <w:r>
              <w:rPr>
                <w:sz w:val="15"/>
              </w:rPr>
              <w:t>Executor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sbx_txn_4d27d8332bbf</w:t>
            </w:r>
            <w:r>
              <w:rPr>
                <w:sz w:val="15"/>
              </w:rPr>
              <w:t xml:space="preserve"> settled (chain head)</w:t>
            </w:r>
          </w:p>
        </w:tc>
        <w:tc>
          <w:tcPr>
            <w:tcW w:type="dxa" w:w="1296"/>
          </w:tcPr>
          <w:p>
            <w:pPr>
              <w:spacing w:after="20"/>
            </w:pPr>
            <w:r>
              <w:rPr>
                <w:rFonts w:ascii="Consolas" w:hAnsi="Consolas" w:eastAsia="Consolas"/>
                <w:color w:val="1F3A8A"/>
                <w:sz w:val="15"/>
              </w:rPr>
              <w:t>60d1da0e530a…</w:t>
            </w:r>
          </w:p>
        </w:tc>
      </w:tr>
    </w:tbl>
    <w:p>
      <w:pPr>
        <w:spacing w:after="40"/>
        <w:ind w:left="317"/>
      </w:pPr>
    </w:p>
    <w:p>
      <w:pPr>
        <w:spacing w:after="120"/>
        <w:ind w:left="317"/>
      </w:pPr>
      <w:r>
        <w:rPr>
          <w:sz w:val="18"/>
        </w:rPr>
        <w:t xml:space="preserve">After this run the demo applies a simulated database edit; </w:t>
      </w:r>
      <w:r>
        <w:rPr>
          <w:rFonts w:ascii="Consolas" w:hAnsi="Consolas" w:eastAsia="Consolas"/>
          <w:color w:val="1F3A8A"/>
          <w:sz w:val="18"/>
        </w:rPr>
        <w:t>GET /audit?verify=true</w:t>
      </w:r>
      <w:r>
        <w:rPr>
          <w:sz w:val="18"/>
        </w:rPr>
        <w:t xml:space="preserve"> then reports </w:t>
      </w:r>
      <w:r>
        <w:rPr>
          <w:rFonts w:ascii="Consolas" w:hAnsi="Consolas" w:eastAsia="Consolas"/>
          <w:color w:val="1F3A8A"/>
          <w:sz w:val="18"/>
        </w:rPr>
        <w:t>ok = false</w:t>
      </w:r>
      <w:r>
        <w:rPr>
          <w:sz w:val="18"/>
        </w:rPr>
        <w:t xml:space="preserve">, </w:t>
      </w:r>
      <w:r>
        <w:rPr>
          <w:rFonts w:ascii="Consolas" w:hAnsi="Consolas" w:eastAsia="Consolas"/>
          <w:color w:val="1F3A8A"/>
          <w:sz w:val="18"/>
        </w:rPr>
        <w:t>broken_at_seq = 3</w:t>
      </w:r>
      <w:r>
        <w:rPr>
          <w:sz w:val="18"/>
        </w:rPr>
        <w:t xml:space="preserve">, reason </w:t>
      </w:r>
      <w:r>
        <w:rPr>
          <w:rFonts w:ascii="Consolas" w:hAnsi="Consolas" w:eastAsia="Consolas"/>
          <w:color w:val="1F3A8A"/>
          <w:sz w:val="18"/>
        </w:rPr>
        <w:t>hash mismatch</w:t>
      </w:r>
      <w:r>
        <w:rPr>
          <w:sz w:val="18"/>
        </w:rPr>
        <w:t xml:space="preserve"> (</w:t>
      </w:r>
      <w:r>
        <w:rPr>
          <w:rFonts w:ascii="Consolas" w:hAnsi="Consolas" w:eastAsia="Consolas"/>
          <w:color w:val="1F3A8A"/>
          <w:sz w:val="18"/>
        </w:rPr>
        <w:t>demo_summary.json</w:t>
      </w:r>
      <w:r>
        <w:rPr>
          <w:sz w:val="18"/>
        </w:rPr>
        <w:t xml:space="preserve">, step </w:t>
      </w:r>
      <w:r>
        <w:rPr>
          <w:rFonts w:ascii="Consolas" w:hAnsi="Consolas" w:eastAsia="Consolas"/>
          <w:color w:val="1F3A8A"/>
          <w:sz w:val="18"/>
        </w:rPr>
        <w:t>audit_after_tamper</w:t>
      </w:r>
      <w:r>
        <w:rPr>
          <w:sz w:val="18"/>
        </w:rPr>
        <w:t>).</w:t>
      </w:r>
    </w:p>
    <w:p>
      <w:pPr>
        <w:keepNext/>
        <w:spacing w:after="60" w:before="120"/>
        <w:ind w:left="317"/>
      </w:pPr>
      <w:r>
        <w:rPr>
          <w:b/>
          <w:color w:val="315FD8"/>
        </w:rPr>
        <w:t xml:space="preserve">Screenshots (real UI, SYNTHETIC data; files in </w:t>
      </w:r>
      <w:r>
        <w:rPr>
          <w:rFonts w:ascii="Consolas" w:hAnsi="Consolas" w:eastAsia="Consolas"/>
          <w:b/>
          <w:color w:val="315FD8"/>
        </w:rPr>
        <w:t>submission/screenshots/</w:t>
      </w:r>
      <w:r>
        <w:rPr>
          <w:b/>
          <w:color w:val="315FD8"/>
        </w:rPr>
        <w:t>)</w:t>
      </w:r>
    </w:p>
    <w:p>
      <w:pPr>
        <w:keepNext/>
        <w:ind w:left="317"/>
      </w:pPr>
      <w:r>
        <w:drawing>
          <wp:inline xmlns:a="http://schemas.openxmlformats.org/drawingml/2006/main" xmlns:pic="http://schemas.openxmlformats.org/drawingml/2006/picture">
            <wp:extent cx="2743200" cy="1543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2-totp-execu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43200" cy="1543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3-family-approver-sig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17"/>
      </w:pPr>
      <w:r>
        <w:rPr>
          <w:i/>
          <w:color w:val="616C7F"/>
          <w:sz w:val="17"/>
        </w:rPr>
        <w:t>Left: T2 dorm fee executed after the student's TOTP (03_t2-totp-executed.png). Right: family approver signing the T3 tuition payment (05_t3-family-approver-signing.png).</w:t>
      </w:r>
    </w:p>
    <w:p>
      <w:pPr>
        <w:keepNext/>
        <w:ind w:left="317"/>
      </w:pPr>
      <w:r>
        <w:drawing>
          <wp:inline xmlns:a="http://schemas.openxmlformats.org/drawingml/2006/main" xmlns:pic="http://schemas.openxmlformats.org/drawingml/2006/picture">
            <wp:extent cx="2743200" cy="1543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4-injected-doc-block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43200" cy="1543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udit-chain-verifi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17"/>
      </w:pPr>
      <w:r>
        <w:rPr>
          <w:i/>
          <w:color w:val="616C7F"/>
          <w:sz w:val="17"/>
        </w:rPr>
        <w:t>Left: injected fee notice blocked (07_t4-injected-doc-blocked.png). Right: audit chain verified (09_audit-chain-verified.png).</w:t>
      </w:r>
    </w:p>
    <w:p>
      <w:pPr>
        <w:keepNext/>
        <w:spacing w:after="60" w:before="120"/>
        <w:ind w:left="317"/>
      </w:pPr>
      <w:r>
        <w:rPr>
          <w:b/>
          <w:color w:val="315FD8"/>
        </w:rPr>
        <w:t>Links</w:t>
      </w:r>
    </w:p>
    <w:p>
      <w:pPr>
        <w:pStyle w:val="ListBullet2"/>
        <w:spacing w:after="60"/>
      </w:pPr>
      <w:r>
        <w:t>Demo video (3 min 26 s, 1280×720, recorded from the real UI with synthetic data): https://github.com/Zul-Qarnain/setu-fintechathon/blob/main/submission/Setu_Demo.mp4</w:t>
      </w:r>
    </w:p>
    <w:p>
      <w:pPr>
        <w:pStyle w:val="ListBullet2"/>
        <w:spacing w:after="60"/>
      </w:pPr>
      <w:r>
        <w:t>Sandbox log: https://github.com/Zul-Qarnain/setu-fintechathon/blob/main/evidence/sandbox_logs.jsonl</w:t>
      </w:r>
    </w:p>
    <w:p>
      <w:pPr>
        <w:pStyle w:val="ListBullet2"/>
        <w:spacing w:after="60"/>
      </w:pPr>
      <w:r>
        <w:t>Audit export: https://github.com/Zul-Qarnain/setu-fintechathon/blob/main/evidence/audit_export.json</w:t>
      </w:r>
    </w:p>
    <w:p>
      <w:pPr>
        <w:pStyle w:val="ListBullet2"/>
        <w:spacing w:after="60"/>
      </w:pPr>
      <w:r>
        <w:t>Demo summary: https://github.com/Zul-Qarnain/setu-fintechathon/blob/main/evidence/demo_summary.json</w:t>
      </w:r>
    </w:p>
    <w:p>
      <w:pPr>
        <w:pStyle w:val="ListBullet2"/>
        <w:spacing w:after="60"/>
      </w:pPr>
      <w:r>
        <w:t>Golden-task report (25/25): https://github.com/Zul-Qarnain/setu-fintechathon/blob/main/evidence/eval_report.md</w:t>
      </w:r>
    </w:p>
    <w:p>
      <w:pPr>
        <w:pStyle w:val="ListBullet2"/>
        <w:spacing w:after="60"/>
      </w:pPr>
      <w:r>
        <w:t>Security report (17/17): https://github.com/Zul-Qarnain/setu-fintechathon/blob/main/evidence/security_report.md</w:t>
      </w:r>
    </w:p>
    <w:p>
      <w:pPr>
        <w:pStyle w:val="Heading1"/>
      </w:pPr>
      <w:r>
        <w:t>03 Reproduction Guide</w:t>
      </w:r>
    </w:p>
    <w:p>
      <w:pPr>
        <w:pStyle w:val="ListBullet"/>
        <w:spacing w:after="100"/>
      </w:pPr>
      <w:r>
        <w:t>Steps required for judges to reproduce or verify the evidence</w:t>
      </w:r>
    </w:p>
    <w:p>
      <w:pPr>
        <w:spacing w:after="120"/>
        <w:ind w:left="317"/>
      </w:pPr>
      <w:r>
        <w:t>Prerequisite: Node 20+. No Python, API keys or network access are needed; everything runs offline on synthetic data.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7"/>
        </w:rPr>
        <w:t>git clone https://github.com/Zul-Qarnain/setu-fintechathon &amp;&amp; cd setu-fintechathon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7"/>
        </w:rPr>
        <w:t>make install     # npm ci (server) + npm install (web)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7"/>
        </w:rPr>
        <w:t>make demo        # scripted scenario on an in-memory DB -&gt; evidence/sandbox_logs.jsonl,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7"/>
        </w:rPr>
        <w:t xml:space="preserve">                 #   audit_export.json, demo_summary.json; prints the audit head_hash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7"/>
        </w:rPr>
        <w:t>make test        # vitest: unit, differential, API, golden (25 tasks), attacks (17)</w:t>
      </w:r>
    </w:p>
    <w:p>
      <w:pPr>
        <w:spacing w:after="0" w:before="0" w:line="240" w:lineRule="auto"/>
        <w:ind w:left="317"/>
        <w:shd w:val="clear" w:color="auto" w:fill="F3F5F9"/>
      </w:pPr>
      <w:r>
        <w:rPr>
          <w:rFonts w:ascii="Consolas" w:hAnsi="Consolas" w:eastAsia="Consolas"/>
          <w:sz w:val="17"/>
        </w:rPr>
        <w:t>make evidence    # tests + demo + reports -&gt; evidence/eval_report.md, security_report.md</w:t>
      </w:r>
    </w:p>
    <w:p>
      <w:pPr>
        <w:spacing w:after="80"/>
        <w:ind w:left="317"/>
      </w:pPr>
    </w:p>
    <w:p>
      <w:pPr>
        <w:pStyle w:val="ListBullet2"/>
        <w:spacing w:after="60"/>
      </w:pPr>
      <w:r>
        <w:t>Compare the regenerated files with the committed ones: tiers, states, failure codes, reasons and pass counts should match; ids, timestamps and hashes can differ between runs because they depend on generated ids and wall-clock time.</w:t>
      </w:r>
    </w:p>
    <w:p>
      <w:pPr>
        <w:pStyle w:val="ListBullet2"/>
        <w:spacing w:after="60"/>
      </w:pPr>
      <w:r>
        <w:t xml:space="preserve">Interactive check: </w:t>
      </w:r>
      <w:r>
        <w:rPr>
          <w:rFonts w:ascii="Consolas" w:hAnsi="Consolas" w:eastAsia="Consolas"/>
          <w:color w:val="1F3A8A"/>
        </w:rPr>
        <w:t>make api</w:t>
      </w:r>
      <w:r>
        <w:t xml:space="preserve"> (API :8000, </w:t>
      </w:r>
      <w:r>
        <w:rPr>
          <w:rFonts w:ascii="Consolas" w:hAnsi="Consolas" w:eastAsia="Consolas"/>
          <w:color w:val="1F3A8A"/>
        </w:rPr>
        <w:t>DEMO_MODE=true</w:t>
      </w:r>
      <w:r>
        <w:t xml:space="preserve">) and </w:t>
      </w:r>
      <w:r>
        <w:rPr>
          <w:rFonts w:ascii="Consolas" w:hAnsi="Consolas" w:eastAsia="Consolas"/>
          <w:color w:val="1F3A8A"/>
        </w:rPr>
        <w:t>make web</w:t>
      </w:r>
      <w:r>
        <w:t xml:space="preserve"> (UI :3000), or </w:t>
      </w:r>
      <w:r>
        <w:rPr>
          <w:rFonts w:ascii="Consolas" w:hAnsi="Consolas" w:eastAsia="Consolas"/>
          <w:color w:val="1F3A8A"/>
        </w:rPr>
        <w:t>docker compose up --build</w:t>
      </w:r>
      <w:r>
        <w:t xml:space="preserve">. Sign in as </w:t>
      </w:r>
      <w:r>
        <w:rPr>
          <w:rFonts w:ascii="Consolas" w:hAnsi="Consolas" w:eastAsia="Consolas"/>
          <w:color w:val="1F3A8A"/>
        </w:rPr>
        <w:t>aisha@demo.setu.test</w:t>
      </w:r>
      <w:r>
        <w:t xml:space="preserve"> / </w:t>
      </w:r>
      <w:r>
        <w:rPr>
          <w:rFonts w:ascii="Consolas" w:hAnsi="Consolas" w:eastAsia="Consolas"/>
          <w:color w:val="1F3A8A"/>
        </w:rPr>
        <w:t>demo-password-123</w:t>
      </w:r>
      <w:r>
        <w:t xml:space="preserve">; TOTP codes are available from </w:t>
      </w:r>
      <w:r>
        <w:rPr>
          <w:rFonts w:ascii="Consolas" w:hAnsi="Consolas" w:eastAsia="Consolas"/>
          <w:color w:val="1F3A8A"/>
        </w:rPr>
        <w:t>GET /demo/totp/{email}</w:t>
      </w:r>
      <w:r>
        <w:t xml:space="preserve"> in demo mode. Upload </w:t>
      </w:r>
      <w:r>
        <w:rPr>
          <w:rFonts w:ascii="Consolas" w:hAnsi="Consolas" w:eastAsia="Consolas"/>
          <w:color w:val="1F3A8A"/>
        </w:rPr>
        <w:t>data/fee_notices/en_tuition_aisha.txt</w:t>
      </w:r>
      <w:r>
        <w:t xml:space="preserve">, confirm, ask "Pay my spring tuition", approve as Aisha, then as </w:t>
      </w:r>
      <w:r>
        <w:rPr>
          <w:rFonts w:ascii="Consolas" w:hAnsi="Consolas" w:eastAsia="Consolas"/>
          <w:color w:val="1F3A8A"/>
        </w:rPr>
        <w:t>father.rahman@demo.setu.test</w:t>
      </w:r>
      <w:r>
        <w:t>.</w:t>
      </w:r>
    </w:p>
    <w:p>
      <w:pPr>
        <w:pStyle w:val="ListBullet2"/>
        <w:spacing w:after="60"/>
      </w:pPr>
      <w:r>
        <w:t xml:space="preserve">Audit: open the Audit page and press Verify (or </w:t>
      </w:r>
      <w:r>
        <w:rPr>
          <w:rFonts w:ascii="Consolas" w:hAnsi="Consolas" w:eastAsia="Consolas"/>
          <w:color w:val="1F3A8A"/>
        </w:rPr>
        <w:t>GET /audit?verify=true</w:t>
      </w:r>
      <w:r>
        <w:t xml:space="preserve">); </w:t>
      </w:r>
      <w:r>
        <w:rPr>
          <w:rFonts w:ascii="Consolas" w:hAnsi="Consolas" w:eastAsia="Consolas"/>
          <w:color w:val="1F3A8A"/>
        </w:rPr>
        <w:t>POST /demo/tamper-audit?seq=N</w:t>
      </w:r>
      <w:r>
        <w:t xml:space="preserve"> then shows </w:t>
      </w:r>
      <w:r>
        <w:rPr>
          <w:rFonts w:ascii="Consolas" w:hAnsi="Consolas" w:eastAsia="Consolas"/>
          <w:color w:val="1F3A8A"/>
        </w:rPr>
        <w:t>broken_at_seq</w:t>
      </w:r>
      <w:r>
        <w:t xml:space="preserve">. </w:t>
      </w:r>
      <w:r>
        <w:rPr>
          <w:rFonts w:ascii="Consolas" w:hAnsi="Consolas" w:eastAsia="Consolas"/>
          <w:color w:val="1F3A8A"/>
        </w:rPr>
        <w:t>GET /evidence/export</w:t>
      </w:r>
      <w:r>
        <w:t xml:space="preserve"> returns the redacted export with </w:t>
      </w:r>
      <w:r>
        <w:rPr>
          <w:rFonts w:ascii="Consolas" w:hAnsi="Consolas" w:eastAsia="Consolas"/>
          <w:color w:val="1F3A8A"/>
        </w:rPr>
        <w:t>head_hash</w:t>
      </w:r>
      <w:r>
        <w:t>.</w:t>
      </w:r>
    </w:p>
    <w:p>
      <w:pPr>
        <w:pStyle w:val="ListBullet2"/>
        <w:spacing w:after="60"/>
      </w:pPr>
      <w:r>
        <w:t xml:space="preserve">Sandbox: </w:t>
      </w:r>
      <w:r>
        <w:rPr>
          <w:rFonts w:ascii="Consolas" w:hAnsi="Consolas" w:eastAsia="Consolas"/>
          <w:color w:val="1F3A8A"/>
        </w:rPr>
        <w:t>GET /sandbox/transactions</w:t>
      </w:r>
      <w:r>
        <w:t xml:space="preserve"> lists the ledger rows shown above.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C7F"/>
        <w:sz w:val="16"/>
      </w:rPr>
      <w:t>Complete this document according to the competition notice. If a newer template is published, the newer version prevails.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[TEAM NAME]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