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color w:val="666666"/>
          <w:spacing w:val="200"/>
          <w:sz w:val="24"/>
          <w:szCs w:val="24"/>
        </w:rPr>
        <w:t xml:space="preserve">PRODUCT REQUIREMENTS DOCUMENT</w:t>
      </w:r>
    </w:p>
    <w:p>
      <w:pPr>
        <w:pBdr>
          <w:bottom w:val="single" w:color="2E75B6" w:sz="6" w:space="12"/>
        </w:pBdr>
        <w:spacing w:after="120"/>
        <w:jc w:val="center"/>
      </w:pPr>
      <w:r>
        <w:rPr>
          <w:rFonts w:ascii="Arial" w:cs="Arial" w:eastAsia="Arial" w:hAnsi="Arial"/>
          <w:b/>
          <w:bCs/>
          <w:color w:val="1A3A5C"/>
          <w:sz w:val="56"/>
          <w:szCs w:val="56"/>
        </w:rPr>
        <w:t xml:space="preserve">TraceRazor</w:t>
      </w:r>
    </w:p>
    <w:p>
      <w:pPr>
        <w:spacing w:after="80" w:before="200"/>
        <w:jc w:val="center"/>
      </w:pPr>
      <w:r>
        <w:rPr>
          <w:rFonts w:ascii="Arial" w:cs="Arial" w:eastAsia="Arial" w:hAnsi="Arial"/>
          <w:color w:val="2E75B6"/>
          <w:sz w:val="28"/>
          <w:szCs w:val="28"/>
        </w:rPr>
        <w:t xml:space="preserve">Agentic Reasoning Path Efficiency Auditor</w:t>
      </w:r>
    </w:p>
    <w:p>
      <w:pPr>
        <w:spacing w:after="80"/>
      </w:pPr>
    </w:p>
    <w:p>
      <w:pPr>
        <w:spacing w:after="80"/>
      </w:pPr>
    </w:p>
    <w:p>
      <w:pPr>
        <w:spacing w:after="80"/>
        <w:jc w:val="center"/>
      </w:pPr>
      <w:r>
        <w:rPr>
          <w:rFonts w:ascii="Arial" w:cs="Arial" w:eastAsia="Arial" w:hAnsi="Arial"/>
          <w:color w:val="666666"/>
          <w:sz w:val="22"/>
          <w:szCs w:val="22"/>
        </w:rPr>
        <w:t xml:space="preserve">Version 1.3</w:t>
      </w:r>
    </w:p>
    <w:p>
      <w:pPr>
        <w:spacing w:after="80"/>
        <w:jc w:val="center"/>
      </w:pPr>
      <w:r>
        <w:rPr>
          <w:rFonts w:ascii="Arial" w:cs="Arial" w:eastAsia="Arial" w:hAnsi="Arial"/>
          <w:color w:val="666666"/>
          <w:sz w:val="22"/>
          <w:szCs w:val="22"/>
        </w:rPr>
        <w:t xml:space="preserve">April 2026</w:t>
      </w:r>
    </w:p>
    <w:p>
      <w:pPr>
        <w:spacing w:after="80"/>
        <w:jc w:val="center"/>
      </w:pPr>
      <w:r>
        <w:rPr>
          <w:rFonts w:ascii="Arial" w:cs="Arial" w:eastAsia="Arial" w:hAnsi="Arial"/>
          <w:color w:val="666666"/>
          <w:sz w:val="22"/>
          <w:szCs w:val="22"/>
        </w:rPr>
        <w:t xml:space="preserve">Author: Zulfaqar Hafez</w:t>
      </w:r>
    </w:p>
    <w:p>
      <w:pPr>
        <w:jc w:val="center"/>
      </w:pPr>
      <w:r>
        <w:rPr>
          <w:rFonts w:ascii="Arial" w:cs="Arial" w:eastAsia="Arial" w:hAnsi="Arial"/>
          <w:color w:val="666666"/>
          <w:sz w:val="22"/>
          <w:szCs w:val="22"/>
        </w:rPr>
        <w:t xml:space="preserve">Classification: Internal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A5C"/>
          <w:sz w:val="32"/>
          <w:szCs w:val="32"/>
        </w:rPr>
        <w:t xml:space="preserve">1. Executive Summary</w:t>
      </w:r>
    </w:p>
    <w:p>
      <w:pPr>
        <w:spacing w:after="160" w:line="300"/>
      </w:pPr>
      <w:r>
        <w:rPr>
          <w:rFonts w:ascii="Arial" w:cs="Arial" w:eastAsia="Arial" w:hAnsi="Arial"/>
          <w:color w:val="333333"/>
          <w:sz w:val="22"/>
          <w:szCs w:val="22"/>
        </w:rPr>
        <w:t xml:space="preserve">TraceRazor is a framework-agnostic, high-performance auditor for AI agent reasoning traces. It analyses completed or in-flight agentic execution paths and produces actionable efficiency scores, redundancy reports, and optimal-path recommendations. The core analysis engine is written in Rust for sub-millisecond overhead; thin SDK layers in Python (via PyO3) and TypeScript (via WASM) enable seamless integration with every major orchestration framework.</w:t>
      </w:r>
    </w:p>
    <w:p>
      <w:pPr>
        <w:spacing w:after="160" w:line="300"/>
      </w:pPr>
      <w:r>
        <w:rPr>
          <w:rFonts w:ascii="Arial" w:cs="Arial" w:eastAsia="Arial" w:hAnsi="Arial"/>
          <w:color w:val="333333"/>
          <w:sz w:val="22"/>
          <w:szCs w:val="22"/>
        </w:rPr>
        <w:t xml:space="preserve">The product addresses a growing cost and latency crisis in production AI agent deployments. As agents execute multi-step, multi-tool workflows, their chain-of-thought reasoning frequently contains redundant steps, circular loops, over-verbose context, and suboptimal tool selection sequences. Industry research shows that 40 to 70 percent of reasoning tokens in typical CoT traces are redundant. TraceRazor makes this waste visible, quantifiable, and fixable.</w:t>
      </w:r>
    </w:p>
    <w:p>
      <w:pPr>
        <w:spacing w:after="80"/>
      </w:pPr>
    </w:p>
    <w:p>
      <w:pPr>
        <w:pStyle w:val="Heading1"/>
        <w:spacing w:after="200" w:before="360"/>
      </w:pPr>
      <w:r>
        <w:rPr>
          <w:rFonts w:ascii="Arial" w:cs="Arial" w:eastAsia="Arial" w:hAnsi="Arial"/>
          <w:b/>
          <w:bCs/>
          <w:color w:val="1A3A5C"/>
          <w:sz w:val="32"/>
          <w:szCs w:val="32"/>
        </w:rPr>
        <w:t xml:space="preserve">2. Problem Statement</w:t>
      </w:r>
    </w:p>
    <w:p>
      <w:pPr>
        <w:pStyle w:val="Heading2"/>
        <w:spacing w:after="200" w:before="240"/>
      </w:pPr>
      <w:r>
        <w:rPr>
          <w:rFonts w:ascii="Arial" w:cs="Arial" w:eastAsia="Arial" w:hAnsi="Arial"/>
          <w:b/>
          <w:bCs/>
          <w:color w:val="1A3A5C"/>
          <w:sz w:val="28"/>
          <w:szCs w:val="28"/>
        </w:rPr>
        <w:t xml:space="preserve">2.1 The Token Cost Trajectory</w:t>
      </w:r>
    </w:p>
    <w:p>
      <w:pPr>
        <w:spacing w:after="160" w:line="300"/>
      </w:pPr>
      <w:r>
        <w:rPr>
          <w:rFonts w:ascii="Arial" w:cs="Arial" w:eastAsia="Arial" w:hAnsi="Arial"/>
          <w:color w:val="333333"/>
          <w:sz w:val="22"/>
          <w:szCs w:val="22"/>
        </w:rPr>
        <w:t xml:space="preserve">Token costs scale linearly with agent complexity. A single customer-support agent resolution that requires 8 tool calls and 3 reasoning loops can consume 15,000 to 40,000 tokens per interaction. At enterprise scale (millions of interactions per month), even a 30 percent reduction in token waste translates to six-figure annual savings. Current observability tools track token counts but do not diagnose why the count is high or prescribe how to lower it.</w:t>
      </w:r>
    </w:p>
    <w:p>
      <w:pPr>
        <w:pStyle w:val="Heading2"/>
        <w:spacing w:after="200" w:before="240"/>
      </w:pPr>
      <w:r>
        <w:rPr>
          <w:rFonts w:ascii="Arial" w:cs="Arial" w:eastAsia="Arial" w:hAnsi="Arial"/>
          <w:b/>
          <w:bCs/>
          <w:color w:val="1A3A5C"/>
          <w:sz w:val="28"/>
          <w:szCs w:val="28"/>
        </w:rPr>
        <w:t xml:space="preserve">2.2 The Visibility Gap</w:t>
      </w:r>
    </w:p>
    <w:p>
      <w:pPr>
        <w:spacing w:after="160" w:line="300"/>
      </w:pPr>
      <w:r>
        <w:rPr>
          <w:rFonts w:ascii="Arial" w:cs="Arial" w:eastAsia="Arial" w:hAnsi="Arial"/>
          <w:color w:val="333333"/>
          <w:sz w:val="22"/>
          <w:szCs w:val="22"/>
        </w:rPr>
        <w:t xml:space="preserve">Existing solutions occupy two extremes. Observability platforms (LangSmith, Langfuse, Arize Phoenix) provide passive dashboards that show what happened but not what should have happened. Research frameworks (TALE, SelfBudgeter, Step Pruner) modify the model or prompts at inference time but do not work as external auditors on arbitrary traces. No existing product sits in the middle as a post-hoc, framework-agnostic auditor that reviews traces and recommends concrete optimisations.</w:t>
      </w:r>
    </w:p>
    <w:p>
      <w:pPr>
        <w:pStyle w:val="Heading2"/>
        <w:spacing w:after="200" w:before="240"/>
      </w:pPr>
      <w:r>
        <w:rPr>
          <w:rFonts w:ascii="Arial" w:cs="Arial" w:eastAsia="Arial" w:hAnsi="Arial"/>
          <w:b/>
          <w:bCs/>
          <w:color w:val="1A3A5C"/>
          <w:sz w:val="28"/>
          <w:szCs w:val="28"/>
        </w:rPr>
        <w:t xml:space="preserve">2.3 Target Personas</w:t>
      </w:r>
    </w:p>
    <w:p>
      <w:pPr>
        <w:pStyle w:val="ListParagraph"/>
        <w:numPr>
          <w:ilvl w:val="0"/>
          <w:numId w:val="2"/>
        </w:numPr>
        <w:spacing w:after="80" w:line="300"/>
      </w:pPr>
      <w:r>
        <w:rPr>
          <w:rFonts w:ascii="Arial" w:cs="Arial" w:eastAsia="Arial" w:hAnsi="Arial"/>
          <w:b/>
          <w:bCs/>
          <w:color w:val="1A3A5C"/>
          <w:sz w:val="22"/>
          <w:szCs w:val="22"/>
        </w:rPr>
        <w:t xml:space="preserve">AI/ML Engineers: </w:t>
      </w:r>
      <w:r>
        <w:rPr>
          <w:rFonts w:ascii="Arial" w:cs="Arial" w:eastAsia="Arial" w:hAnsi="Arial"/>
          <w:color w:val="333333"/>
          <w:sz w:val="22"/>
          <w:szCs w:val="22"/>
        </w:rPr>
        <w:t xml:space="preserve">Building and optimising agent pipelines. Need to know which steps are wasteful and how to restructure prompts or tool configurations.</w:t>
      </w:r>
    </w:p>
    <w:p>
      <w:pPr>
        <w:pStyle w:val="ListParagraph"/>
        <w:numPr>
          <w:ilvl w:val="0"/>
          <w:numId w:val="2"/>
        </w:numPr>
        <w:spacing w:after="80" w:line="300"/>
      </w:pPr>
      <w:r>
        <w:rPr>
          <w:rFonts w:ascii="Arial" w:cs="Arial" w:eastAsia="Arial" w:hAnsi="Arial"/>
          <w:b/>
          <w:bCs/>
          <w:color w:val="1A3A5C"/>
          <w:sz w:val="22"/>
          <w:szCs w:val="22"/>
        </w:rPr>
        <w:t xml:space="preserve">Platform/Infra Teams: </w:t>
      </w:r>
      <w:r>
        <w:rPr>
          <w:rFonts w:ascii="Arial" w:cs="Arial" w:eastAsia="Arial" w:hAnsi="Arial"/>
          <w:color w:val="333333"/>
          <w:sz w:val="22"/>
          <w:szCs w:val="22"/>
        </w:rPr>
        <w:t xml:space="preserve">Managing LLM API spend. Need aggregate cost-efficiency dashboards and alerts when efficiency degrades.</w:t>
      </w:r>
    </w:p>
    <w:p>
      <w:pPr>
        <w:pStyle w:val="ListParagraph"/>
        <w:numPr>
          <w:ilvl w:val="0"/>
          <w:numId w:val="2"/>
        </w:numPr>
        <w:spacing w:after="80" w:line="300"/>
      </w:pPr>
      <w:r>
        <w:rPr>
          <w:rFonts w:ascii="Arial" w:cs="Arial" w:eastAsia="Arial" w:hAnsi="Arial"/>
          <w:b/>
          <w:bCs/>
          <w:color w:val="1A3A5C"/>
          <w:sz w:val="22"/>
          <w:szCs w:val="22"/>
        </w:rPr>
        <w:t xml:space="preserve">Engineering Managers: </w:t>
      </w:r>
      <w:r>
        <w:rPr>
          <w:rFonts w:ascii="Arial" w:cs="Arial" w:eastAsia="Arial" w:hAnsi="Arial"/>
          <w:color w:val="333333"/>
          <w:sz w:val="22"/>
          <w:szCs w:val="22"/>
        </w:rPr>
        <w:t xml:space="preserve">Need a single metric (like a Lighthouse score) to benchmark agent quality across teams.</w:t>
      </w:r>
    </w:p>
    <w:p>
      <w:pPr>
        <w:spacing w:after="80"/>
      </w:pPr>
    </w:p>
    <w:p>
      <w:pPr>
        <w:pStyle w:val="Heading1"/>
        <w:spacing w:after="200" w:before="360"/>
      </w:pPr>
      <w:r>
        <w:rPr>
          <w:rFonts w:ascii="Arial" w:cs="Arial" w:eastAsia="Arial" w:hAnsi="Arial"/>
          <w:b/>
          <w:bCs/>
          <w:color w:val="1A3A5C"/>
          <w:sz w:val="32"/>
          <w:szCs w:val="32"/>
        </w:rPr>
        <w:t xml:space="preserve">3. Core Metrics Framework</w:t>
      </w:r>
    </w:p>
    <w:p>
      <w:pPr>
        <w:spacing w:after="160" w:line="300"/>
      </w:pPr>
      <w:r>
        <w:rPr>
          <w:rFonts w:ascii="Arial" w:cs="Arial" w:eastAsia="Arial" w:hAnsi="Arial"/>
          <w:color w:val="333333"/>
          <w:sz w:val="22"/>
          <w:szCs w:val="22"/>
        </w:rPr>
        <w:t xml:space="preserve">TraceRazor defines a composite efficiency score (the TraceRazor Score, 0 to 100) derived from eight component metrics grouped into three categories: path efficiency, reasoning quality, and resource utilisation. Each metric is independently useful for diagnostics; the composite score provides a single benchmark number.</w:t>
      </w:r>
    </w:p>
    <w:p>
      <w:pPr>
        <w:spacing w:after="80"/>
      </w:pPr>
    </w:p>
    <w:p>
      <w:pPr>
        <w:pStyle w:val="Heading2"/>
        <w:spacing w:after="200" w:before="240"/>
      </w:pPr>
      <w:r>
        <w:rPr>
          <w:rFonts w:ascii="Arial" w:cs="Arial" w:eastAsia="Arial" w:hAnsi="Arial"/>
          <w:b/>
          <w:bCs/>
          <w:color w:val="1A3A5C"/>
          <w:sz w:val="28"/>
          <w:szCs w:val="28"/>
        </w:rPr>
        <w:t xml:space="preserve">3.1 Path Efficiency Metrics</w:t>
      </w:r>
    </w:p>
    <w:p>
      <w:pPr>
        <w:spacing w:after="160" w:line="300"/>
      </w:pPr>
      <w:r>
        <w:rPr>
          <w:rFonts w:ascii="Arial" w:cs="Arial" w:eastAsia="Arial" w:hAnsi="Arial"/>
          <w:color w:val="333333"/>
          <w:sz w:val="22"/>
          <w:szCs w:val="22"/>
        </w:rPr>
        <w:t xml:space="preserve">These metrics evaluate whether the agent took the shortest viable route to task completion.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 Redundancy Rate (SRR)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Percentage of reasoning steps that are semantically redundant, meaning their removal does not alter the final output or task completion.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SRR = (redundant_steps / total_steps) * 100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Detection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Structural: </w:t>
            </w:r>
            <w:r>
              <w:rPr>
                <w:rFonts w:ascii="Arial" w:cs="Arial" w:eastAsia="Arial" w:hAnsi="Arial"/>
                <w:color w:val="333333"/>
                <w:sz w:val="20"/>
                <w:szCs w:val="20"/>
              </w:rPr>
              <w:t xml:space="preserve">Graph-based duplicate subpath detection (Rust petgraph).</w:t>
            </w:r>
          </w:p>
          <w:p>
            <w:pPr>
              <w:spacing w:after="40"/>
            </w:pPr>
            <w:r>
              <w:rPr>
                <w:rFonts w:ascii="Arial" w:cs="Arial" w:eastAsia="Arial" w:hAnsi="Arial"/>
                <w:b/>
                <w:bCs/>
                <w:color w:val="333333"/>
                <w:sz w:val="20"/>
                <w:szCs w:val="20"/>
              </w:rPr>
              <w:t xml:space="preserve">Semantic: </w:t>
            </w:r>
            <w:r>
              <w:rPr>
                <w:rFonts w:ascii="Arial" w:cs="Arial" w:eastAsia="Arial" w:hAnsi="Arial"/>
                <w:color w:val="333333"/>
                <w:sz w:val="20"/>
                <w:szCs w:val="20"/>
              </w:rPr>
              <w:t xml:space="preserve">Embedding similarity between step outputs; cosine similarity above 0.85 threshold flags redundancy (configurable). Three confidence tiers: High (0.95+), Medium (0.85-0.94), Low (0.75-0.84).</w:t>
            </w:r>
          </w:p>
          <w:p>
            <w:pPr>
              <w:spacing w:after="40"/>
            </w:pPr>
            <w:r>
              <w:rPr>
                <w:rFonts w:ascii="Arial" w:cs="Arial" w:eastAsia="Arial" w:hAnsi="Arial"/>
                <w:b/>
                <w:bCs/>
                <w:color w:val="333333"/>
                <w:sz w:val="20"/>
                <w:szCs w:val="20"/>
              </w:rPr>
              <w:t xml:space="preserve">Causal: </w:t>
            </w:r>
            <w:r>
              <w:rPr>
                <w:rFonts w:ascii="Arial" w:cs="Arial" w:eastAsia="Arial" w:hAnsi="Arial"/>
                <w:color w:val="333333"/>
                <w:sz w:val="20"/>
                <w:szCs w:val="20"/>
              </w:rPr>
              <w:t xml:space="preserve">Counterfactual removal test via LLM judge. Remove step, check if final answer changes.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Below 15 percent. Traces above 30 percent are flagged as critical.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Directly maps to token waste. Every redundant step is wasted input and output tokens. This is the single highest-impact metric for cost reduction.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Loop Detection Index (LDI)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Identifies circular reasoning patterns where the agent revisits the same state, tool, or conclusion multiple times without making progress.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LDI = max_cycle_length / total_steps. A value of 0 means no loops detected.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Detection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State hashing: </w:t>
            </w:r>
            <w:r>
              <w:rPr>
                <w:rFonts w:ascii="Arial" w:cs="Arial" w:eastAsia="Arial" w:hAnsi="Arial"/>
                <w:color w:val="333333"/>
                <w:sz w:val="20"/>
                <w:szCs w:val="20"/>
              </w:rPr>
              <w:t xml:space="preserve">Hash each step state (tool called + key parameters + output summary). Repeated hashes indicate loops.</w:t>
            </w:r>
          </w:p>
          <w:p>
            <w:pPr>
              <w:spacing w:after="40"/>
            </w:pPr>
            <w:r>
              <w:rPr>
                <w:rFonts w:ascii="Arial" w:cs="Arial" w:eastAsia="Arial" w:hAnsi="Arial"/>
                <w:b/>
                <w:bCs/>
                <w:color w:val="333333"/>
                <w:sz w:val="20"/>
                <w:szCs w:val="20"/>
              </w:rPr>
              <w:t xml:space="preserve">Cycle detection: </w:t>
            </w:r>
            <w:r>
              <w:rPr>
                <w:rFonts w:ascii="Arial" w:cs="Arial" w:eastAsia="Arial" w:hAnsi="Arial"/>
                <w:color w:val="333333"/>
                <w:sz w:val="20"/>
                <w:szCs w:val="20"/>
              </w:rPr>
              <w:t xml:space="preserve">Tarjan or Johnson cycle detection on the trace DAG (Rust petgraph).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LDI of 0 (no loops). Any value above 0.1 is flagged as a warning.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Loops are the most expensive form of waste. A 3-step loop that repeats 4 times consumes 12 steps worth of tokens for 3 steps worth of progress. Loops also compound latency.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 Call Accuracy (TCA)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Measures how often the agent selects the correct tool on the first attempt versus requiring retries or fallbacks.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TCA = (successful_first_attempt_calls / total_tool_calls) * 100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Detection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Pattern matching: </w:t>
            </w:r>
            <w:r>
              <w:rPr>
                <w:rFonts w:ascii="Arial" w:cs="Arial" w:eastAsia="Arial" w:hAnsi="Arial"/>
                <w:color w:val="333333"/>
                <w:sz w:val="20"/>
                <w:szCs w:val="20"/>
              </w:rPr>
              <w:t xml:space="preserve">Identify tool-call-then-error-then-different-tool sequences in the trace.</w:t>
            </w:r>
          </w:p>
          <w:p>
            <w:pPr>
              <w:spacing w:after="40"/>
            </w:pPr>
            <w:r>
              <w:rPr>
                <w:rFonts w:ascii="Arial" w:cs="Arial" w:eastAsia="Arial" w:hAnsi="Arial"/>
                <w:b/>
                <w:bCs/>
                <w:color w:val="333333"/>
                <w:sz w:val="20"/>
                <w:szCs w:val="20"/>
              </w:rPr>
              <w:t xml:space="preserve">Parameter validation: </w:t>
            </w:r>
            <w:r>
              <w:rPr>
                <w:rFonts w:ascii="Arial" w:cs="Arial" w:eastAsia="Arial" w:hAnsi="Arial"/>
                <w:color w:val="333333"/>
                <w:sz w:val="20"/>
                <w:szCs w:val="20"/>
              </w:rPr>
              <w:t xml:space="preserve">Check if tool parameters were valid on first call or required correction.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85 percent. Below 60 percent indicates poor tool descriptions or excessive tool surface area.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Why It Matters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failed tool call wastes the tokens for the call itself, the error message, the reasoning about what went wrong, and the retry. A single misfire can cost 500 to 2,000 tokens.</w:t>
            </w:r>
          </w:p>
        </w:tc>
      </w:tr>
    </w:tbl>
    <w:p>
      <w:pPr>
        <w:spacing w:after="80"/>
      </w:pPr>
    </w:p>
    <w:p>
      <w:pPr>
        <w:pStyle w:val="Heading2"/>
        <w:spacing w:after="200" w:before="240"/>
      </w:pPr>
      <w:r>
        <w:rPr>
          <w:rFonts w:ascii="Arial" w:cs="Arial" w:eastAsia="Arial" w:hAnsi="Arial"/>
          <w:b/>
          <w:bCs/>
          <w:color w:val="1A3A5C"/>
          <w:sz w:val="28"/>
          <w:szCs w:val="28"/>
        </w:rPr>
        <w:t xml:space="preserve">3.2 Reasoning Quality Metrics</w:t>
      </w:r>
    </w:p>
    <w:p>
      <w:pPr>
        <w:spacing w:after="160" w:line="300"/>
      </w:pPr>
      <w:r>
        <w:rPr>
          <w:rFonts w:ascii="Arial" w:cs="Arial" w:eastAsia="Arial" w:hAnsi="Arial"/>
          <w:color w:val="333333"/>
          <w:sz w:val="22"/>
          <w:szCs w:val="22"/>
        </w:rPr>
        <w:t xml:space="preserve">These metrics ensure that efficiency optimisation does not come at the cost of accuracy or correctness.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Reasoning Depth Appropriateness (RDA)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Evaluates whether the reasoning depth (number of intermediate steps, verbosity of each step) matches the actual complexity of the task. Detects both overthinking (too deep for simple tasks) and underthinking (too shallow for complex tasks).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RDA = 1 - |actual_depth - expected_depth| / max(actual_depth, expected_depth). Score of 1.0 means perfectly calibrated.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Detection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Task classifier: </w:t>
            </w:r>
            <w:r>
              <w:rPr>
                <w:rFonts w:ascii="Arial" w:cs="Arial" w:eastAsia="Arial" w:hAnsi="Arial"/>
                <w:color w:val="333333"/>
                <w:sz w:val="20"/>
                <w:szCs w:val="20"/>
              </w:rPr>
              <w:t xml:space="preserve">Lightweight LLM call to classify task complexity (trivial / moderate / complex / expert).</w:t>
            </w:r>
          </w:p>
          <w:p>
            <w:pPr>
              <w:spacing w:after="40"/>
            </w:pPr>
            <w:r>
              <w:rPr>
                <w:rFonts w:ascii="Arial" w:cs="Arial" w:eastAsia="Arial" w:hAnsi="Arial"/>
                <w:b/>
                <w:bCs/>
                <w:color w:val="333333"/>
                <w:sz w:val="20"/>
                <w:szCs w:val="20"/>
              </w:rPr>
              <w:t xml:space="preserve">Benchmark lookup: </w:t>
            </w:r>
            <w:r>
              <w:rPr>
                <w:rFonts w:ascii="Arial" w:cs="Arial" w:eastAsia="Arial" w:hAnsi="Arial"/>
                <w:color w:val="333333"/>
                <w:sz w:val="20"/>
                <w:szCs w:val="20"/>
              </w:rPr>
              <w:t xml:space="preserve">Compare against historical traces for similar task types.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RDA above 0.75. Scores below 0.5 indicate systematic over- or under-reasoning.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Information Sufficiency Rate (ISR)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Measures whether each reasoning step introduces new, task-relevant information versus restating or paraphrasing prior context.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ISR = (steps_with_novel_info / total_steps) * 100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Detection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Incremental novelty: </w:t>
            </w:r>
            <w:r>
              <w:rPr>
                <w:rFonts w:ascii="Arial" w:cs="Arial" w:eastAsia="Arial" w:hAnsi="Arial"/>
                <w:color w:val="333333"/>
                <w:sz w:val="20"/>
                <w:szCs w:val="20"/>
              </w:rPr>
              <w:t xml:space="preserve">For each step, compute information gain relative to the union of all prior steps using embedding drift.</w:t>
            </w:r>
          </w:p>
          <w:p>
            <w:pPr>
              <w:spacing w:after="40"/>
            </w:pPr>
            <w:r>
              <w:rPr>
                <w:rFonts w:ascii="Arial" w:cs="Arial" w:eastAsia="Arial" w:hAnsi="Arial"/>
                <w:b/>
                <w:bCs/>
                <w:color w:val="333333"/>
                <w:sz w:val="20"/>
                <w:szCs w:val="20"/>
              </w:rPr>
              <w:t xml:space="preserve">Threshold: </w:t>
            </w:r>
            <w:r>
              <w:rPr>
                <w:rFonts w:ascii="Arial" w:cs="Arial" w:eastAsia="Arial" w:hAnsi="Arial"/>
                <w:color w:val="333333"/>
                <w:sz w:val="20"/>
                <w:szCs w:val="20"/>
              </w:rPr>
              <w:t xml:space="preserve">Steps with less than 10 percent novel information content are flagged.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80 percent. An ISR below 60 percent suggests the agent is verbose and repetitive.</w:t>
            </w:r>
          </w:p>
        </w:tc>
      </w:tr>
    </w:tbl>
    <w:p>
      <w:pPr>
        <w:spacing w:after="80"/>
      </w:pPr>
    </w:p>
    <w:p>
      <w:pPr>
        <w:pStyle w:val="Heading2"/>
        <w:spacing w:after="200" w:before="240"/>
      </w:pPr>
      <w:r>
        <w:rPr>
          <w:rFonts w:ascii="Arial" w:cs="Arial" w:eastAsia="Arial" w:hAnsi="Arial"/>
          <w:b/>
          <w:bCs/>
          <w:color w:val="1A3A5C"/>
          <w:sz w:val="28"/>
          <w:szCs w:val="28"/>
        </w:rPr>
        <w:t xml:space="preserve">3.3 Resource Utilisation Metrics</w:t>
      </w:r>
    </w:p>
    <w:p>
      <w:pPr>
        <w:spacing w:after="160" w:line="300"/>
      </w:pPr>
      <w:r>
        <w:rPr>
          <w:rFonts w:ascii="Arial" w:cs="Arial" w:eastAsia="Arial" w:hAnsi="Arial"/>
          <w:color w:val="333333"/>
          <w:sz w:val="22"/>
          <w:szCs w:val="22"/>
        </w:rPr>
        <w:t xml:space="preserve">These metrics directly quantify token and cost efficiency.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Token Utilisation Ratio (TUR)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Ratio of tokens that directly contributed to the final output versus total tokens consumed across all steps (input + output).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TUR = useful_output_tokens / total_tokens_consumed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Detection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Output tracing: </w:t>
            </w:r>
            <w:r>
              <w:rPr>
                <w:rFonts w:ascii="Arial" w:cs="Arial" w:eastAsia="Arial" w:hAnsi="Arial"/>
                <w:color w:val="333333"/>
                <w:sz w:val="20"/>
                <w:szCs w:val="20"/>
              </w:rPr>
              <w:t xml:space="preserve">Track which tokens in the final deliverable can be attributed to which intermediate steps.</w:t>
            </w:r>
          </w:p>
          <w:p>
            <w:pPr>
              <w:spacing w:after="40"/>
            </w:pPr>
            <w:r>
              <w:rPr>
                <w:rFonts w:ascii="Arial" w:cs="Arial" w:eastAsia="Arial" w:hAnsi="Arial"/>
                <w:b/>
                <w:bCs/>
                <w:color w:val="333333"/>
                <w:sz w:val="20"/>
                <w:szCs w:val="20"/>
              </w:rPr>
              <w:t xml:space="preserve">Context overhead: </w:t>
            </w:r>
            <w:r>
              <w:rPr>
                <w:rFonts w:ascii="Arial" w:cs="Arial" w:eastAsia="Arial" w:hAnsi="Arial"/>
                <w:color w:val="333333"/>
                <w:sz w:val="20"/>
                <w:szCs w:val="20"/>
              </w:rPr>
              <w:t xml:space="preserve">Measure repeated context tokens across sequential LLM calls.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0.35 for complex multi-step agents. Simple single-call agents should be above 0.7.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Context Carry-over Efficiency (CCE)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Measures how much context is unnecessarily duplicated across sequential LLM calls within the same trace. Detects bloated system prompts being resent, full conversation history when summaries would suffice, and tool outputs being echoed verbatim back into subsequent prompts.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CCE = 1 - (duplicate_context_tokens / total_input_tokens). Score of 1.0 means zero redundant context.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Detection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N-gram overlap: </w:t>
            </w:r>
            <w:r>
              <w:rPr>
                <w:rFonts w:ascii="Arial" w:cs="Arial" w:eastAsia="Arial" w:hAnsi="Arial"/>
                <w:color w:val="333333"/>
                <w:sz w:val="20"/>
                <w:szCs w:val="20"/>
              </w:rPr>
              <w:t xml:space="preserve">Fast Rust-based sliding window comparison across sequential prompt inputs.</w:t>
            </w:r>
          </w:p>
          <w:p>
            <w:pPr>
              <w:spacing w:after="40"/>
            </w:pPr>
            <w:r>
              <w:rPr>
                <w:rFonts w:ascii="Arial" w:cs="Arial" w:eastAsia="Arial" w:hAnsi="Arial"/>
                <w:b/>
                <w:bCs/>
                <w:color w:val="333333"/>
                <w:sz w:val="20"/>
                <w:szCs w:val="20"/>
              </w:rPr>
              <w:t xml:space="preserve">Compression ratio: </w:t>
            </w:r>
            <w:r>
              <w:rPr>
                <w:rFonts w:ascii="Arial" w:cs="Arial" w:eastAsia="Arial" w:hAnsi="Arial"/>
                <w:color w:val="333333"/>
                <w:sz w:val="20"/>
                <w:szCs w:val="20"/>
              </w:rPr>
              <w:t xml:space="preserve">zlib compression of concatenated inputs; high compressibility signals repetition.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0.6. Scores below 0.4 indicate severe context duplication that could be addressed by summarisation or caching.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Branch Optimality (DBO)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Definition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 each decision point in the trace (conditional branching, tool selection, strategy choice), evaluates whether the agent chose the most token-efficient path that still leads to a correct outcome.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DBO = optimal_branch_selections / total_branch_points. Score of 1.0 means every decision was optimal.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Detection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Retrospective analysis: </w:t>
            </w:r>
            <w:r>
              <w:rPr>
                <w:rFonts w:ascii="Arial" w:cs="Arial" w:eastAsia="Arial" w:hAnsi="Arial"/>
                <w:color w:val="333333"/>
                <w:sz w:val="20"/>
                <w:szCs w:val="20"/>
              </w:rPr>
              <w:t xml:space="preserve">After trace completion, use LLM judge to evaluate if alternative branches would have been shorter.</w:t>
            </w:r>
          </w:p>
          <w:p>
            <w:pPr>
              <w:spacing w:after="40"/>
            </w:pPr>
            <w:r>
              <w:rPr>
                <w:rFonts w:ascii="Arial" w:cs="Arial" w:eastAsia="Arial" w:hAnsi="Arial"/>
                <w:b/>
                <w:bCs/>
                <w:color w:val="333333"/>
                <w:sz w:val="20"/>
                <w:szCs w:val="20"/>
              </w:rPr>
              <w:t xml:space="preserve">Historical comparison: </w:t>
            </w:r>
            <w:r>
              <w:rPr>
                <w:rFonts w:ascii="Arial" w:cs="Arial" w:eastAsia="Arial" w:hAnsi="Arial"/>
                <w:color w:val="333333"/>
                <w:sz w:val="20"/>
                <w:szCs w:val="20"/>
              </w:rPr>
              <w:t xml:space="preserve">Compare against prior successful traces for the same task 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Above 0.7. This metric improves over time as the system accumulates historical trace data.</w:t>
            </w:r>
          </w:p>
        </w:tc>
      </w:tr>
    </w:tbl>
    <w:p>
      <w:pPr>
        <w:spacing w:after="80"/>
      </w:pPr>
    </w:p>
    <w:p>
      <w:pPr>
        <w:pStyle w:val="Heading2"/>
        <w:spacing w:after="200" w:before="240"/>
      </w:pPr>
      <w:r>
        <w:rPr>
          <w:rFonts w:ascii="Arial" w:cs="Arial" w:eastAsia="Arial" w:hAnsi="Arial"/>
          <w:b/>
          <w:bCs/>
          <w:color w:val="1A3A5C"/>
          <w:sz w:val="28"/>
          <w:szCs w:val="28"/>
        </w:rPr>
        <w:t xml:space="preserve">3.4 Composite TraceRazor Score</w:t>
      </w:r>
    </w:p>
    <w:p>
      <w:pPr>
        <w:spacing w:after="160" w:line="300"/>
      </w:pPr>
      <w:r>
        <w:rPr>
          <w:rFonts w:ascii="Arial" w:cs="Arial" w:eastAsia="Arial" w:hAnsi="Arial"/>
          <w:color w:val="333333"/>
          <w:sz w:val="22"/>
          <w:szCs w:val="22"/>
        </w:rPr>
        <w:t xml:space="preserve">The TraceRazor Score (TAS) is a weighted composite of the eight metrics, normalised to a 0 to 100 scale. Default weights reflect relative impact on cost and quality, but users can customise weights via configuration.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1400"/>
        <w:gridCol w:w="25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Computation Layer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SRR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Step Redundancy Rate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Path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 + LLM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LDI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Loop Detection Index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 only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TCA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Tool Call Accuracy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Path</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RDA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Reasoning Depth Appropriateness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ISR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Information Sufficiency Rate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Quality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 + Embeddings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Token Utilisation Ratio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Resource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 only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Context Carry-over Efficiency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Resource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 only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DBO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Decision Branch Optimality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Resource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w:t>
            </w:r>
          </w:p>
        </w:tc>
      </w:tr>
    </w:tbl>
    <w:p>
      <w:pPr>
        <w:spacing w:after="80"/>
      </w:pPr>
    </w:p>
    <w:p>
      <w:pPr>
        <w:spacing w:after="160" w:line="300"/>
      </w:pPr>
      <w:r>
        <w:rPr>
          <w:rFonts w:ascii="Arial" w:cs="Arial" w:eastAsia="Arial" w:hAnsi="Arial"/>
          <w:color w:val="333333"/>
          <w:sz w:val="22"/>
          <w:szCs w:val="22"/>
        </w:rPr>
        <w:t xml:space="preserve">Grade bands for the composite score: 90 to 100 is Excellent (agent is highly optimised), 70 to 89 is Good (minor inefficiencies), 50 to 69 is Fair (actionable waste present), and below 50 is Poor (significant restructuring recommended). The grading system is intentionally reminiscent of Google Lighthouse to provide an intuitive benchmark for engineering teams.</w:t>
      </w:r>
    </w:p>
    <w:p>
      <w:pPr>
        <w:spacing w:after="80"/>
      </w:pPr>
    </w:p>
    <w:p>
      <w:pPr>
        <w:pStyle w:val="Heading2"/>
        <w:spacing w:after="200" w:before="240"/>
      </w:pPr>
      <w:r>
        <w:rPr>
          <w:rFonts w:ascii="Arial" w:cs="Arial" w:eastAsia="Arial" w:hAnsi="Arial"/>
          <w:b/>
          <w:bCs/>
          <w:color w:val="1A3A5C"/>
          <w:sz w:val="28"/>
          <w:szCs w:val="28"/>
        </w:rPr>
        <w:t xml:space="preserve">3.5 Metric Selection Rationale</w:t>
      </w:r>
    </w:p>
    <w:p>
      <w:pPr>
        <w:spacing w:after="160" w:line="300"/>
      </w:pPr>
      <w:r>
        <w:rPr>
          <w:rFonts w:ascii="Arial" w:cs="Arial" w:eastAsia="Arial" w:hAnsi="Arial"/>
          <w:color w:val="333333"/>
          <w:sz w:val="22"/>
          <w:szCs w:val="22"/>
        </w:rPr>
        <w:t xml:space="preserve">These eight metrics were selected based on three criteria. First, they must be measurable from trace data alone without requiring access to the model weights or training pipeline. Second, each metric must map to a concrete, actionable optimisation (not just a diagnostic signal). Third, the combination must cover the three dimensions of agent waste: structural waste (wrong path), reasoning waste (unnecessary depth), and resource waste (token duplication). Metrics that require model-internal access (such as attention pattern analysis or hidden-state probing) were deliberately excluded to maintain framework and model agnosticism.</w:t>
      </w:r>
    </w:p>
    <w:p>
      <w:pPr>
        <w:spacing w:after="80"/>
      </w:pPr>
    </w:p>
    <w:p>
      <w:pPr>
        <w:pStyle w:val="Heading1"/>
        <w:spacing w:after="200" w:before="360"/>
      </w:pPr>
      <w:r>
        <w:rPr>
          <w:rFonts w:ascii="Arial" w:cs="Arial" w:eastAsia="Arial" w:hAnsi="Arial"/>
          <w:b/>
          <w:bCs/>
          <w:color w:val="1A3A5C"/>
          <w:sz w:val="32"/>
          <w:szCs w:val="32"/>
        </w:rPr>
        <w:t xml:space="preserve">4. Product Vision and Positioning</w:t>
      </w:r>
    </w:p>
    <w:p>
      <w:pPr>
        <w:pStyle w:val="Heading2"/>
        <w:spacing w:after="200" w:before="240"/>
      </w:pPr>
      <w:r>
        <w:rPr>
          <w:rFonts w:ascii="Arial" w:cs="Arial" w:eastAsia="Arial" w:hAnsi="Arial"/>
          <w:b/>
          <w:bCs/>
          <w:color w:val="1A3A5C"/>
          <w:sz w:val="28"/>
          <w:szCs w:val="28"/>
        </w:rPr>
        <w:t xml:space="preserve">4.1 One-liner</w:t>
      </w:r>
    </w:p>
    <w:p>
      <w:pPr>
        <w:spacing w:after="160" w:line="300"/>
      </w:pPr>
      <w:r>
        <w:rPr>
          <w:rFonts w:ascii="Arial" w:cs="Arial" w:eastAsia="Arial" w:hAnsi="Arial"/>
          <w:color w:val="333333"/>
          <w:sz w:val="22"/>
          <w:szCs w:val="22"/>
        </w:rPr>
        <w:t xml:space="preserve">TraceRazor is a Lighthouse score for AI agents. It audits reasoning traces and tells you exactly where your agent wastes tokens, why, and how to fix it.</w:t>
      </w:r>
    </w:p>
    <w:p>
      <w:pPr>
        <w:pStyle w:val="Heading2"/>
        <w:spacing w:after="200" w:before="240"/>
      </w:pPr>
      <w:r>
        <w:rPr>
          <w:rFonts w:ascii="Arial" w:cs="Arial" w:eastAsia="Arial" w:hAnsi="Arial"/>
          <w:b/>
          <w:bCs/>
          <w:color w:val="1A3A5C"/>
          <w:sz w:val="28"/>
          <w:szCs w:val="28"/>
        </w:rPr>
        <w:t xml:space="preserve">4.2 Positioning Against Existing Solutions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LangSmith</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Arize/Opik</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TALE/SelfBudgeter</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TraceRazor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Passive trace logging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Yes (ingestion)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Token cost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Redundancy detection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Partial (pre-hoc)</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Yes (post-hoc + real-time)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Optimal path suggestion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Loop detection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Framework agnostic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Partial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Actionable recommendations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Yes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Composite efficiency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Yes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Rust performance core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Yes</w:t>
            </w:r>
          </w:p>
        </w:tc>
      </w:tr>
    </w:tbl>
    <w:p>
      <w:pPr>
        <w:spacing w:after="80"/>
      </w:pPr>
    </w:p>
    <w:p>
      <w:pPr>
        <w:pStyle w:val="Heading1"/>
        <w:spacing w:after="200" w:before="360"/>
      </w:pPr>
      <w:r>
        <w:rPr>
          <w:rFonts w:ascii="Arial" w:cs="Arial" w:eastAsia="Arial" w:hAnsi="Arial"/>
          <w:b/>
          <w:bCs/>
          <w:color w:val="1A3A5C"/>
          <w:sz w:val="32"/>
          <w:szCs w:val="32"/>
        </w:rPr>
        <w:t xml:space="preserve">5. System Architecture</w:t>
      </w:r>
    </w:p>
    <w:p>
      <w:pPr>
        <w:pStyle w:val="Heading2"/>
        <w:spacing w:after="200" w:before="240"/>
      </w:pPr>
      <w:r>
        <w:rPr>
          <w:rFonts w:ascii="Arial" w:cs="Arial" w:eastAsia="Arial" w:hAnsi="Arial"/>
          <w:b/>
          <w:bCs/>
          <w:color w:val="1A3A5C"/>
          <w:sz w:val="28"/>
          <w:szCs w:val="28"/>
        </w:rPr>
        <w:t xml:space="preserve">5.1 High-level Architecture</w:t>
      </w:r>
    </w:p>
    <w:p>
      <w:pPr>
        <w:spacing w:after="160" w:line="300"/>
      </w:pPr>
      <w:r>
        <w:rPr>
          <w:rFonts w:ascii="Arial" w:cs="Arial" w:eastAsia="Arial" w:hAnsi="Arial"/>
          <w:color w:val="333333"/>
          <w:sz w:val="22"/>
          <w:szCs w:val="22"/>
        </w:rPr>
        <w:t xml:space="preserve">TraceRazor follows a layered architecture with clear separation between ingestion, analysis, and presentation. The core principle is that the Rust engine handles all computationally intensive work (graph construction, structural analysis, scoring), while LLM calls are reserved only for semantic tasks that require natural language understanding (redundancy verification, task complexity classification, branch optimality judgement).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Performance Target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Ingestion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Parse traces from multiple formats into unified internal representation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 (serde, custom parsers)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10,000 traces/sec throughput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Graph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Construct DAG from trace, detect cycles, compute paths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 (petgraph)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Sub-millisecond per trace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Structural Analyser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SRR, LDI, TCA, CCE, TUR computation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Sub-millisecond per trace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Graph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 trace graphs, historical benchmarking, known-good-paths KB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SurrealDB (embedded/server)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Write: &lt; 10ms, Query: &lt; 50ms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Semantic Analyser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RDA, ISR, DBO computation, redundancy verification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LLM API calls (async)</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Batched, &lt; 2s per trace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Scoring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Weighted composite score, grade assignment, trend tracking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Microsecond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SDK / Bindings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Python (PyO3), TypeScript (WASM), CLI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Rust FFI</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Negligible overhead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 API, WebSocket for real-time, web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Axum (Rust) + React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100ms P99 latency</w:t>
            </w:r>
          </w:p>
        </w:tc>
      </w:tr>
    </w:tbl>
    <w:p>
      <w:pPr>
        <w:spacing w:after="80"/>
      </w:pPr>
    </w:p>
    <w:p>
      <w:pPr>
        <w:pStyle w:val="Heading2"/>
        <w:spacing w:after="200" w:before="240"/>
      </w:pPr>
      <w:r>
        <w:rPr>
          <w:rFonts w:ascii="Arial" w:cs="Arial" w:eastAsia="Arial" w:hAnsi="Arial"/>
          <w:b/>
          <w:bCs/>
          <w:color w:val="1A3A5C"/>
          <w:sz w:val="28"/>
          <w:szCs w:val="28"/>
        </w:rPr>
        <w:t xml:space="preserve">5.2 Rust Crate Structure</w:t>
      </w:r>
    </w:p>
    <w:p>
      <w:pPr>
        <w:spacing w:after="160" w:line="300"/>
      </w:pPr>
      <w:r>
        <w:rPr>
          <w:rFonts w:ascii="Arial" w:cs="Arial" w:eastAsia="Arial" w:hAnsi="Arial"/>
          <w:color w:val="333333"/>
          <w:sz w:val="22"/>
          <w:szCs w:val="22"/>
        </w:rPr>
        <w:t xml:space="preserve">The Rust workspace is organised into focused crates for modularity and independent testing.</w:t>
      </w:r>
    </w:p>
    <w:p>
      <w:pPr>
        <w:pStyle w:val="ListParagraph"/>
        <w:numPr>
          <w:ilvl w:val="0"/>
          <w:numId w:val="2"/>
        </w:numPr>
        <w:spacing w:after="80" w:line="300"/>
      </w:pPr>
      <w:r>
        <w:rPr>
          <w:rFonts w:ascii="Arial" w:cs="Arial" w:eastAsia="Arial" w:hAnsi="Arial"/>
          <w:b/>
          <w:bCs/>
          <w:color w:val="1A3A5C"/>
          <w:sz w:val="22"/>
          <w:szCs w:val="22"/>
        </w:rPr>
        <w:t xml:space="preserve">tracerazor-core: </w:t>
      </w:r>
      <w:r>
        <w:rPr>
          <w:rFonts w:ascii="Arial" w:cs="Arial" w:eastAsia="Arial" w:hAnsi="Arial"/>
          <w:color w:val="333333"/>
          <w:sz w:val="22"/>
          <w:szCs w:val="22"/>
        </w:rPr>
        <w:t xml:space="preserve">Graph engine, structural analysis algorithms, scoring engine. Zero external dependencies beyond petgraph and serde.</w:t>
      </w:r>
    </w:p>
    <w:p>
      <w:pPr>
        <w:pStyle w:val="ListParagraph"/>
        <w:numPr>
          <w:ilvl w:val="0"/>
          <w:numId w:val="2"/>
        </w:numPr>
        <w:spacing w:after="80" w:line="300"/>
      </w:pPr>
      <w:r>
        <w:rPr>
          <w:rFonts w:ascii="Arial" w:cs="Arial" w:eastAsia="Arial" w:hAnsi="Arial"/>
          <w:b/>
          <w:bCs/>
          <w:color w:val="1A3A5C"/>
          <w:sz w:val="22"/>
          <w:szCs w:val="22"/>
        </w:rPr>
        <w:t xml:space="preserve">tracerazor-ingest: </w:t>
      </w:r>
      <w:r>
        <w:rPr>
          <w:rFonts w:ascii="Arial" w:cs="Arial" w:eastAsia="Arial" w:hAnsi="Arial"/>
          <w:color w:val="333333"/>
          <w:sz w:val="22"/>
          <w:szCs w:val="22"/>
        </w:rPr>
        <w:t xml:space="preserve">Parsers for each supported trace format (LangSmith JSON, OpenTelemetry spans, CrewAI logs, raw JSON). Implements a common TraceGraph trait.</w:t>
      </w:r>
    </w:p>
    <w:p>
      <w:pPr>
        <w:pStyle w:val="ListParagraph"/>
        <w:numPr>
          <w:ilvl w:val="0"/>
          <w:numId w:val="2"/>
        </w:numPr>
        <w:spacing w:after="80" w:line="300"/>
      </w:pPr>
      <w:r>
        <w:rPr>
          <w:rFonts w:ascii="Arial" w:cs="Arial" w:eastAsia="Arial" w:hAnsi="Arial"/>
          <w:b/>
          <w:bCs/>
          <w:color w:val="1A3A5C"/>
          <w:sz w:val="22"/>
          <w:szCs w:val="22"/>
        </w:rPr>
        <w:t xml:space="preserve">tracerazor-store: </w:t>
      </w:r>
      <w:r>
        <w:rPr>
          <w:rFonts w:ascii="Arial" w:cs="Arial" w:eastAsia="Arial" w:hAnsi="Arial"/>
          <w:color w:val="333333"/>
          <w:sz w:val="22"/>
          <w:szCs w:val="22"/>
        </w:rPr>
        <w:t xml:space="preserve">SurrealDB integration layer. Embedded mode for CLI, server mode for dashboard. Handles trace persistence, historical benchmarking queries, and the known-good-paths knowledge base used by the proxy rewriter.</w:t>
      </w:r>
    </w:p>
    <w:p>
      <w:pPr>
        <w:pStyle w:val="ListParagraph"/>
        <w:numPr>
          <w:ilvl w:val="0"/>
          <w:numId w:val="2"/>
        </w:numPr>
        <w:spacing w:after="80" w:line="300"/>
      </w:pPr>
      <w:r>
        <w:rPr>
          <w:rFonts w:ascii="Arial" w:cs="Arial" w:eastAsia="Arial" w:hAnsi="Arial"/>
          <w:b/>
          <w:bCs/>
          <w:color w:val="1A3A5C"/>
          <w:sz w:val="22"/>
          <w:szCs w:val="22"/>
        </w:rPr>
        <w:t xml:space="preserve">tracerazor-semantic: </w:t>
      </w:r>
      <w:r>
        <w:rPr>
          <w:rFonts w:ascii="Arial" w:cs="Arial" w:eastAsia="Arial" w:hAnsi="Arial"/>
          <w:color w:val="333333"/>
          <w:sz w:val="22"/>
          <w:szCs w:val="22"/>
        </w:rPr>
        <w:t xml:space="preserve">Async LLM API client for semantic analysis. Abstracts over multiple providers (Anthropic, OpenAI). Embedding computation via ort (ONNX Runtime) with bundled all-MiniLM-L6-v2 model for offline use, or API endpoint for hosted version.</w:t>
      </w:r>
    </w:p>
    <w:p>
      <w:pPr>
        <w:pStyle w:val="ListParagraph"/>
        <w:numPr>
          <w:ilvl w:val="0"/>
          <w:numId w:val="2"/>
        </w:numPr>
        <w:spacing w:after="80" w:line="300"/>
      </w:pPr>
      <w:r>
        <w:rPr>
          <w:rFonts w:ascii="Arial" w:cs="Arial" w:eastAsia="Arial" w:hAnsi="Arial"/>
          <w:b/>
          <w:bCs/>
          <w:color w:val="1A3A5C"/>
          <w:sz w:val="22"/>
          <w:szCs w:val="22"/>
        </w:rPr>
        <w:t xml:space="preserve">tracerazor-cli: </w:t>
      </w:r>
      <w:r>
        <w:rPr>
          <w:rFonts w:ascii="Arial" w:cs="Arial" w:eastAsia="Arial" w:hAnsi="Arial"/>
          <w:color w:val="333333"/>
          <w:sz w:val="22"/>
          <w:szCs w:val="22"/>
        </w:rPr>
        <w:t xml:space="preserve">Command-line interface. Accepts trace files, outputs JSON/Markdown reports.</w:t>
      </w:r>
    </w:p>
    <w:p>
      <w:pPr>
        <w:pStyle w:val="ListParagraph"/>
        <w:numPr>
          <w:ilvl w:val="0"/>
          <w:numId w:val="2"/>
        </w:numPr>
        <w:spacing w:after="80" w:line="300"/>
      </w:pPr>
      <w:r>
        <w:rPr>
          <w:rFonts w:ascii="Arial" w:cs="Arial" w:eastAsia="Arial" w:hAnsi="Arial"/>
          <w:b/>
          <w:bCs/>
          <w:color w:val="1A3A5C"/>
          <w:sz w:val="22"/>
          <w:szCs w:val="22"/>
        </w:rPr>
        <w:t xml:space="preserve">tracerazor-python: </w:t>
      </w:r>
      <w:r>
        <w:rPr>
          <w:rFonts w:ascii="Arial" w:cs="Arial" w:eastAsia="Arial" w:hAnsi="Arial"/>
          <w:color w:val="333333"/>
          <w:sz w:val="22"/>
          <w:szCs w:val="22"/>
        </w:rPr>
        <w:t xml:space="preserve">PyO3 bindings exposing the core engine to Python. Enables pip install tracerazor.</w:t>
      </w:r>
    </w:p>
    <w:p>
      <w:pPr>
        <w:pStyle w:val="ListParagraph"/>
        <w:numPr>
          <w:ilvl w:val="0"/>
          <w:numId w:val="2"/>
        </w:numPr>
        <w:spacing w:after="80" w:line="300"/>
      </w:pPr>
      <w:r>
        <w:rPr>
          <w:rFonts w:ascii="Arial" w:cs="Arial" w:eastAsia="Arial" w:hAnsi="Arial"/>
          <w:b/>
          <w:bCs/>
          <w:color w:val="1A3A5C"/>
          <w:sz w:val="22"/>
          <w:szCs w:val="22"/>
        </w:rPr>
        <w:t xml:space="preserve">tracerazor-wasm: </w:t>
      </w:r>
      <w:r>
        <w:rPr>
          <w:rFonts w:ascii="Arial" w:cs="Arial" w:eastAsia="Arial" w:hAnsi="Arial"/>
          <w:color w:val="333333"/>
          <w:sz w:val="22"/>
          <w:szCs w:val="22"/>
        </w:rPr>
        <w:t xml:space="preserve">WASM compilation target for browser-based dashboard and TypeScript/Node.js usage.</w:t>
      </w:r>
    </w:p>
    <w:p>
      <w:pPr>
        <w:pStyle w:val="ListParagraph"/>
        <w:numPr>
          <w:ilvl w:val="0"/>
          <w:numId w:val="2"/>
        </w:numPr>
        <w:spacing w:after="80" w:line="300"/>
      </w:pPr>
      <w:r>
        <w:rPr>
          <w:rFonts w:ascii="Arial" w:cs="Arial" w:eastAsia="Arial" w:hAnsi="Arial"/>
          <w:b/>
          <w:bCs/>
          <w:color w:val="1A3A5C"/>
          <w:sz w:val="22"/>
          <w:szCs w:val="22"/>
        </w:rPr>
        <w:t xml:space="preserve">tracerazor-server: </w:t>
      </w:r>
      <w:r>
        <w:rPr>
          <w:rFonts w:ascii="Arial" w:cs="Arial" w:eastAsia="Arial" w:hAnsi="Arial"/>
          <w:color w:val="333333"/>
          <w:sz w:val="22"/>
          <w:szCs w:val="22"/>
        </w:rPr>
        <w:t xml:space="preserve">Axum-based HTTP/WebSocket server for the hosted API and dashboard.</w:t>
      </w:r>
    </w:p>
    <w:p>
      <w:pPr>
        <w:spacing w:after="80"/>
      </w:pPr>
    </w:p>
    <w:p>
      <w:pPr>
        <w:pStyle w:val="Heading2"/>
        <w:spacing w:after="200" w:before="240"/>
      </w:pPr>
      <w:r>
        <w:rPr>
          <w:rFonts w:ascii="Arial" w:cs="Arial" w:eastAsia="Arial" w:hAnsi="Arial"/>
          <w:b/>
          <w:bCs/>
          <w:color w:val="1A3A5C"/>
          <w:sz w:val="28"/>
          <w:szCs w:val="28"/>
        </w:rPr>
        <w:t xml:space="preserve">5.3 Integration Model</w:t>
      </w:r>
    </w:p>
    <w:p>
      <w:pPr>
        <w:spacing w:after="160" w:line="300"/>
      </w:pPr>
      <w:r>
        <w:rPr>
          <w:rFonts w:ascii="Arial" w:cs="Arial" w:eastAsia="Arial" w:hAnsi="Arial"/>
          <w:color w:val="333333"/>
          <w:sz w:val="22"/>
          <w:szCs w:val="22"/>
        </w:rPr>
        <w:t xml:space="preserve">TraceRazor supports three integration tiers, each progressively deeper in the user workflow.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60"/>
        <w:gridCol w:w="2500"/>
      </w:tblGrid>
      <w:t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Integration Effort</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Post-hoc CLI audit: pipe trace file into tracerazor CLI, get report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Zero code changes. Export trace, run CLI.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Diagnostic reports, CI/CD gating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Callback middleware: hooks into orchestrator callbacks for real-time streaming analysis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3-5 lines to agent setup. Adapters for LangGraph, CrewAI, OpenAI Agents SDK.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warnings, auto-abort on loops, per-run scoring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Proxy layer: sits between orchestrator and LLM API, intercepts and optimises prompts before sending</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Swap API base URL to TraceRazor proxy. Requires hosted deployment.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Active optimisation: context compression, budget injection, tool list pruning</w:t>
            </w:r>
          </w:p>
        </w:tc>
      </w:tr>
    </w:tbl>
    <w:p>
      <w:pPr>
        <w:spacing w:after="80"/>
      </w:pPr>
    </w:p>
    <w:p>
      <w:pPr>
        <w:pStyle w:val="Heading1"/>
        <w:spacing w:after="200" w:before="360"/>
      </w:pPr>
      <w:r>
        <w:rPr>
          <w:rFonts w:ascii="Arial" w:cs="Arial" w:eastAsia="Arial" w:hAnsi="Arial"/>
          <w:b/>
          <w:bCs/>
          <w:color w:val="1A3A5C"/>
          <w:sz w:val="32"/>
          <w:szCs w:val="32"/>
        </w:rPr>
        <w:t xml:space="preserve">6. Framework Compatibility</w:t>
      </w:r>
    </w:p>
    <w:p>
      <w:pPr>
        <w:spacing w:after="160" w:line="300"/>
      </w:pPr>
      <w:r>
        <w:rPr>
          <w:rFonts w:ascii="Arial" w:cs="Arial" w:eastAsia="Arial" w:hAnsi="Arial"/>
          <w:color w:val="333333"/>
          <w:sz w:val="22"/>
          <w:szCs w:val="22"/>
        </w:rPr>
        <w:t xml:space="preserve">TraceRazor targets the following orchestration frameworks at launch, prioritised by market share and trace format maturity.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Trace Format</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LangGraph / LangChain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LangSmith JSON, OTEL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BaseCallbackHandler adapter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P0 (launch)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CrewAI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CrewAI task logs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 callback hook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 (launch)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OpenAI Agents SDK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OTEL spans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OTEL exporter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P1 (month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AutoGen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Conversation JSON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parser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 (month 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Semantic Kernel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OTEL spans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OTEL exporter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P2 (month 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Custom / Raw 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User-defined schema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 Schema validation + mapping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P0 (launch)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OpenTelemetry (generic)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OTEL protobuf/JSON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Native OTEL collector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P0 (launch)</w:t>
            </w:r>
          </w:p>
        </w:tc>
      </w:tr>
    </w:tbl>
    <w:p>
      <w:pPr>
        <w:spacing w:after="80"/>
      </w:pPr>
    </w:p>
    <w:p>
      <w:pPr>
        <w:pStyle w:val="Heading1"/>
        <w:spacing w:after="200" w:before="360"/>
      </w:pPr>
      <w:r>
        <w:rPr>
          <w:rFonts w:ascii="Arial" w:cs="Arial" w:eastAsia="Arial" w:hAnsi="Arial"/>
          <w:b/>
          <w:bCs/>
          <w:color w:val="1A3A5C"/>
          <w:sz w:val="32"/>
          <w:szCs w:val="32"/>
        </w:rPr>
        <w:t xml:space="preserve">7. User Stories and Acceptance Criteria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US-1</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Post-hoc Trace Audit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an AI engineer, I want to pipe a completed trace file into TraceRazor CLI and receive a scored efficiency report so that I can identify which steps are wasteful without modifying my agent code.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Acceptance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CLI accepts JSON trace files from LangSmith, CrewAI, and raw OTEL formats.</w:t>
            </w:r>
          </w:p>
          <w:p>
            <w:pPr>
              <w:spacing w:after="40"/>
            </w:pPr>
            <w:r>
              <w:rPr>
                <w:rFonts w:ascii="Arial" w:cs="Arial" w:eastAsia="Arial" w:hAnsi="Arial"/>
                <w:color w:val="333333"/>
                <w:sz w:val="20"/>
                <w:szCs w:val="20"/>
              </w:rPr>
              <w:t xml:space="preserve">Output includes composite TAS score, all 8 metric breakdowns, and per-step annotations.</w:t>
            </w:r>
          </w:p>
          <w:p>
            <w:pPr>
              <w:spacing w:after="40"/>
            </w:pPr>
            <w:r>
              <w:rPr>
                <w:rFonts w:ascii="Arial" w:cs="Arial" w:eastAsia="Arial" w:hAnsi="Arial"/>
                <w:color w:val="333333"/>
                <w:sz w:val="20"/>
                <w:szCs w:val="20"/>
              </w:rPr>
              <w:t xml:space="preserve">Report is available in JSON and Markdown formats.</w:t>
            </w:r>
          </w:p>
          <w:p>
            <w:pPr>
              <w:spacing w:after="40"/>
            </w:pPr>
            <w:r>
              <w:rPr>
                <w:rFonts w:ascii="Arial" w:cs="Arial" w:eastAsia="Arial" w:hAnsi="Arial"/>
                <w:color w:val="333333"/>
                <w:sz w:val="20"/>
                <w:szCs w:val="20"/>
              </w:rPr>
              <w:t xml:space="preserve">Processing completes in under 5 seconds for traces with up to 50 steps.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US-2</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Real-time Loop Detection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 platform engineer, I want TraceRazor to detect circular reasoning loops in real-time during agent execution and emit a warning or trigger an abort so that runaway agents do not consume unbounded tokens.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Acceptance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Callback adapter detects loops within 2 steps of the loop starting.</w:t>
            </w:r>
          </w:p>
          <w:p>
            <w:pPr>
              <w:spacing w:after="40"/>
            </w:pPr>
            <w:r>
              <w:rPr>
                <w:rFonts w:ascii="Arial" w:cs="Arial" w:eastAsia="Arial" w:hAnsi="Arial"/>
                <w:color w:val="333333"/>
                <w:sz w:val="20"/>
                <w:szCs w:val="20"/>
              </w:rPr>
              <w:t xml:space="preserve">Configurable action on detection: log warning, emit webhook, or abort execution.</w:t>
            </w:r>
          </w:p>
          <w:p>
            <w:pPr>
              <w:spacing w:after="40"/>
            </w:pPr>
            <w:r>
              <w:rPr>
                <w:rFonts w:ascii="Arial" w:cs="Arial" w:eastAsia="Arial" w:hAnsi="Arial"/>
                <w:color w:val="333333"/>
                <w:sz w:val="20"/>
                <w:szCs w:val="20"/>
              </w:rPr>
              <w:t xml:space="preserve">False positive rate below 5 percent on benchmark traces.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US-3</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CI/CD Quality Gate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an engineering manager, I want to set a minimum TAS threshold in our CI/CD pipeline so that agent PRs that degrade efficiency below the threshold are automatically blocked.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Acceptance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CLI supports --threshold flag that returns non-zero exit code if TAS is below value.</w:t>
            </w:r>
          </w:p>
          <w:p>
            <w:pPr>
              <w:spacing w:after="40"/>
            </w:pPr>
            <w:r>
              <w:rPr>
                <w:rFonts w:ascii="Arial" w:cs="Arial" w:eastAsia="Arial" w:hAnsi="Arial"/>
                <w:color w:val="333333"/>
                <w:sz w:val="20"/>
                <w:szCs w:val="20"/>
              </w:rPr>
              <w:t xml:space="preserve">GitHub Action wrapper available for easy CI integration.</w:t>
            </w:r>
          </w:p>
          <w:p>
            <w:pPr>
              <w:spacing w:after="40"/>
            </w:pPr>
            <w:r>
              <w:rPr>
                <w:rFonts w:ascii="Arial" w:cs="Arial" w:eastAsia="Arial" w:hAnsi="Arial"/>
                <w:color w:val="333333"/>
                <w:sz w:val="20"/>
                <w:szCs w:val="20"/>
              </w:rPr>
              <w:t xml:space="preserve">Supports comparison mode: current PR trace vs baseline trace with delta reporting.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US-4</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Cost Savings Dashboard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 platform team lead, I want an aggregate dashboard showing TAS trends over time, estimated cost savings from applying TraceRazor recommendations, and worst-offender agents ranked by waste so that I can prioritise optimisation efforts.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Acceptance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Dashboard shows TAS trend line, cost projection (actual vs optimised), and per-agent rankings.</w:t>
            </w:r>
          </w:p>
          <w:p>
            <w:pPr>
              <w:spacing w:after="40"/>
            </w:pPr>
            <w:r>
              <w:rPr>
                <w:rFonts w:ascii="Arial" w:cs="Arial" w:eastAsia="Arial" w:hAnsi="Arial"/>
                <w:color w:val="333333"/>
                <w:sz w:val="20"/>
                <w:szCs w:val="20"/>
              </w:rPr>
              <w:t xml:space="preserve">Users can configure cost-per-token rates for accurate savings estimates.</w:t>
            </w:r>
          </w:p>
          <w:p>
            <w:pPr>
              <w:spacing w:after="40"/>
            </w:pPr>
            <w:r>
              <w:rPr>
                <w:rFonts w:ascii="Arial" w:cs="Arial" w:eastAsia="Arial" w:hAnsi="Arial"/>
                <w:color w:val="333333"/>
                <w:sz w:val="20"/>
                <w:szCs w:val="20"/>
              </w:rPr>
              <w:t xml:space="preserve">Export to CSV for reporting.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US-5</w:t>
            </w:r>
          </w:p>
        </w:tc>
        <w:tc>
          <w:tcPr>
            <w:tcW w:type="dxa" w:w="7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Optimal Path Recommendation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an AI engineer, I want TraceRazor to suggest the shortest valid reasoning path for a completed trace so that I can see exactly which steps to remove or merge in my agent configuration.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Acceptance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Report includes a suggested optimal path with step-by-step diff against actual path.</w:t>
            </w:r>
          </w:p>
          <w:p>
            <w:pPr>
              <w:spacing w:after="40"/>
            </w:pPr>
            <w:r>
              <w:rPr>
                <w:rFonts w:ascii="Arial" w:cs="Arial" w:eastAsia="Arial" w:hAnsi="Arial"/>
                <w:color w:val="333333"/>
                <w:sz w:val="20"/>
                <w:szCs w:val="20"/>
              </w:rPr>
              <w:t xml:space="preserve">Each removed/merged step includes justification (redundant, looped, or unnecessary depth).</w:t>
            </w:r>
          </w:p>
          <w:p>
            <w:pPr>
              <w:spacing w:after="40"/>
            </w:pPr>
            <w:r>
              <w:rPr>
                <w:rFonts w:ascii="Arial" w:cs="Arial" w:eastAsia="Arial" w:hAnsi="Arial"/>
                <w:color w:val="333333"/>
                <w:sz w:val="20"/>
                <w:szCs w:val="20"/>
              </w:rPr>
              <w:t xml:space="preserve">Estimated token savings are shown per recommendation.</w:t>
            </w:r>
          </w:p>
        </w:tc>
      </w:tr>
    </w:tbl>
    <w:p>
      <w:pPr>
        <w:spacing w:after="80"/>
      </w:pPr>
    </w:p>
    <w:p>
      <w:pPr>
        <w:pStyle w:val="Heading1"/>
        <w:spacing w:after="200" w:before="360"/>
      </w:pPr>
      <w:r>
        <w:rPr>
          <w:rFonts w:ascii="Arial" w:cs="Arial" w:eastAsia="Arial" w:hAnsi="Arial"/>
          <w:b/>
          <w:bCs/>
          <w:color w:val="1A3A5C"/>
          <w:sz w:val="32"/>
          <w:szCs w:val="32"/>
        </w:rPr>
        <w:t xml:space="preserve">8. MVP Scope and Phasing</w:t>
      </w:r>
    </w:p>
    <w:p>
      <w:pPr>
        <w:pStyle w:val="Heading2"/>
        <w:spacing w:after="200" w:before="240"/>
      </w:pPr>
      <w:r>
        <w:rPr>
          <w:rFonts w:ascii="Arial" w:cs="Arial" w:eastAsia="Arial" w:hAnsi="Arial"/>
          <w:b/>
          <w:bCs/>
          <w:color w:val="1A3A5C"/>
          <w:sz w:val="28"/>
          <w:szCs w:val="28"/>
        </w:rPr>
        <w:t xml:space="preserve">8.1 Phase 1: CLI Auditor (Weeks 1 to 6)</w:t>
      </w:r>
    </w:p>
    <w:p>
      <w:pPr>
        <w:spacing w:after="160" w:line="300"/>
      </w:pPr>
      <w:r>
        <w:rPr>
          <w:rFonts w:ascii="Arial" w:cs="Arial" w:eastAsia="Arial" w:hAnsi="Arial"/>
          <w:color w:val="333333"/>
          <w:sz w:val="22"/>
          <w:szCs w:val="22"/>
        </w:rPr>
        <w:t xml:space="preserve">Deliver the core Rust engine with CLI interface. Support LangSmith JSON and raw JSON trace ingestion. Implement SRR (with 0.85 cosine threshold and confidence tiers), LDI, TCA, TUR, and CCE metrics (the five Rust-only metrics). Integrate SurrealDB embedded for persistent trace storage and historical benchmarking. Produce JSON and Markdown reports with composite score and VAE metric. Publish as a Cargo crate and pip-installable Python package. Validate redundancy threshold against 500 annotated traces.</w:t>
      </w:r>
    </w:p>
    <w:p>
      <w:pPr>
        <w:pStyle w:val="Heading2"/>
        <w:spacing w:after="200" w:before="240"/>
      </w:pPr>
      <w:r>
        <w:rPr>
          <w:rFonts w:ascii="Arial" w:cs="Arial" w:eastAsia="Arial" w:hAnsi="Arial"/>
          <w:b/>
          <w:bCs/>
          <w:color w:val="1A3A5C"/>
          <w:sz w:val="28"/>
          <w:szCs w:val="28"/>
        </w:rPr>
        <w:t xml:space="preserve">8.2 Phase 2: Semantic Analysis and Integrations (Weeks 7 to 12)</w:t>
      </w:r>
    </w:p>
    <w:p>
      <w:pPr>
        <w:spacing w:after="160" w:line="300"/>
      </w:pPr>
      <w:r>
        <w:rPr>
          <w:rFonts w:ascii="Arial" w:cs="Arial" w:eastAsia="Arial" w:hAnsi="Arial"/>
          <w:color w:val="333333"/>
          <w:sz w:val="22"/>
          <w:szCs w:val="22"/>
        </w:rPr>
        <w:t xml:space="preserve">Add LLM-powered metrics (RDA, ISR, DBO). Build callback adapters for LangGraph, CrewAI, and OpenAI Agents SDK. Implement real-time loop detection with configurable abort. Add OTEL ingestion support. Publish GitHub Action for CI/CD gating.</w:t>
      </w:r>
    </w:p>
    <w:p>
      <w:pPr>
        <w:pStyle w:val="Heading2"/>
        <w:spacing w:after="200" w:before="240"/>
      </w:pPr>
      <w:r>
        <w:rPr>
          <w:rFonts w:ascii="Arial" w:cs="Arial" w:eastAsia="Arial" w:hAnsi="Arial"/>
          <w:b/>
          <w:bCs/>
          <w:color w:val="1A3A5C"/>
          <w:sz w:val="28"/>
          <w:szCs w:val="28"/>
        </w:rPr>
        <w:t xml:space="preserve">8.3 Phase 3: Dashboard and Proxy (Weeks 13 to 20)</w:t>
      </w:r>
    </w:p>
    <w:p>
      <w:pPr>
        <w:spacing w:after="160" w:line="300"/>
      </w:pPr>
      <w:r>
        <w:rPr>
          <w:rFonts w:ascii="Arial" w:cs="Arial" w:eastAsia="Arial" w:hAnsi="Arial"/>
          <w:color w:val="333333"/>
          <w:sz w:val="22"/>
          <w:szCs w:val="22"/>
        </w:rPr>
        <w:t xml:space="preserve">Build web dashboard (React + Axum backend) with aggregate analytics. Implement proxy layer with active prompt rewriting, gated by three-layer guardrail system (semantic preservation check, rollback on failure, configurable scope whitelist). Proxy rewriting leverages known-good-paths knowledge base from SurrealDB graph storage. Add historical benchmarking and trend analysis. Introduce team and project management features. Migrate SurrealDB to server mode.</w:t>
      </w:r>
    </w:p>
    <w:p>
      <w:pPr>
        <w:spacing w:after="80"/>
      </w:pPr>
    </w:p>
    <w:p>
      <w:pPr>
        <w:pStyle w:val="Heading1"/>
        <w:spacing w:after="200" w:before="360"/>
      </w:pPr>
      <w:r>
        <w:rPr>
          <w:rFonts w:ascii="Arial" w:cs="Arial" w:eastAsia="Arial" w:hAnsi="Arial"/>
          <w:b/>
          <w:bCs/>
          <w:color w:val="1A3A5C"/>
          <w:sz w:val="32"/>
          <w:szCs w:val="32"/>
        </w:rPr>
        <w:t xml:space="preserve">9. Risks and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25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Semantic analysis (LLM calls) adds latency and cost to the auditor itself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Batch semantic calls. Make them optional. Default to structural-only mode for CI/CD.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team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Trace formats change as frameworks evolve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Abstract behind TraceGraph trait. Use schema versioning. Community-contributed parsers.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team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False positive redundancy detection erodes user trust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Conservative thresholds at launch. User-configurable sensitivity. Require LLM confirmation for any auto-actions.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team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Rust adoption barrier for contributors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Python SDK as primary user interface. Rust internals hidden. Comprehensive documentation.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team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Proxy mode (Tier 3) adds single point of failure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3333"/>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Proxy is optional. Fail-open design: if proxy is down, requests pass through unmodified.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Infra</w:t>
            </w:r>
          </w:p>
        </w:tc>
      </w:tr>
    </w:tbl>
    <w:p>
      <w:pPr>
        <w:spacing w:after="80"/>
      </w:pPr>
    </w:p>
    <w:p>
      <w:pPr>
        <w:pStyle w:val="Heading1"/>
        <w:spacing w:after="200" w:before="360"/>
      </w:pPr>
      <w:r>
        <w:rPr>
          <w:rFonts w:ascii="Arial" w:cs="Arial" w:eastAsia="Arial" w:hAnsi="Arial"/>
          <w:b/>
          <w:bCs/>
          <w:color w:val="1A3A5C"/>
          <w:sz w:val="32"/>
          <w:szCs w:val="32"/>
        </w:rPr>
        <w:t xml:space="preserve">10. Success Criteria</w:t>
      </w:r>
    </w:p>
    <w:p>
      <w:pPr>
        <w:spacing w:after="160" w:line="300"/>
      </w:pPr>
      <w:r>
        <w:rPr>
          <w:rFonts w:ascii="Arial" w:cs="Arial" w:eastAsia="Arial" w:hAnsi="Arial"/>
          <w:color w:val="333333"/>
          <w:sz w:val="22"/>
          <w:szCs w:val="22"/>
        </w:rPr>
        <w:t xml:space="preserve">TraceRazor will be considered successful at each phase based on the following measurable outcomes.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Phase 1</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Structural metrics (SRR, LDI, TCA, TUR, CCE) validated against manually annotated traces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95 percent agreement with expert annotations on a 100-trace benchmark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 processing speed for 50-step traces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Under 100ms without semantic analysis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Phase 2</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End-to-end TAS correlation with actual token savings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Pearson r above 0.8 between TAS improvement and measured token reduction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Loop detection false positive rate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Below 5 percent on 500-trace benchmark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Phase 3</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Proxy mode overhead per LLM call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Below 5ms P99 added latency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 adoption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teams actively using weekly dashboard</w:t>
            </w:r>
          </w:p>
        </w:tc>
      </w:tr>
    </w:tbl>
    <w:p>
      <w:pPr>
        <w:spacing w:after="80"/>
      </w:pPr>
    </w:p>
    <w:p>
      <w:pPr>
        <w:pStyle w:val="Heading1"/>
        <w:spacing w:after="200" w:before="360"/>
      </w:pPr>
      <w:r>
        <w:rPr>
          <w:rFonts w:ascii="Arial" w:cs="Arial" w:eastAsia="Arial" w:hAnsi="Arial"/>
          <w:b/>
          <w:bCs/>
          <w:color w:val="1A3A5C"/>
          <w:sz w:val="32"/>
          <w:szCs w:val="32"/>
        </w:rPr>
        <w:t xml:space="preserve">11. Resolved Design Decisions</w:t>
      </w:r>
    </w:p>
    <w:p>
      <w:pPr>
        <w:spacing w:after="160" w:line="300"/>
      </w:pPr>
      <w:r>
        <w:rPr>
          <w:rFonts w:ascii="Arial" w:cs="Arial" w:eastAsia="Arial" w:hAnsi="Arial"/>
          <w:color w:val="333333"/>
          <w:sz w:val="22"/>
          <w:szCs w:val="22"/>
        </w:rPr>
        <w:t xml:space="preserve">The following questions were raised during initial PRD drafting and have been resolved.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1</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Trace Storage Architecture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Question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TraceRazor maintain its own trace storage or rely entirely on external observability platforms for persistence?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TraceRazor will maintain its own graph-native trace storage using SurrealDB.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Traces are inherently graph-structured data. Storing them in a graph-native format means query patterns (cycle detection, shortest path computation, subgraph similarity across traces) map directly to the storage model rather than requiring expensive relational joins.</w:t>
            </w:r>
          </w:p>
          <w:p>
            <w:pPr>
              <w:spacing w:after="40"/>
            </w:pPr>
            <w:r>
              <w:rPr>
                <w:rFonts w:ascii="Arial" w:cs="Arial" w:eastAsia="Arial" w:hAnsi="Arial"/>
                <w:b/>
                <w:bCs/>
                <w:color w:val="333333"/>
                <w:sz w:val="20"/>
                <w:szCs w:val="20"/>
              </w:rPr>
              <w:t xml:space="preserve">SurrealDB </w:t>
            </w:r>
            <w:r>
              <w:rPr>
                <w:rFonts w:ascii="Arial" w:cs="Arial" w:eastAsia="Arial" w:hAnsi="Arial"/>
                <w:color w:val="333333"/>
                <w:sz w:val="20"/>
                <w:szCs w:val="20"/>
              </w:rPr>
              <w:t xml:space="preserve">is the chosen engine because it is written in Rust (native integration, no FFI overhead), supports embedded mode (CLI can persist traces without requiring users to deploy infrastructure), provides multi-model access (graph traversal for trace analysis, document storage for raw trace JSON, relational-style indexing for aggregate dashboards), and scales to server mode for the Phase 3 dashboard without migration.</w:t>
            </w:r>
          </w:p>
          <w:p>
            <w:pPr>
              <w:spacing w:after="40"/>
            </w:pPr>
            <w:r>
              <w:rPr>
                <w:rFonts w:ascii="Arial" w:cs="Arial" w:eastAsia="Arial" w:hAnsi="Arial"/>
                <w:b/>
                <w:bCs/>
                <w:color w:val="333333"/>
                <w:sz w:val="20"/>
                <w:szCs w:val="20"/>
              </w:rPr>
              <w:t xml:space="preserve">Phase 1-2: </w:t>
            </w:r>
            <w:r>
              <w:rPr>
                <w:rFonts w:ascii="Arial" w:cs="Arial" w:eastAsia="Arial" w:hAnsi="Arial"/>
                <w:color w:val="333333"/>
                <w:sz w:val="20"/>
                <w:szCs w:val="20"/>
              </w:rPr>
              <w:t xml:space="preserve">SurrealDB embedded mode. Trace graphs are stored locally, enabling historical benchmarking and cross-trace pattern analysis from the CLI.</w:t>
            </w:r>
          </w:p>
          <w:p>
            <w:pPr>
              <w:spacing w:after="40"/>
            </w:pPr>
            <w:r>
              <w:rPr>
                <w:rFonts w:ascii="Arial" w:cs="Arial" w:eastAsia="Arial" w:hAnsi="Arial"/>
                <w:b/>
                <w:bCs/>
                <w:color w:val="333333"/>
                <w:sz w:val="20"/>
                <w:szCs w:val="20"/>
              </w:rPr>
              <w:t xml:space="preserve">Phase 3: </w:t>
            </w:r>
            <w:r>
              <w:rPr>
                <w:rFonts w:ascii="Arial" w:cs="Arial" w:eastAsia="Arial" w:hAnsi="Arial"/>
                <w:color w:val="333333"/>
                <w:sz w:val="20"/>
                <w:szCs w:val="20"/>
              </w:rPr>
              <w:t xml:space="preserve">SurrealDB server mode. Evaluate migration to Neo4j only if graph query complexity exceeds SurrealDB capabilities at scale.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Alternatives Considered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Neo4j: </w:t>
            </w:r>
            <w:r>
              <w:rPr>
                <w:rFonts w:ascii="Arial" w:cs="Arial" w:eastAsia="Arial" w:hAnsi="Arial"/>
                <w:color w:val="333333"/>
                <w:sz w:val="20"/>
                <w:szCs w:val="20"/>
              </w:rPr>
              <w:t xml:space="preserve">Industry-standard graph DB but adds JVM dependency, separate server requirement, and thinner Rust driver ecosystem. Better for enterprise but overkill for MVP.</w:t>
            </w:r>
          </w:p>
          <w:p>
            <w:pPr>
              <w:spacing w:after="40"/>
            </w:pPr>
            <w:r>
              <w:rPr>
                <w:rFonts w:ascii="Arial" w:cs="Arial" w:eastAsia="Arial" w:hAnsi="Arial"/>
                <w:b/>
                <w:bCs/>
                <w:color w:val="333333"/>
                <w:sz w:val="20"/>
                <w:szCs w:val="20"/>
              </w:rPr>
              <w:t xml:space="preserve">RocksDB + petgraph serialization: </w:t>
            </w:r>
            <w:r>
              <w:rPr>
                <w:rFonts w:ascii="Arial" w:cs="Arial" w:eastAsia="Arial" w:hAnsi="Arial"/>
                <w:color w:val="333333"/>
                <w:sz w:val="20"/>
                <w:szCs w:val="20"/>
              </w:rPr>
              <w:t xml:space="preserve">Lightest option (serialize petgraph via serde to RocksDB). Fastest performance but loses ad-hoc querying. Would be outgrown by Phase 3.</w:t>
            </w:r>
          </w:p>
          <w:p>
            <w:pPr>
              <w:spacing w:after="40"/>
            </w:pPr>
            <w:r>
              <w:rPr>
                <w:rFonts w:ascii="Arial" w:cs="Arial" w:eastAsia="Arial" w:hAnsi="Arial"/>
                <w:b/>
                <w:bCs/>
                <w:color w:val="333333"/>
                <w:sz w:val="20"/>
                <w:szCs w:val="20"/>
              </w:rPr>
              <w:t xml:space="preserve">External-only (LangSmith/Langfuse export): </w:t>
            </w:r>
            <w:r>
              <w:rPr>
                <w:rFonts w:ascii="Arial" w:cs="Arial" w:eastAsia="Arial" w:hAnsi="Arial"/>
                <w:color w:val="333333"/>
                <w:sz w:val="20"/>
                <w:szCs w:val="20"/>
              </w:rPr>
              <w:t xml:space="preserve">Rejected because it creates hard dependency on third-party platforms and prevents cross-trace historical analysis without their APIs.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2</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Semantic Redundancy Threshold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Question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is the right default sensitivity for the semantic redundancy threshold?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cosine similarity threshold set to 0.85. User-configurable via CLI flag and config file.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 threshold of 0.85 is more aggressive than the initially proposed 0.92, catching a broader range of near-duplicate reasoning steps. This is acceptable because all flagged redundancies are presented as recommendations, not automatic removals. Users review and act on them.</w:t>
            </w:r>
          </w:p>
          <w:p>
            <w:pPr>
              <w:spacing w:after="40"/>
            </w:pPr>
            <w:r>
              <w:rPr>
                <w:rFonts w:ascii="Arial" w:cs="Arial" w:eastAsia="Arial" w:hAnsi="Arial"/>
                <w:color w:val="333333"/>
                <w:sz w:val="20"/>
                <w:szCs w:val="20"/>
              </w:rPr>
              <w:t xml:space="preserve">The threshold is paired with a confidence tier system: 0.95 and above is labelled High Confidence (almost certainly redundant), 0.85 to 0.94 is Medium Confidence (likely redundant, review recommended), and 0.75 to 0.84 is Low Confidence (possibly redundant, shown only in verbose mode). This tiered approach gives users control over how aggressively they act on recommendations.</w:t>
            </w:r>
          </w:p>
          <w:p>
            <w:pPr>
              <w:spacing w:after="40"/>
            </w:pPr>
            <w:r>
              <w:rPr>
                <w:rFonts w:ascii="Arial" w:cs="Arial" w:eastAsia="Arial" w:hAnsi="Arial"/>
                <w:color w:val="333333"/>
                <w:sz w:val="20"/>
                <w:szCs w:val="20"/>
              </w:rPr>
              <w:t xml:space="preserve">The threshold will be empirically validated against a benchmark corpus of 500 annotated traces during Phase 1. If false positive rate exceeds 10 percent at 0.85, the default will be raised.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3</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Proxy Layer: Active Rewriting with Guardrails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Question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the proxy layer support active prompt rewriting or limit itself to passive budget injection?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rewriting is enabled in the proxy layer, gated by a configurable guardrail system and informed by historical trace knowledge.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Passive-only optimisation (budget injection, context trimming) leaves significant savings on the table. Active rewriting can restructure prompts, compress prior context, and prune irrelevant tool descriptions before the LLM call, delivering deeper cost reductions.</w:t>
            </w:r>
          </w:p>
          <w:p>
            <w:pPr>
              <w:spacing w:after="40"/>
            </w:pPr>
            <w:r>
              <w:rPr>
                <w:rFonts w:ascii="Arial" w:cs="Arial" w:eastAsia="Arial" w:hAnsi="Arial"/>
                <w:b/>
                <w:bCs/>
                <w:color w:val="333333"/>
                <w:sz w:val="20"/>
                <w:szCs w:val="20"/>
              </w:rPr>
              <w:t xml:space="preserve">Historical context reuse: </w:t>
            </w:r>
            <w:r>
              <w:rPr>
                <w:rFonts w:ascii="Arial" w:cs="Arial" w:eastAsia="Arial" w:hAnsi="Arial"/>
                <w:color w:val="333333"/>
                <w:sz w:val="20"/>
                <w:szCs w:val="20"/>
              </w:rPr>
              <w:t xml:space="preserve">The graph storage (Decision 1) enables a "known good paths" knowledge base. When the proxy detects a trace pattern similar to a previously optimised trace, it can apply learned rewrites rather than generating new ones. This reduces both rewriting latency and risk.</w:t>
            </w:r>
          </w:p>
          <w:p>
            <w:pPr>
              <w:spacing w:after="40"/>
            </w:pPr>
            <w:r>
              <w:rPr>
                <w:rFonts w:ascii="Arial" w:cs="Arial" w:eastAsia="Arial" w:hAnsi="Arial"/>
                <w:b/>
                <w:bCs/>
                <w:color w:val="333333"/>
                <w:sz w:val="20"/>
                <w:szCs w:val="20"/>
              </w:rPr>
              <w:t xml:space="preserve">Guardrail system: </w:t>
            </w:r>
            <w:r>
              <w:rPr>
                <w:rFonts w:ascii="Arial" w:cs="Arial" w:eastAsia="Arial" w:hAnsi="Arial"/>
                <w:color w:val="333333"/>
                <w:sz w:val="20"/>
                <w:szCs w:val="20"/>
              </w:rPr>
              <w:t xml:space="preserve">Three layers of protection prevent harmful rewrites. (1) Semantic preservation check: LLM judge verifies the rewritten prompt preserves the original intent. (2) Rollback on failure: if the rewritten prompt produces an error or significantly different output, the system automatically retries with the original prompt and logs the incident. (3) Configurable scope: users whitelist which rewrite types are allowed (context compression, tool pruning, step merging) and which are blocked.</w:t>
            </w:r>
          </w:p>
          <w:p>
            <w:pPr>
              <w:spacing w:after="40"/>
            </w:pPr>
            <w:r>
              <w:rPr>
                <w:rFonts w:ascii="Arial" w:cs="Arial" w:eastAsia="Arial" w:hAnsi="Arial"/>
                <w:color w:val="333333"/>
                <w:sz w:val="20"/>
                <w:szCs w:val="20"/>
              </w:rPr>
              <w:t xml:space="preserve">Active rewriting is disabled by default. Users explicitly opt in per agent or per environment.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4</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Task Value-Adjusted Scoring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Question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should the scoring system handle traces where the agent failed to complete the task?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Introduce a Value-Adjusted Efficiency (VAE) metric that directly couples task output value with token efficiency. The composite TAS score incorporates VAE as a multiplier, not an additive component.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Formula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333333"/>
                <w:sz w:val="20"/>
                <w:szCs w:val="20"/>
              </w:rPr>
              <w:t xml:space="preserve">VAE = (task_value_score * raw_efficiency_score) / normalised_token_cost</w:t>
            </w:r>
          </w:p>
          <w:p>
            <w:pPr>
              <w:spacing w:after="40"/>
            </w:pPr>
            <w:r>
              <w:rPr>
                <w:rFonts w:ascii="Arial" w:cs="Arial" w:eastAsia="Arial" w:hAnsi="Arial"/>
                <w:b/>
                <w:bCs/>
                <w:color w:val="333333"/>
                <w:sz w:val="20"/>
                <w:szCs w:val="20"/>
              </w:rPr>
              <w:t xml:space="preserve">Where: </w:t>
            </w:r>
          </w:p>
          <w:p>
            <w:pPr>
              <w:spacing w:after="40"/>
            </w:pPr>
            <w:r>
              <w:rPr>
                <w:rFonts w:ascii="Arial" w:cs="Arial" w:eastAsia="Arial" w:hAnsi="Arial"/>
                <w:b/>
                <w:bCs/>
                <w:color w:val="333333"/>
                <w:sz w:val="20"/>
                <w:szCs w:val="20"/>
              </w:rPr>
              <w:t xml:space="preserve">task_value_score </w:t>
            </w:r>
            <w:r>
              <w:rPr>
                <w:rFonts w:ascii="Arial" w:cs="Arial" w:eastAsia="Arial" w:hAnsi="Arial"/>
                <w:color w:val="333333"/>
                <w:sz w:val="20"/>
                <w:szCs w:val="20"/>
              </w:rPr>
              <w:t xml:space="preserve">(0.0 to 1.0): Measures whether the agent completed the task and the quality of the output. 0.0 for complete failure, 1.0 for perfect completion. Derived from task-specific success signals (e.g., tool call returned expected result, final answer matches ground truth, user accepted output).</w:t>
            </w:r>
          </w:p>
          <w:p>
            <w:pPr>
              <w:spacing w:after="40"/>
            </w:pPr>
            <w:r>
              <w:rPr>
                <w:rFonts w:ascii="Arial" w:cs="Arial" w:eastAsia="Arial" w:hAnsi="Arial"/>
                <w:b/>
                <w:bCs/>
                <w:color w:val="333333"/>
                <w:sz w:val="20"/>
                <w:szCs w:val="20"/>
              </w:rPr>
              <w:t xml:space="preserve">raw_efficiency_score </w:t>
            </w:r>
            <w:r>
              <w:rPr>
                <w:rFonts w:ascii="Arial" w:cs="Arial" w:eastAsia="Arial" w:hAnsi="Arial"/>
                <w:color w:val="333333"/>
                <w:sz w:val="20"/>
                <w:szCs w:val="20"/>
              </w:rPr>
              <w:t xml:space="preserve">(0.0 to 1.0): The existing TAS composite from the 8 metrics, normalised.</w:t>
            </w:r>
          </w:p>
          <w:p>
            <w:pPr>
              <w:spacing w:after="40"/>
            </w:pPr>
            <w:r>
              <w:rPr>
                <w:rFonts w:ascii="Arial" w:cs="Arial" w:eastAsia="Arial" w:hAnsi="Arial"/>
                <w:b/>
                <w:bCs/>
                <w:color w:val="333333"/>
                <w:sz w:val="20"/>
                <w:szCs w:val="20"/>
              </w:rPr>
              <w:t xml:space="preserve">normalised_token_cost </w:t>
            </w:r>
            <w:r>
              <w:rPr>
                <w:rFonts w:ascii="Arial" w:cs="Arial" w:eastAsia="Arial" w:hAnsi="Arial"/>
                <w:color w:val="333333"/>
                <w:sz w:val="20"/>
                <w:szCs w:val="20"/>
              </w:rPr>
              <w:t xml:space="preserve">: Total tokens consumed divided by a task-class baseline (median tokens for similar tasks from historical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 failed trace that used 500 tokens gets VAE of 0 (task_value_score = 0), regardless of efficiency. A successful trace that used 10,000 tokens where 3,000 would suffice gets penalised by the high normalised_token_cost. A successful, efficient trace scores highest.</w:t>
            </w:r>
          </w:p>
          <w:p>
            <w:pPr>
              <w:spacing w:after="40"/>
            </w:pPr>
            <w:r>
              <w:rPr>
                <w:rFonts w:ascii="Arial" w:cs="Arial" w:eastAsia="Arial" w:hAnsi="Arial"/>
                <w:color w:val="333333"/>
                <w:sz w:val="20"/>
                <w:szCs w:val="20"/>
              </w:rPr>
              <w:t xml:space="preserve">This multiplicative relationship ensures that value is a prerequisite for a good score, not just a bonus. You cannot score well by being efficiently useless.</w:t>
            </w:r>
          </w:p>
          <w:p>
            <w:pPr>
              <w:spacing w:after="40"/>
            </w:pPr>
            <w:r>
              <w:rPr>
                <w:rFonts w:ascii="Arial" w:cs="Arial" w:eastAsia="Arial" w:hAnsi="Arial"/>
                <w:color w:val="333333"/>
                <w:sz w:val="20"/>
                <w:szCs w:val="20"/>
              </w:rPr>
              <w:t xml:space="preserve">Users who cannot provide task_value_score signals (no ground truth, no success callback) can set it to 1.0 globally, which reduces VAE to a pure efficiency metric. The system degrades gracefully.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5</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Open-Source Licensing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Question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licensing model is appropriate?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Fully open-source under the Apache 2.0 licence. All Rust crates, CLI, Python SDK, WASM bindings, and the web dashboard are open-source.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Full open-source maximises adoption, community contributions (especially framework-specific trace parsers), and trust. The tool audits agent reasoning traces which can contain sensitive business logic; open-source builds confidence that the tool is not exfiltrating data.</w:t>
            </w:r>
          </w:p>
          <w:p>
            <w:pPr>
              <w:spacing w:after="40"/>
            </w:pPr>
            <w:r>
              <w:rPr>
                <w:rFonts w:ascii="Arial" w:cs="Arial" w:eastAsia="Arial" w:hAnsi="Arial"/>
                <w:color w:val="333333"/>
                <w:sz w:val="20"/>
                <w:szCs w:val="20"/>
              </w:rPr>
              <w:t xml:space="preserve">Apache 2.0 was chosen over MIT for explicit patent grant protection, and over AGPL to avoid deterring enterprise adoption. This matches the licensing approach of SurrealDB, petgraph, and the broader Rust ecosystem.</w:t>
            </w:r>
          </w:p>
          <w:p>
            <w:pPr>
              <w:spacing w:after="40"/>
            </w:pPr>
            <w:r>
              <w:rPr>
                <w:rFonts w:ascii="Arial" w:cs="Arial" w:eastAsia="Arial" w:hAnsi="Arial"/>
                <w:b/>
                <w:bCs/>
                <w:color w:val="333333"/>
                <w:sz w:val="20"/>
                <w:szCs w:val="20"/>
              </w:rPr>
              <w:t xml:space="preserve">Monetisation path (future): </w:t>
            </w:r>
            <w:r>
              <w:rPr>
                <w:rFonts w:ascii="Arial" w:cs="Arial" w:eastAsia="Arial" w:hAnsi="Arial"/>
                <w:color w:val="333333"/>
                <w:sz w:val="20"/>
                <w:szCs w:val="20"/>
              </w:rPr>
              <w:t xml:space="preserve">Managed cloud hosting (TraceRazor Cloud) with SLA, SSO, team management, and managed SurrealDB. The open-source tool is the funnel; the hosted service is the product. This mirrors the Langfuse and PostHog model.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6</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Embedding Model for Semantic Similarity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Question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embedding model should be used for semantic similarity in the ISR and SRR metrics?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 ONNX Runtime (ort) in Rust with all-MiniLM-L6-v2 as the default local embedding model. No API dependency for core semantic analysis.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333333"/>
                <w:sz w:val="20"/>
                <w:szCs w:val="20"/>
              </w:rPr>
              <w:t xml:space="preserve">ort (ONNX Runtime for Rust) </w:t>
            </w:r>
            <w:r>
              <w:rPr>
                <w:rFonts w:ascii="Arial" w:cs="Arial" w:eastAsia="Arial" w:hAnsi="Arial"/>
                <w:color w:val="333333"/>
                <w:sz w:val="20"/>
                <w:szCs w:val="20"/>
              </w:rPr>
              <w:t xml:space="preserve">was chosen over candle because ort provides hardware-accelerated inference (CPU SIMD, CUDA, CoreML) through a stable, well-maintained Rust crate with broad model compatibility. The ONNX format means any embedding model can be swapped in without code changes.</w:t>
            </w:r>
          </w:p>
          <w:p>
            <w:pPr>
              <w:spacing w:after="40"/>
            </w:pPr>
            <w:r>
              <w:rPr>
                <w:rFonts w:ascii="Arial" w:cs="Arial" w:eastAsia="Arial" w:hAnsi="Arial"/>
                <w:b/>
                <w:bCs/>
                <w:color w:val="333333"/>
                <w:sz w:val="20"/>
                <w:szCs w:val="20"/>
              </w:rPr>
              <w:t xml:space="preserve">all-MiniLM-L6-v2 </w:t>
            </w:r>
            <w:r>
              <w:rPr>
                <w:rFonts w:ascii="Arial" w:cs="Arial" w:eastAsia="Arial" w:hAnsi="Arial"/>
                <w:color w:val="333333"/>
                <w:sz w:val="20"/>
                <w:szCs w:val="20"/>
              </w:rPr>
              <w:t xml:space="preserve">is the default model: 22M parameters, ~80MB on disk, produces 384-dimensional embeddings in under 5ms per step on CPU. This is fast enough to run inline during structural analysis without noticeable latency.</w:t>
            </w:r>
          </w:p>
          <w:p>
            <w:pPr>
              <w:spacing w:after="40"/>
            </w:pPr>
            <w:r>
              <w:rPr>
                <w:rFonts w:ascii="Arial" w:cs="Arial" w:eastAsia="Arial" w:hAnsi="Arial"/>
                <w:color w:val="333333"/>
                <w:sz w:val="20"/>
                <w:szCs w:val="20"/>
              </w:rPr>
              <w:t xml:space="preserve">The model ships as a bundled ONNX file with the CLI binary. No network calls, no API keys, no per-embedding cost. This is critical for the open-source positioning: the core tool works fully offline.</w:t>
            </w:r>
          </w:p>
          <w:p>
            <w:pPr>
              <w:spacing w:after="40"/>
            </w:pPr>
            <w:r>
              <w:rPr>
                <w:rFonts w:ascii="Arial" w:cs="Arial" w:eastAsia="Arial" w:hAnsi="Arial"/>
                <w:b/>
                <w:bCs/>
                <w:color w:val="333333"/>
                <w:sz w:val="20"/>
                <w:szCs w:val="20"/>
              </w:rPr>
              <w:t xml:space="preserve">Upgrade path: </w:t>
            </w:r>
            <w:r>
              <w:rPr>
                <w:rFonts w:ascii="Arial" w:cs="Arial" w:eastAsia="Arial" w:hAnsi="Arial"/>
                <w:color w:val="333333"/>
                <w:sz w:val="20"/>
                <w:szCs w:val="20"/>
              </w:rPr>
              <w:t xml:space="preserve">Users can swap in larger models (e.g., bge-large-en-v1.5, 335M params) via config for higher accuracy, or point to an API endpoint (text-embedding-3-small) for the hosted version. The embedding interface is abstracted behind a trait so the engine is model-agnostic.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7</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Multi-Agent Trace Model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Question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should TraceRazor handle multi-agent traces where multiple agents collaborate on a single task?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agent is assigned to a single thread (linear node sequence) within the existing DAG. No hypergraph required. Inter-agent communication is modelled as cross-thread edges.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An individual agent's reasoning path is inherently sequential: step 1 leads to step 2 leads to step 3. Even when an agent loops, that loop is a cycle within a single thread. By assigning each agent to its own thread within the DAG, every agent's path remains a clean linear sequence that can be analysed independently using the existing metric framework.</w:t>
            </w:r>
          </w:p>
          <w:p>
            <w:pPr>
              <w:spacing w:after="40"/>
            </w:pPr>
            <w:r>
              <w:rPr>
                <w:rFonts w:ascii="Arial" w:cs="Arial" w:eastAsia="Arial" w:hAnsi="Arial"/>
                <w:b/>
                <w:bCs/>
                <w:color w:val="333333"/>
                <w:sz w:val="20"/>
                <w:szCs w:val="20"/>
              </w:rPr>
              <w:t xml:space="preserve">Thread model: </w:t>
            </w:r>
            <w:r>
              <w:rPr>
                <w:rFonts w:ascii="Arial" w:cs="Arial" w:eastAsia="Arial" w:hAnsi="Arial"/>
                <w:color w:val="333333"/>
                <w:sz w:val="20"/>
                <w:szCs w:val="20"/>
              </w:rPr>
              <w:t xml:space="preserve">Each agent is a named thread (node attribute: agent_id). Steps within a thread are connected by intra-thread edges (sequential). When Agent A hands off to Agent B (e.g., passes context, delegates a subtask), this is an inter-thread edge annotated with the payload transferred.</w:t>
            </w:r>
          </w:p>
          <w:p>
            <w:pPr>
              <w:spacing w:after="40"/>
            </w:pPr>
            <w:r>
              <w:rPr>
                <w:rFonts w:ascii="Arial" w:cs="Arial" w:eastAsia="Arial" w:hAnsi="Arial"/>
                <w:b/>
                <w:bCs/>
                <w:color w:val="333333"/>
                <w:sz w:val="20"/>
                <w:szCs w:val="20"/>
              </w:rPr>
              <w:t xml:space="preserve">Scoring: </w:t>
            </w:r>
            <w:r>
              <w:rPr>
                <w:rFonts w:ascii="Arial" w:cs="Arial" w:eastAsia="Arial" w:hAnsi="Arial"/>
                <w:color w:val="333333"/>
                <w:sz w:val="20"/>
                <w:szCs w:val="20"/>
              </w:rPr>
              <w:t xml:space="preserve">Each thread gets its own per-agent TAS score. The overall trace TAS is a weighted average of per-agent scores, where the weight is proportional to each agent's token consumption. This means a wasteful sub-agent drags down the composite score proportionally to how much it cost.</w:t>
            </w:r>
          </w:p>
          <w:p>
            <w:pPr>
              <w:spacing w:after="40"/>
            </w:pPr>
            <w:r>
              <w:rPr>
                <w:rFonts w:ascii="Arial" w:cs="Arial" w:eastAsia="Arial" w:hAnsi="Arial"/>
                <w:b/>
                <w:bCs/>
                <w:color w:val="333333"/>
                <w:sz w:val="20"/>
                <w:szCs w:val="20"/>
              </w:rPr>
              <w:t xml:space="preserve">Why not a hypergraph: </w:t>
            </w:r>
            <w:r>
              <w:rPr>
                <w:rFonts w:ascii="Arial" w:cs="Arial" w:eastAsia="Arial" w:hAnsi="Arial"/>
                <w:color w:val="333333"/>
                <w:sz w:val="20"/>
                <w:szCs w:val="20"/>
              </w:rPr>
              <w:t xml:space="preserve">Hypergraphs add data structure complexity without analytical benefit for this use case. The thread model preserves petgraph compatibility, keeps cycle detection working per-thread via existing Tarjan/Johnson algorithms, and maps naturally to how orchestration frameworks (CrewAI, AutoGen, LangGraph) already structure multi-agent execution as parallel or sequential agent invocations.</w:t>
            </w:r>
          </w:p>
          <w:p>
            <w:pPr>
              <w:spacing w:after="40"/>
            </w:pPr>
            <w:r>
              <w:rPr>
                <w:rFonts w:ascii="Arial" w:cs="Arial" w:eastAsia="Arial" w:hAnsi="Arial"/>
                <w:b/>
                <w:bCs/>
                <w:color w:val="333333"/>
                <w:sz w:val="20"/>
                <w:szCs w:val="20"/>
              </w:rPr>
              <w:t xml:space="preserve">Cross-thread analysis: </w:t>
            </w:r>
            <w:r>
              <w:rPr>
                <w:rFonts w:ascii="Arial" w:cs="Arial" w:eastAsia="Arial" w:hAnsi="Arial"/>
                <w:color w:val="333333"/>
                <w:sz w:val="20"/>
                <w:szCs w:val="20"/>
              </w:rPr>
              <w:t xml:space="preserve">Inter-thread edges enable new diagnostic insights: redundant handoffs (Agent A passes context that Agent B already has), unnecessary delegation (Agent A could have completed the subtask itself), and handoff overhead (tokens spent on serialising and deserialising context between agents).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Decision 8</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Minimum Trace Length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Question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What is the minimum trace length below which TraceRazor should skip analysis?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Minimum 5 steps. Traces with fewer than 5 steps are logged but not scored. The CLI outputs a notice explaining why analysis was skipped.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Traces with 1 to 4 steps have extremely limited optimisation surface. A 2-step trace (reason then answer) has no room for redundancy, loops, or branching. Scoring such traces produces misleading results: either a perfect 100 (no waste detected in a trivially short trace) or a penalised score (high RDA mismatch because the task needed more steps).</w:t>
            </w:r>
          </w:p>
          <w:p>
            <w:pPr>
              <w:spacing w:after="40"/>
            </w:pPr>
            <w:r>
              <w:rPr>
                <w:rFonts w:ascii="Arial" w:cs="Arial" w:eastAsia="Arial" w:hAnsi="Arial"/>
                <w:color w:val="333333"/>
                <w:sz w:val="20"/>
                <w:szCs w:val="20"/>
              </w:rPr>
              <w:t xml:space="preserve">At 5 steps, meaningful patterns emerge: redundancy between steps is detectable, loops require at least 3 steps to form (so a 5-step trace can contain one loop plus context), and tool call accuracy has enough data points to be statistically meaningful.</w:t>
            </w:r>
          </w:p>
          <w:p>
            <w:pPr>
              <w:spacing w:after="40"/>
            </w:pPr>
            <w:r>
              <w:rPr>
                <w:rFonts w:ascii="Arial" w:cs="Arial" w:eastAsia="Arial" w:hAnsi="Arial"/>
                <w:b/>
                <w:bCs/>
                <w:color w:val="333333"/>
                <w:sz w:val="20"/>
                <w:szCs w:val="20"/>
              </w:rPr>
              <w:t xml:space="preserve">Behaviour for short traces: </w:t>
            </w:r>
            <w:r>
              <w:rPr>
                <w:rFonts w:ascii="Arial" w:cs="Arial" w:eastAsia="Arial" w:hAnsi="Arial"/>
                <w:color w:val="333333"/>
                <w:sz w:val="20"/>
                <w:szCs w:val="20"/>
              </w:rPr>
              <w:t xml:space="preserve">Traces below 5 steps are still ingested into graph storage (they contribute to historical baselines) and token counts are still tracked. Only the TAS scoring and recommendation engine is skipped. The CLI outputs: "Trace has N steps (minimum 5 required for analysis). Token usage: X tokens. Trace stored for historical reference."</w:t>
            </w:r>
          </w:p>
        </w:tc>
      </w:tr>
    </w:tbl>
    <w:p>
      <w:pPr>
        <w:spacing w:after="80"/>
      </w:pPr>
    </w:p>
    <w:p>
      <w:pPr>
        <w:pStyle w:val="Heading1"/>
        <w:spacing w:after="200" w:before="360"/>
      </w:pPr>
      <w:r>
        <w:rPr>
          <w:rFonts w:ascii="Arial" w:cs="Arial" w:eastAsia="Arial" w:hAnsi="Arial"/>
          <w:b/>
          <w:bCs/>
          <w:color w:val="1A3A5C"/>
          <w:sz w:val="32"/>
          <w:szCs w:val="32"/>
        </w:rPr>
        <w:t xml:space="preserve">12. Output Format and Demo Example</w:t>
      </w:r>
    </w:p>
    <w:p>
      <w:pPr>
        <w:spacing w:after="160" w:line="300"/>
      </w:pPr>
      <w:r>
        <w:rPr>
          <w:rFonts w:ascii="Arial" w:cs="Arial" w:eastAsia="Arial" w:hAnsi="Arial"/>
          <w:color w:val="333333"/>
          <w:sz w:val="22"/>
          <w:szCs w:val="22"/>
        </w:rPr>
        <w:t xml:space="preserve">TraceRazor produces output in three formats: JSON (machine-readable, for CI/CD and programmatic consumption), Markdown (human-readable terminal report), and HTML (dashboard view). All three formats contain the same data; the difference is presentation. This section specifies the output structure and provides a complete demo example.</w:t>
      </w:r>
    </w:p>
    <w:p>
      <w:pPr>
        <w:spacing w:after="80"/>
      </w:pPr>
    </w:p>
    <w:p>
      <w:pPr>
        <w:pStyle w:val="Heading2"/>
        <w:spacing w:after="200" w:before="240"/>
      </w:pPr>
      <w:r>
        <w:rPr>
          <w:rFonts w:ascii="Arial" w:cs="Arial" w:eastAsia="Arial" w:hAnsi="Arial"/>
          <w:b/>
          <w:bCs/>
          <w:color w:val="1A3A5C"/>
          <w:sz w:val="28"/>
          <w:szCs w:val="28"/>
        </w:rPr>
        <w:t xml:space="preserve">12.1 Output Structure</w:t>
      </w:r>
    </w:p>
    <w:p>
      <w:pPr>
        <w:spacing w:after="160" w:line="300"/>
      </w:pPr>
      <w:r>
        <w:rPr>
          <w:rFonts w:ascii="Arial" w:cs="Arial" w:eastAsia="Arial" w:hAnsi="Arial"/>
          <w:color w:val="333333"/>
          <w:sz w:val="22"/>
          <w:szCs w:val="22"/>
        </w:rPr>
        <w:t xml:space="preserve">Every TraceRazor report contains the following top-level sections, regardless of format.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Format 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Header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Trace ID, timestamp, agent name, framework, total steps, total tokens, analysis duration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Always shown 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Composite Score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 score (0-100), grade band (Excellent/Good/Fair/Poor), VAE score, colour-coded badge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prominent display in HTML/Markdown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Metric Breakdown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8 metrics with individual scores, targets, and pass/fail status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Table format with colour coding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Per-Step Annotations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step annotated with: step number, type (reasoning/tool_call/handoff), tokens consumed, flags (redundant/loop/inefficient), confidence level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Expandable in HTML, inline in Markdown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Optimal Path Diff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Side-by-side comparison of actual path vs suggested optimal path, with removed/merged steps highlighted and per-step justification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Diff format (red/green) in HTML, +/- markers in Markdown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Savings Estimate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Tokens saved if recommendations applied, estimated cost savings at configured per-token rate, percentage reduction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Summary box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Multi-Agent View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Per-agent thread breakdown with individual TAS scores (only shown for multi-agent traces)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Tabbed view in HTML, sub-sections in Markdown</w:t>
            </w:r>
          </w:p>
        </w:tc>
      </w:tr>
    </w:tbl>
    <w:p>
      <w:pPr>
        <w:spacing w:after="80"/>
      </w:pPr>
    </w:p>
    <w:p>
      <w:pPr>
        <w:pStyle w:val="Heading2"/>
        <w:spacing w:after="200" w:before="240"/>
      </w:pPr>
      <w:r>
        <w:rPr>
          <w:rFonts w:ascii="Arial" w:cs="Arial" w:eastAsia="Arial" w:hAnsi="Arial"/>
          <w:b/>
          <w:bCs/>
          <w:color w:val="1A3A5C"/>
          <w:sz w:val="28"/>
          <w:szCs w:val="28"/>
        </w:rPr>
        <w:t xml:space="preserve">12.2 CLI Output Example</w:t>
      </w:r>
    </w:p>
    <w:p>
      <w:pPr>
        <w:spacing w:after="160" w:line="300"/>
      </w:pPr>
      <w:r>
        <w:rPr>
          <w:rFonts w:ascii="Arial" w:cs="Arial" w:eastAsia="Arial" w:hAnsi="Arial"/>
          <w:color w:val="333333"/>
          <w:sz w:val="22"/>
          <w:szCs w:val="22"/>
        </w:rPr>
        <w:t xml:space="preserve">The following is a complete example of TraceRazor CLI output for a customer-support agent trace that retrieves order information and processes a refund. This example demonstrates both the scoring output and the actionable recommendations.</w:t>
      </w:r>
    </w:p>
    <w:p>
      <w:pPr>
        <w:spacing w:after="80"/>
      </w:pPr>
    </w:p>
    <w:p>
      <w:pPr>
        <w:spacing w:after="160" w:line="300"/>
      </w:pPr>
      <w:r>
        <w:rPr>
          <w:rFonts w:ascii="Arial" w:cs="Arial" w:eastAsia="Arial" w:hAnsi="Arial"/>
          <w:b/>
          <w:bCs/>
          <w:color w:val="1A3A5C"/>
          <w:sz w:val="22"/>
          <w:szCs w:val="22"/>
        </w:rPr>
        <w:t xml:space="preserve">Command: </w:t>
      </w:r>
      <w:r>
        <w:rPr>
          <w:rFonts w:ascii="Arial" w:cs="Arial" w:eastAsia="Arial" w:hAnsi="Arial"/>
          <w:color w:val="333333"/>
          <w:sz w:val="22"/>
          <w:szCs w:val="22"/>
        </w:rPr>
        <w:t xml:space="preserve">tracerazor audit ./traces/support-agent-run-2847.json --format markdown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00"/>
              <w:bottom w:type="dxa" w:w="160"/>
              <w:right w:type="dxa" w:w="200"/>
            </w:tcMar>
          </w:tcPr>
          <w:p>
            <w:pPr>
              <w:spacing w:after="120"/>
            </w:pPr>
            <w:r>
              <w:rPr>
                <w:rFonts w:ascii="Courier New" w:cs="Courier New" w:eastAsia="Courier New" w:hAnsi="Courier New"/>
                <w:b/>
                <w:bCs/>
                <w:color w:val="4ECDC4"/>
                <w:sz w:val="22"/>
                <w:szCs w:val="22"/>
              </w:rPr>
              <w:t xml:space="preserve">TRACERAZOR REPORT</w:t>
            </w:r>
          </w:p>
          <w:p>
            <w:pPr>
              <w:spacing w:after="40"/>
            </w:pPr>
            <w:r>
              <w:rPr>
                <w:rFonts w:ascii="Courier New" w:cs="Courier New" w:eastAsia="Courier New" w:hAnsi="Courier New"/>
                <w:color w:val="555577"/>
                <w:sz w:val="18"/>
                <w:szCs w:val="18"/>
              </w:rPr>
              <w:t xml:space="preserve">------------------------------------------------------</w:t>
            </w:r>
          </w:p>
          <w:p>
            <w:pPr>
              <w:spacing w:after="40"/>
            </w:pPr>
            <w:r>
              <w:rPr>
                <w:rFonts w:ascii="Courier New" w:cs="Courier New" w:eastAsia="Courier New" w:hAnsi="Courier New"/>
                <w:color w:val="8888AA"/>
                <w:sz w:val="18"/>
                <w:szCs w:val="18"/>
              </w:rPr>
              <w:t xml:space="preserve">Trace:     </w:t>
            </w:r>
            <w:r>
              <w:rPr>
                <w:rFonts w:ascii="Courier New" w:cs="Courier New" w:eastAsia="Courier New" w:hAnsi="Courier New"/>
                <w:color w:val="DDDDEE"/>
                <w:sz w:val="18"/>
                <w:szCs w:val="18"/>
              </w:rPr>
              <w:t xml:space="preserve">support-agent-run-2847</w:t>
            </w:r>
          </w:p>
          <w:p>
            <w:pPr>
              <w:spacing w:after="40"/>
            </w:pPr>
            <w:r>
              <w:rPr>
                <w:rFonts w:ascii="Courier New" w:cs="Courier New" w:eastAsia="Courier New" w:hAnsi="Courier New"/>
                <w:color w:val="8888AA"/>
                <w:sz w:val="18"/>
                <w:szCs w:val="18"/>
              </w:rPr>
              <w:t xml:space="preserve">Agent:     </w:t>
            </w:r>
            <w:r>
              <w:rPr>
                <w:rFonts w:ascii="Courier New" w:cs="Courier New" w:eastAsia="Courier New" w:hAnsi="Courier New"/>
                <w:color w:val="DDDDEE"/>
                <w:sz w:val="18"/>
                <w:szCs w:val="18"/>
              </w:rPr>
              <w:t xml:space="preserve">customer-support-v3</w:t>
            </w:r>
          </w:p>
          <w:p>
            <w:pPr>
              <w:spacing w:after="40"/>
            </w:pPr>
            <w:r>
              <w:rPr>
                <w:rFonts w:ascii="Courier New" w:cs="Courier New" w:eastAsia="Courier New" w:hAnsi="Courier New"/>
                <w:color w:val="8888AA"/>
                <w:sz w:val="18"/>
                <w:szCs w:val="18"/>
              </w:rPr>
              <w:t xml:space="preserve">Framework: </w:t>
            </w:r>
            <w:r>
              <w:rPr>
                <w:rFonts w:ascii="Courier New" w:cs="Courier New" w:eastAsia="Courier New" w:hAnsi="Courier New"/>
                <w:color w:val="DDDDEE"/>
                <w:sz w:val="18"/>
                <w:szCs w:val="18"/>
              </w:rPr>
              <w:t xml:space="preserve">LangGraph</w:t>
            </w:r>
          </w:p>
          <w:p>
            <w:pPr>
              <w:spacing w:after="40"/>
            </w:pPr>
            <w:r>
              <w:rPr>
                <w:rFonts w:ascii="Courier New" w:cs="Courier New" w:eastAsia="Courier New" w:hAnsi="Courier New"/>
                <w:color w:val="8888AA"/>
                <w:sz w:val="18"/>
                <w:szCs w:val="18"/>
              </w:rPr>
              <w:t xml:space="preserve">Steps:     </w:t>
            </w:r>
            <w:r>
              <w:rPr>
                <w:rFonts w:ascii="Courier New" w:cs="Courier New" w:eastAsia="Courier New" w:hAnsi="Courier New"/>
                <w:color w:val="DDDDEE"/>
                <w:sz w:val="18"/>
                <w:szCs w:val="18"/>
              </w:rPr>
              <w:t xml:space="preserve">11</w:t>
            </w:r>
            <w:r>
              <w:rPr>
                <w:rFonts w:ascii="Courier New" w:cs="Courier New" w:eastAsia="Courier New" w:hAnsi="Courier New"/>
                <w:color w:val="8888AA"/>
                <w:sz w:val="18"/>
                <w:szCs w:val="18"/>
              </w:rPr>
              <w:t xml:space="preserve">   Tokens: </w:t>
            </w:r>
            <w:r>
              <w:rPr>
                <w:rFonts w:ascii="Courier New" w:cs="Courier New" w:eastAsia="Courier New" w:hAnsi="Courier New"/>
                <w:color w:val="DDDDEE"/>
                <w:sz w:val="18"/>
                <w:szCs w:val="18"/>
              </w:rPr>
              <w:t xml:space="preserve">14,280</w:t>
            </w:r>
            <w:r>
              <w:rPr>
                <w:rFonts w:ascii="Courier New" w:cs="Courier New" w:eastAsia="Courier New" w:hAnsi="Courier New"/>
                <w:color w:val="8888AA"/>
                <w:sz w:val="18"/>
                <w:szCs w:val="18"/>
              </w:rPr>
              <w:t xml:space="preserve">   Duration: </w:t>
            </w:r>
            <w:r>
              <w:rPr>
                <w:rFonts w:ascii="Courier New" w:cs="Courier New" w:eastAsia="Courier New" w:hAnsi="Courier New"/>
                <w:color w:val="DDDDEE"/>
                <w:sz w:val="18"/>
                <w:szCs w:val="18"/>
              </w:rPr>
              <w:t xml:space="preserve">12.4s</w:t>
            </w:r>
          </w:p>
          <w:p>
            <w:pPr>
              <w:spacing w:after="40"/>
            </w:pPr>
            <w:r>
              <w:rPr>
                <w:rFonts w:ascii="Courier New" w:cs="Courier New" w:eastAsia="Courier New" w:hAnsi="Courier New"/>
                <w:color w:val="8888AA"/>
                <w:sz w:val="18"/>
                <w:szCs w:val="18"/>
              </w:rPr>
              <w:t xml:space="preserve">Analysed:  </w:t>
            </w:r>
            <w:r>
              <w:rPr>
                <w:rFonts w:ascii="Courier New" w:cs="Courier New" w:eastAsia="Courier New" w:hAnsi="Courier New"/>
                <w:color w:val="DDDDEE"/>
                <w:sz w:val="18"/>
                <w:szCs w:val="18"/>
              </w:rPr>
              <w:t xml:space="preserve">47ms (structural) + 1.2s (semantic)</w:t>
            </w:r>
          </w:p>
          <w:p>
            <w:pPr>
              <w:spacing w:after="120"/>
            </w:pPr>
            <w:r>
              <w:rPr>
                <w:rFonts w:ascii="Courier New" w:cs="Courier New" w:eastAsia="Courier New" w:hAnsi="Courier New"/>
                <w:color w:val="555577"/>
                <w:sz w:val="18"/>
                <w:szCs w:val="18"/>
              </w:rPr>
              <w:t xml:space="preserve">------------------------------------------------------</w:t>
            </w:r>
          </w:p>
          <w:p>
            <w:pPr>
              <w:spacing w:after="40"/>
            </w:pPr>
            <w:r>
              <w:rPr>
                <w:rFonts w:ascii="Courier New" w:cs="Courier New" w:eastAsia="Courier New" w:hAnsi="Courier New"/>
                <w:b/>
                <w:bCs/>
                <w:color w:val="8888AA"/>
                <w:sz w:val="22"/>
                <w:szCs w:val="22"/>
              </w:rPr>
              <w:t xml:space="preserve">TRACERAZOR SCORE:  </w:t>
            </w:r>
            <w:r>
              <w:rPr>
                <w:rFonts w:ascii="Courier New" w:cs="Courier New" w:eastAsia="Courier New" w:hAnsi="Courier New"/>
                <w:b/>
                <w:bCs/>
                <w:color w:val="FFB347"/>
                <w:sz w:val="22"/>
                <w:szCs w:val="22"/>
              </w:rPr>
              <w:t xml:space="preserve">54 / 100  [FAIR]</w:t>
            </w:r>
          </w:p>
          <w:p>
            <w:pPr>
              <w:spacing w:after="40"/>
            </w:pPr>
            <w:r>
              <w:rPr>
                <w:rFonts w:ascii="Courier New" w:cs="Courier New" w:eastAsia="Courier New" w:hAnsi="Courier New"/>
                <w:b/>
                <w:bCs/>
                <w:color w:val="8888AA"/>
                <w:sz w:val="22"/>
                <w:szCs w:val="22"/>
              </w:rPr>
              <w:t xml:space="preserve">VAE SCORE:         </w:t>
            </w:r>
            <w:r>
              <w:rPr>
                <w:rFonts w:ascii="Courier New" w:cs="Courier New" w:eastAsia="Courier New" w:hAnsi="Courier New"/>
                <w:b/>
                <w:bCs/>
                <w:color w:val="FFB347"/>
                <w:sz w:val="22"/>
                <w:szCs w:val="22"/>
              </w:rPr>
              <w:t xml:space="preserve">0.41</w:t>
            </w:r>
          </w:p>
          <w:p>
            <w:pPr>
              <w:spacing w:after="120"/>
            </w:pPr>
            <w:r>
              <w:rPr>
                <w:rFonts w:ascii="Courier New" w:cs="Courier New" w:eastAsia="Courier New" w:hAnsi="Courier New"/>
                <w:color w:val="555577"/>
                <w:sz w:val="18"/>
                <w:szCs w:val="18"/>
              </w:rPr>
              <w:t xml:space="preserve">------------------------------------------------------</w:t>
            </w:r>
          </w:p>
          <w:p>
            <w:pPr>
              <w:spacing w:after="80"/>
            </w:pPr>
            <w:r>
              <w:rPr>
                <w:rFonts w:ascii="Courier New" w:cs="Courier New" w:eastAsia="Courier New" w:hAnsi="Courier New"/>
                <w:b/>
                <w:bCs/>
                <w:color w:val="4ECDC4"/>
                <w:sz w:val="20"/>
                <w:szCs w:val="20"/>
              </w:rPr>
              <w:t xml:space="preserve">METRIC BREAKDOWN</w:t>
            </w:r>
          </w:p>
          <w:p>
            <w:pPr>
              <w:spacing w:after="40"/>
            </w:pPr>
            <w:r>
              <w:rPr>
                <w:rFonts w:ascii="Courier New" w:cs="Courier New" w:eastAsia="Courier New" w:hAnsi="Courier New"/>
                <w:color w:val="8888AA"/>
                <w:sz w:val="17"/>
                <w:szCs w:val="17"/>
              </w:rPr>
              <w:t xml:space="preserve">Code  Metric                         Score    Target   Status</w:t>
            </w:r>
          </w:p>
          <w:p>
            <w:pPr>
              <w:spacing w:after="40"/>
            </w:pPr>
            <w:r>
              <w:rPr>
                <w:rFonts w:ascii="Courier New" w:cs="Courier New" w:eastAsia="Courier New" w:hAnsi="Courier New"/>
                <w:color w:val="FF6B6B"/>
                <w:sz w:val="17"/>
                <w:szCs w:val="17"/>
              </w:rPr>
              <w:t xml:space="preserve">SRR   Step Redundancy Rate           36.4%    &lt;15%     FAIL</w:t>
            </w:r>
          </w:p>
          <w:p>
            <w:pPr>
              <w:spacing w:after="40"/>
            </w:pPr>
            <w:r>
              <w:rPr>
                <w:rFonts w:ascii="Courier New" w:cs="Courier New" w:eastAsia="Courier New" w:hAnsi="Courier New"/>
                <w:color w:val="FF6B6B"/>
                <w:sz w:val="17"/>
                <w:szCs w:val="17"/>
              </w:rPr>
              <w:t xml:space="preserve">LDI   Loop Detection Index           0.18     &lt;0.10    FAIL</w:t>
            </w:r>
          </w:p>
          <w:p>
            <w:pPr>
              <w:spacing w:after="40"/>
            </w:pPr>
            <w:r>
              <w:rPr>
                <w:rFonts w:ascii="Courier New" w:cs="Courier New" w:eastAsia="Courier New" w:hAnsi="Courier New"/>
                <w:color w:val="FFB347"/>
                <w:sz w:val="17"/>
                <w:szCs w:val="17"/>
              </w:rPr>
              <w:t xml:space="preserve">TCA   Tool Call Accuracy             72.7%    &gt;85%     FAIL</w:t>
            </w:r>
          </w:p>
          <w:p>
            <w:pPr>
              <w:spacing w:after="40"/>
            </w:pPr>
            <w:r>
              <w:rPr>
                <w:rFonts w:ascii="Courier New" w:cs="Courier New" w:eastAsia="Courier New" w:hAnsi="Courier New"/>
                <w:color w:val="FFB347"/>
                <w:sz w:val="17"/>
                <w:szCs w:val="17"/>
              </w:rPr>
              <w:t xml:space="preserve">RDA   Reasoning Depth Approp.        0.58     &gt;0.75    FAIL</w:t>
            </w:r>
          </w:p>
          <w:p>
            <w:pPr>
              <w:spacing w:after="40"/>
            </w:pPr>
            <w:r>
              <w:rPr>
                <w:rFonts w:ascii="Courier New" w:cs="Courier New" w:eastAsia="Courier New" w:hAnsi="Courier New"/>
                <w:color w:val="FFB347"/>
                <w:sz w:val="17"/>
                <w:szCs w:val="17"/>
              </w:rPr>
              <w:t xml:space="preserve">ISR   Info Sufficiency Rate          63.6%    &gt;80%     FAIL</w:t>
            </w:r>
          </w:p>
          <w:p>
            <w:pPr>
              <w:spacing w:after="40"/>
            </w:pPr>
            <w:r>
              <w:rPr>
                <w:rFonts w:ascii="Courier New" w:cs="Courier New" w:eastAsia="Courier New" w:hAnsi="Courier New"/>
                <w:color w:val="FFB347"/>
                <w:sz w:val="17"/>
                <w:szCs w:val="17"/>
              </w:rPr>
              <w:t xml:space="preserve">TUR   Token Utilisation Ratio        0.29     &gt;0.35    FAIL</w:t>
            </w:r>
          </w:p>
          <w:p>
            <w:pPr>
              <w:spacing w:after="40"/>
            </w:pPr>
            <w:r>
              <w:rPr>
                <w:rFonts w:ascii="Courier New" w:cs="Courier New" w:eastAsia="Courier New" w:hAnsi="Courier New"/>
                <w:color w:val="FFB347"/>
                <w:sz w:val="17"/>
                <w:szCs w:val="17"/>
              </w:rPr>
              <w:t xml:space="preserve">CCE   Context Carry-over Eff.        0.44     &gt;0.60    FAIL</w:t>
            </w:r>
          </w:p>
          <w:p>
            <w:pPr>
              <w:spacing w:after="40"/>
            </w:pPr>
            <w:r>
              <w:rPr>
                <w:rFonts w:ascii="Courier New" w:cs="Courier New" w:eastAsia="Courier New" w:hAnsi="Courier New"/>
                <w:color w:val="4ECDC4"/>
                <w:sz w:val="17"/>
                <w:szCs w:val="17"/>
              </w:rPr>
              <w:t xml:space="preserve">DBO   Decision Branch Optimality     0.75     &gt;0.70    PASS</w:t>
            </w:r>
          </w:p>
          <w:p>
            <w:pPr>
              <w:spacing w:after="120"/>
            </w:pPr>
            <w:r>
              <w:rPr>
                <w:rFonts w:ascii="Courier New" w:cs="Courier New" w:eastAsia="Courier New" w:hAnsi="Courier New"/>
                <w:color w:val="555577"/>
                <w:sz w:val="18"/>
                <w:szCs w:val="18"/>
              </w:rPr>
              <w:t xml:space="preserve">------------------------------------------------------</w:t>
            </w:r>
          </w:p>
          <w:p>
            <w:pPr>
              <w:spacing w:after="80"/>
            </w:pPr>
            <w:r>
              <w:rPr>
                <w:rFonts w:ascii="Courier New" w:cs="Courier New" w:eastAsia="Courier New" w:hAnsi="Courier New"/>
                <w:b/>
                <w:bCs/>
                <w:color w:val="4ECDC4"/>
                <w:sz w:val="20"/>
                <w:szCs w:val="20"/>
              </w:rPr>
              <w:t xml:space="preserve">PER-STEP ANNOTATIONS</w:t>
            </w:r>
          </w:p>
          <w:p>
            <w:pPr>
              <w:spacing w:after="40"/>
            </w:pPr>
            <w:r>
              <w:rPr>
                <w:rFonts w:ascii="Courier New" w:cs="Courier New" w:eastAsia="Courier New" w:hAnsi="Courier New"/>
                <w:color w:val="8888AA"/>
                <w:sz w:val="17"/>
                <w:szCs w:val="17"/>
              </w:rPr>
              <w:t xml:space="preserve"> #   Type          Tokens   Flags</w:t>
            </w:r>
          </w:p>
          <w:p>
            <w:pPr>
              <w:spacing w:after="40"/>
            </w:pPr>
            <w:r>
              <w:rPr>
                <w:rFonts w:ascii="Courier New" w:cs="Courier New" w:eastAsia="Courier New" w:hAnsi="Courier New"/>
                <w:color w:val="DDDDEE"/>
                <w:sz w:val="17"/>
                <w:szCs w:val="17"/>
              </w:rPr>
              <w:t xml:space="preserve"> 1   reasoning      820     -</w:t>
            </w:r>
          </w:p>
          <w:p>
            <w:pPr>
              <w:spacing w:after="40"/>
            </w:pPr>
            <w:r>
              <w:rPr>
                <w:rFonts w:ascii="Courier New" w:cs="Courier New" w:eastAsia="Courier New" w:hAnsi="Courier New"/>
                <w:color w:val="DDDDEE"/>
                <w:sz w:val="17"/>
                <w:szCs w:val="17"/>
              </w:rPr>
              <w:t xml:space="preserve"> 2   tool_call      340     -</w:t>
            </w:r>
          </w:p>
          <w:p>
            <w:pPr>
              <w:spacing w:after="40"/>
            </w:pPr>
            <w:r>
              <w:rPr>
                <w:rFonts w:ascii="Courier New" w:cs="Courier New" w:eastAsia="Courier New" w:hAnsi="Courier New"/>
                <w:color w:val="FF6B6B"/>
                <w:sz w:val="17"/>
                <w:szCs w:val="17"/>
              </w:rPr>
              <w:t xml:space="preserve"> 3   reasoning     1,450     REDUNDANT [high: 0.97 sim w/ step 1]</w:t>
            </w:r>
          </w:p>
          <w:p>
            <w:pPr>
              <w:spacing w:after="40"/>
            </w:pPr>
            <w:r>
              <w:rPr>
                <w:rFonts w:ascii="Courier New" w:cs="Courier New" w:eastAsia="Courier New" w:hAnsi="Courier New"/>
                <w:color w:val="FF6B6B"/>
                <w:sz w:val="17"/>
                <w:szCs w:val="17"/>
              </w:rPr>
              <w:t xml:space="preserve"> 4   tool_call      580     MISFIRE [wrong params, retried at step 5]</w:t>
            </w:r>
          </w:p>
          <w:p>
            <w:pPr>
              <w:spacing w:after="40"/>
            </w:pPr>
            <w:r>
              <w:rPr>
                <w:rFonts w:ascii="Courier New" w:cs="Courier New" w:eastAsia="Courier New" w:hAnsi="Courier New"/>
                <w:color w:val="FFB347"/>
                <w:sz w:val="17"/>
                <w:szCs w:val="17"/>
              </w:rPr>
              <w:t xml:space="preserve"> 5   tool_call      620     RETRY [correction of step 4]</w:t>
            </w:r>
          </w:p>
          <w:p>
            <w:pPr>
              <w:spacing w:after="40"/>
            </w:pPr>
            <w:r>
              <w:rPr>
                <w:rFonts w:ascii="Courier New" w:cs="Courier New" w:eastAsia="Courier New" w:hAnsi="Courier New"/>
                <w:color w:val="FFB347"/>
                <w:sz w:val="17"/>
                <w:szCs w:val="17"/>
              </w:rPr>
              <w:t xml:space="preserve"> 6   reasoning     2,100     OVER-DEPTH [simple lookup, excessive reasoning]</w:t>
            </w:r>
          </w:p>
          <w:p>
            <w:pPr>
              <w:spacing w:after="40"/>
            </w:pPr>
            <w:r>
              <w:rPr>
                <w:rFonts w:ascii="Courier New" w:cs="Courier New" w:eastAsia="Courier New" w:hAnsi="Courier New"/>
                <w:color w:val="DDDDEE"/>
                <w:sz w:val="17"/>
                <w:szCs w:val="17"/>
              </w:rPr>
              <w:t xml:space="preserve"> 7   tool_call      380     -</w:t>
            </w:r>
          </w:p>
          <w:p>
            <w:pPr>
              <w:spacing w:after="40"/>
            </w:pPr>
            <w:r>
              <w:rPr>
                <w:rFonts w:ascii="Courier New" w:cs="Courier New" w:eastAsia="Courier New" w:hAnsi="Courier New"/>
                <w:color w:val="FF6B6B"/>
                <w:sz w:val="17"/>
                <w:szCs w:val="17"/>
              </w:rPr>
              <w:t xml:space="preserve"> 8   reasoning     2,840     LOOP-START [cycle: 8 &gt; 9 &gt; 10 &gt; 8]</w:t>
            </w:r>
          </w:p>
          <w:p>
            <w:pPr>
              <w:spacing w:after="40"/>
            </w:pPr>
            <w:r>
              <w:rPr>
                <w:rFonts w:ascii="Courier New" w:cs="Courier New" w:eastAsia="Courier New" w:hAnsi="Courier New"/>
                <w:color w:val="FF6B6B"/>
                <w:sz w:val="17"/>
                <w:szCs w:val="17"/>
              </w:rPr>
              <w:t xml:space="preserve"> 9   tool_call      920     LOOP [re-fetching data already retrieved at step 2]</w:t>
            </w:r>
          </w:p>
          <w:p>
            <w:pPr>
              <w:spacing w:after="40"/>
            </w:pPr>
            <w:r>
              <w:rPr>
                <w:rFonts w:ascii="Courier New" w:cs="Courier New" w:eastAsia="Courier New" w:hAnsi="Courier New"/>
                <w:color w:val="FF6B6B"/>
                <w:sz w:val="17"/>
                <w:szCs w:val="17"/>
              </w:rPr>
              <w:t xml:space="preserve">10   reasoning     1,680     LOOP [redundant re-evaluation]</w:t>
            </w:r>
          </w:p>
          <w:p>
            <w:pPr>
              <w:spacing w:after="40"/>
            </w:pPr>
            <w:r>
              <w:rPr>
                <w:rFonts w:ascii="Courier New" w:cs="Courier New" w:eastAsia="Courier New" w:hAnsi="Courier New"/>
                <w:color w:val="FFB347"/>
                <w:sz w:val="17"/>
                <w:szCs w:val="17"/>
              </w:rPr>
              <w:t xml:space="preserve">11   tool_call      2,550     CONTEXT-BLOAT [56% duplicated input context]</w:t>
            </w:r>
          </w:p>
          <w:p>
            <w:pPr>
              <w:spacing w:after="120"/>
            </w:pPr>
            <w:r>
              <w:rPr>
                <w:rFonts w:ascii="Courier New" w:cs="Courier New" w:eastAsia="Courier New" w:hAnsi="Courier New"/>
                <w:color w:val="555577"/>
                <w:sz w:val="18"/>
                <w:szCs w:val="18"/>
              </w:rPr>
              <w:t xml:space="preserve">------------------------------------------------------</w:t>
            </w:r>
          </w:p>
          <w:p>
            <w:pPr>
              <w:spacing w:after="80"/>
            </w:pPr>
            <w:r>
              <w:rPr>
                <w:rFonts w:ascii="Courier New" w:cs="Courier New" w:eastAsia="Courier New" w:hAnsi="Courier New"/>
                <w:b/>
                <w:bCs/>
                <w:color w:val="4ECDC4"/>
                <w:sz w:val="20"/>
                <w:szCs w:val="20"/>
              </w:rPr>
              <w:t xml:space="preserve">OPTIMAL PATH RECOMMENDATION</w:t>
            </w:r>
          </w:p>
          <w:p>
            <w:pPr>
              <w:spacing w:after="60"/>
            </w:pPr>
            <w:r>
              <w:rPr>
                <w:rFonts w:ascii="Courier New" w:cs="Courier New" w:eastAsia="Courier New" w:hAnsi="Courier New"/>
                <w:color w:val="DDDDEE"/>
                <w:sz w:val="17"/>
                <w:szCs w:val="17"/>
              </w:rPr>
              <w:t xml:space="preserve">Suggested: 6 steps (vs 11 actual)  |  Est. tokens: 5,640 (vs 14,280)</w:t>
            </w:r>
          </w:p>
          <w:p>
            <w:pPr>
              <w:spacing w:after="40"/>
            </w:pPr>
            <w:r>
              <w:rPr>
                <w:rFonts w:ascii="Courier New" w:cs="Courier New" w:eastAsia="Courier New" w:hAnsi="Courier New"/>
                <w:color w:val="DDDDEE"/>
                <w:sz w:val="17"/>
                <w:szCs w:val="17"/>
              </w:rPr>
              <w:t xml:space="preserve"/>
            </w:r>
          </w:p>
          <w:p>
            <w:pPr>
              <w:spacing w:after="40"/>
            </w:pPr>
            <w:r>
              <w:rPr>
                <w:rFonts w:ascii="Courier New" w:cs="Courier New" w:eastAsia="Courier New" w:hAnsi="Courier New"/>
                <w:color w:val="4ECDC4"/>
                <w:sz w:val="17"/>
                <w:szCs w:val="17"/>
              </w:rPr>
              <w:t xml:space="preserve">  KEEP  Step 1   reasoning     Parse user request</w:t>
            </w:r>
          </w:p>
          <w:p>
            <w:pPr>
              <w:spacing w:after="40"/>
            </w:pPr>
            <w:r>
              <w:rPr>
                <w:rFonts w:ascii="Courier New" w:cs="Courier New" w:eastAsia="Courier New" w:hAnsi="Courier New"/>
                <w:color w:val="4ECDC4"/>
                <w:sz w:val="17"/>
                <w:szCs w:val="17"/>
              </w:rPr>
              <w:t xml:space="preserve">  KEEP  Step 2   tool_call     Fetch order (get_order_details)</w:t>
            </w:r>
          </w:p>
          <w:p>
            <w:pPr>
              <w:spacing w:after="40"/>
            </w:pPr>
            <w:r>
              <w:rPr>
                <w:rFonts w:ascii="Courier New" w:cs="Courier New" w:eastAsia="Courier New" w:hAnsi="Courier New"/>
                <w:color w:val="FF6B6B"/>
                <w:sz w:val="17"/>
                <w:szCs w:val="17"/>
              </w:rPr>
              <w:t xml:space="preserve">- DEL   Step 3   reasoning     Redundant: 97% similar to step 1</w:t>
            </w:r>
          </w:p>
          <w:p>
            <w:pPr>
              <w:spacing w:after="40"/>
            </w:pPr>
            <w:r>
              <w:rPr>
                <w:rFonts w:ascii="Courier New" w:cs="Courier New" w:eastAsia="Courier New" w:hAnsi="Courier New"/>
                <w:color w:val="FF6B6B"/>
                <w:sz w:val="17"/>
                <w:szCs w:val="17"/>
              </w:rPr>
              <w:t xml:space="preserve">- DEL   Step 4   tool_call     Misfired: wrong params for check_refund_eligibility</w:t>
            </w:r>
          </w:p>
          <w:p>
            <w:pPr>
              <w:spacing w:after="40"/>
            </w:pPr>
            <w:r>
              <w:rPr>
                <w:rFonts w:ascii="Courier New" w:cs="Courier New" w:eastAsia="Courier New" w:hAnsi="Courier New"/>
                <w:color w:val="4ECDC4"/>
                <w:sz w:val="17"/>
                <w:szCs w:val="17"/>
              </w:rPr>
              <w:t xml:space="preserve">  KEEP  Step 5   tool_call     Check refund eligibility (corrected)</w:t>
            </w:r>
          </w:p>
          <w:p>
            <w:pPr>
              <w:spacing w:after="40"/>
            </w:pPr>
            <w:r>
              <w:rPr>
                <w:rFonts w:ascii="Courier New" w:cs="Courier New" w:eastAsia="Courier New" w:hAnsi="Courier New"/>
                <w:color w:val="FFB347"/>
                <w:sz w:val="17"/>
                <w:szCs w:val="17"/>
              </w:rPr>
              <w:t xml:space="preserve">~ TRIM  Step 6   reasoning     Reduce from 2,100 to ~600 tokens (simple lookup)</w:t>
            </w:r>
          </w:p>
          <w:p>
            <w:pPr>
              <w:spacing w:after="40"/>
            </w:pPr>
            <w:r>
              <w:rPr>
                <w:rFonts w:ascii="Courier New" w:cs="Courier New" w:eastAsia="Courier New" w:hAnsi="Courier New"/>
                <w:color w:val="4ECDC4"/>
                <w:sz w:val="17"/>
                <w:szCs w:val="17"/>
              </w:rPr>
              <w:t xml:space="preserve">  KEEP  Step 7   tool_call     Process refund (process_refund)</w:t>
            </w:r>
          </w:p>
          <w:p>
            <w:pPr>
              <w:spacing w:after="40"/>
            </w:pPr>
            <w:r>
              <w:rPr>
                <w:rFonts w:ascii="Courier New" w:cs="Courier New" w:eastAsia="Courier New" w:hAnsi="Courier New"/>
                <w:color w:val="FF6B6B"/>
                <w:sz w:val="17"/>
                <w:szCs w:val="17"/>
              </w:rPr>
              <w:t xml:space="preserve">- DEL   Step 8   reasoning     Loop: unnecessary re-evaluation</w:t>
            </w:r>
          </w:p>
          <w:p>
            <w:pPr>
              <w:spacing w:after="40"/>
            </w:pPr>
            <w:r>
              <w:rPr>
                <w:rFonts w:ascii="Courier New" w:cs="Courier New" w:eastAsia="Courier New" w:hAnsi="Courier New"/>
                <w:color w:val="FF6B6B"/>
                <w:sz w:val="17"/>
                <w:szCs w:val="17"/>
              </w:rPr>
              <w:t xml:space="preserve">- DEL   Step 9   tool_call     Loop: re-fetched order already at step 2</w:t>
            </w:r>
          </w:p>
          <w:p>
            <w:pPr>
              <w:spacing w:after="40"/>
            </w:pPr>
            <w:r>
              <w:rPr>
                <w:rFonts w:ascii="Courier New" w:cs="Courier New" w:eastAsia="Courier New" w:hAnsi="Courier New"/>
                <w:color w:val="FF6B6B"/>
                <w:sz w:val="17"/>
                <w:szCs w:val="17"/>
              </w:rPr>
              <w:t xml:space="preserve">- DEL   Step 10  reasoning     Loop: redundant re-evaluation</w:t>
            </w:r>
          </w:p>
          <w:p>
            <w:pPr>
              <w:spacing w:after="40"/>
            </w:pPr>
            <w:r>
              <w:rPr>
                <w:rFonts w:ascii="Courier New" w:cs="Courier New" w:eastAsia="Courier New" w:hAnsi="Courier New"/>
                <w:color w:val="FFB347"/>
                <w:sz w:val="17"/>
                <w:szCs w:val="17"/>
              </w:rPr>
              <w:t xml:space="preserve">~ TRIM  Step 11  tool_call     Compress context: remove 56% duplicate input</w:t>
            </w:r>
          </w:p>
          <w:p>
            <w:pPr>
              <w:spacing w:after="120"/>
            </w:pPr>
            <w:r>
              <w:rPr>
                <w:rFonts w:ascii="Courier New" w:cs="Courier New" w:eastAsia="Courier New" w:hAnsi="Courier New"/>
                <w:color w:val="555577"/>
                <w:sz w:val="18"/>
                <w:szCs w:val="18"/>
              </w:rPr>
              <w:t xml:space="preserve">------------------------------------------------------</w:t>
            </w:r>
          </w:p>
          <w:p>
            <w:pPr>
              <w:spacing w:after="80"/>
            </w:pPr>
            <w:r>
              <w:rPr>
                <w:rFonts w:ascii="Courier New" w:cs="Courier New" w:eastAsia="Courier New" w:hAnsi="Courier New"/>
                <w:b/>
                <w:bCs/>
                <w:color w:val="4ECDC4"/>
                <w:sz w:val="20"/>
                <w:szCs w:val="20"/>
              </w:rPr>
              <w:t xml:space="preserve">SAVINGS ESTIMATE</w:t>
            </w:r>
          </w:p>
          <w:p>
            <w:pPr>
              <w:spacing w:after="40"/>
            </w:pPr>
            <w:r>
              <w:rPr>
                <w:rFonts w:ascii="Courier New" w:cs="Courier New" w:eastAsia="Courier New" w:hAnsi="Courier New"/>
                <w:color w:val="8888AA"/>
                <w:sz w:val="18"/>
                <w:szCs w:val="18"/>
              </w:rPr>
              <w:t xml:space="preserve">Tokens saved:      </w:t>
            </w:r>
            <w:r>
              <w:rPr>
                <w:rFonts w:ascii="Courier New" w:cs="Courier New" w:eastAsia="Courier New" w:hAnsi="Courier New"/>
                <w:b/>
                <w:bCs/>
                <w:color w:val="4ECDC4"/>
                <w:sz w:val="18"/>
                <w:szCs w:val="18"/>
              </w:rPr>
              <w:t xml:space="preserve">8,640  (60.5% reduction)</w:t>
            </w:r>
          </w:p>
          <w:p>
            <w:pPr>
              <w:spacing w:after="40"/>
            </w:pPr>
            <w:r>
              <w:rPr>
                <w:rFonts w:ascii="Courier New" w:cs="Courier New" w:eastAsia="Courier New" w:hAnsi="Courier New"/>
                <w:color w:val="8888AA"/>
                <w:sz w:val="18"/>
                <w:szCs w:val="18"/>
              </w:rPr>
              <w:t xml:space="preserve">Cost saved:        </w:t>
            </w:r>
            <w:r>
              <w:rPr>
                <w:rFonts w:ascii="Courier New" w:cs="Courier New" w:eastAsia="Courier New" w:hAnsi="Courier New"/>
                <w:color w:val="DDDDEE"/>
                <w:sz w:val="18"/>
                <w:szCs w:val="18"/>
              </w:rPr>
              <w:t xml:space="preserve">$0.026 per run  (at $3.00/1M tokens)</w:t>
            </w:r>
          </w:p>
          <w:p>
            <w:pPr>
              <w:spacing w:after="40"/>
            </w:pPr>
            <w:r>
              <w:rPr>
                <w:rFonts w:ascii="Courier New" w:cs="Courier New" w:eastAsia="Courier New" w:hAnsi="Courier New"/>
                <w:color w:val="8888AA"/>
                <w:sz w:val="18"/>
                <w:szCs w:val="18"/>
              </w:rPr>
              <w:t xml:space="preserve">At 50K runs/month: </w:t>
            </w:r>
            <w:r>
              <w:rPr>
                <w:rFonts w:ascii="Courier New" w:cs="Courier New" w:eastAsia="Courier New" w:hAnsi="Courier New"/>
                <w:b/>
                <w:bCs/>
                <w:color w:val="4ECDC4"/>
                <w:sz w:val="18"/>
                <w:szCs w:val="18"/>
              </w:rPr>
              <w:t xml:space="preserve">$1,296/month saved</w:t>
            </w:r>
          </w:p>
          <w:p>
            <w:pPr>
              <w:spacing w:after="40"/>
            </w:pPr>
            <w:r>
              <w:rPr>
                <w:rFonts w:ascii="Courier New" w:cs="Courier New" w:eastAsia="Courier New" w:hAnsi="Courier New"/>
                <w:color w:val="8888AA"/>
                <w:sz w:val="18"/>
                <w:szCs w:val="18"/>
              </w:rPr>
              <w:t xml:space="preserve">Latency saved:     </w:t>
            </w:r>
            <w:r>
              <w:rPr>
                <w:rFonts w:ascii="Courier New" w:cs="Courier New" w:eastAsia="Courier New" w:hAnsi="Courier New"/>
                <w:color w:val="DDDDEE"/>
                <w:sz w:val="18"/>
                <w:szCs w:val="18"/>
              </w:rPr>
              <w:t xml:space="preserve">~5.8s per run  (fewer LLM round-trips)</w:t>
            </w:r>
          </w:p>
          <w:p>
            <w:pPr>
              <w:spacing w:after="120"/>
            </w:pPr>
            <w:r>
              <w:rPr>
                <w:rFonts w:ascii="Courier New" w:cs="Courier New" w:eastAsia="Courier New" w:hAnsi="Courier New"/>
                <w:color w:val="555577"/>
                <w:sz w:val="18"/>
                <w:szCs w:val="18"/>
              </w:rPr>
              <w:t xml:space="preserve">------------------------------------------------------</w:t>
            </w:r>
          </w:p>
          <w:p>
            <w:pPr>
              <w:spacing w:after="40"/>
            </w:pPr>
            <w:r>
              <w:rPr>
                <w:rFonts w:ascii="Courier New" w:cs="Courier New" w:eastAsia="Courier New" w:hAnsi="Courier New"/>
                <w:color w:val="8888AA"/>
                <w:sz w:val="17"/>
                <w:szCs w:val="17"/>
              </w:rPr>
              <w:t xml:space="preserve">Report saved: ./tracerazor-reports/run-2847.md</w:t>
            </w:r>
          </w:p>
          <w:p>
            <w:pPr>
              <w:spacing w:after="40"/>
            </w:pPr>
            <w:r>
              <w:rPr>
                <w:rFonts w:ascii="Courier New" w:cs="Courier New" w:eastAsia="Courier New" w:hAnsi="Courier New"/>
                <w:color w:val="8888AA"/>
                <w:sz w:val="17"/>
                <w:szCs w:val="17"/>
              </w:rPr>
              <w:t xml:space="preserve">Trace stored: surrealdb://local/traces/run-2847</w:t>
            </w:r>
          </w:p>
        </w:tc>
      </w:tr>
    </w:tbl>
    <w:p>
      <w:pPr>
        <w:spacing w:after="80"/>
      </w:pPr>
    </w:p>
    <w:p>
      <w:pPr>
        <w:pStyle w:val="Heading2"/>
        <w:spacing w:after="200" w:before="240"/>
      </w:pPr>
      <w:r>
        <w:rPr>
          <w:rFonts w:ascii="Arial" w:cs="Arial" w:eastAsia="Arial" w:hAnsi="Arial"/>
          <w:b/>
          <w:bCs/>
          <w:color w:val="1A3A5C"/>
          <w:sz w:val="28"/>
          <w:szCs w:val="28"/>
        </w:rPr>
        <w:t xml:space="preserve">12.3 Demo Scenario Walkthrough</w:t>
      </w:r>
    </w:p>
    <w:p>
      <w:pPr>
        <w:spacing w:after="160" w:line="300"/>
      </w:pPr>
      <w:r>
        <w:rPr>
          <w:rFonts w:ascii="Arial" w:cs="Arial" w:eastAsia="Arial" w:hAnsi="Arial"/>
          <w:color w:val="333333"/>
          <w:sz w:val="22"/>
          <w:szCs w:val="22"/>
        </w:rPr>
        <w:t xml:space="preserve">The example above represents a customer-support agent tasked with processing a refund for order #ORD-9182. The agent was built with LangGraph and uses three tools: get_order_details, check_refund_eligibility, and process_refund. The trace reveals four distinct problems that TraceRazor identified.</w:t>
      </w:r>
    </w:p>
    <w:p>
      <w:pPr>
        <w:spacing w:after="80"/>
      </w:pPr>
    </w:p>
    <w:p>
      <w:pPr>
        <w:spacing w:after="160" w:line="300"/>
      </w:pPr>
      <w:r>
        <w:rPr>
          <w:rFonts w:ascii="Arial" w:cs="Arial" w:eastAsia="Arial" w:hAnsi="Arial"/>
          <w:b/>
          <w:bCs/>
          <w:color w:val="1A3A5C"/>
          <w:sz w:val="22"/>
          <w:szCs w:val="22"/>
        </w:rPr>
        <w:t xml:space="preserve">Problem 1 - Redundant reasoning (Step 3): </w:t>
      </w:r>
      <w:r>
        <w:rPr>
          <w:rFonts w:ascii="Arial" w:cs="Arial" w:eastAsia="Arial" w:hAnsi="Arial"/>
          <w:color w:val="333333"/>
          <w:sz w:val="22"/>
          <w:szCs w:val="22"/>
        </w:rPr>
        <w:t xml:space="preserve">After parsing the user request at step 1 and fetching order details at step 2, the agent re-parsed the user request at step 3 with 97% semantic similarity to step 1. This added 1,450 tokens with zero new information. Root cause: the system prompt did not instruct the agent to proceed directly to eligibility checking after order retrieval.</w:t>
      </w:r>
    </w:p>
    <w:p>
      <w:pPr>
        <w:spacing w:after="160" w:line="300"/>
      </w:pPr>
      <w:r>
        <w:rPr>
          <w:rFonts w:ascii="Arial" w:cs="Arial" w:eastAsia="Arial" w:hAnsi="Arial"/>
          <w:b/>
          <w:bCs/>
          <w:color w:val="1A3A5C"/>
          <w:sz w:val="22"/>
          <w:szCs w:val="22"/>
        </w:rPr>
        <w:t xml:space="preserve">Problem 2 - Tool misfire (Steps 4-5): </w:t>
      </w:r>
      <w:r>
        <w:rPr>
          <w:rFonts w:ascii="Arial" w:cs="Arial" w:eastAsia="Arial" w:hAnsi="Arial"/>
          <w:color w:val="333333"/>
          <w:sz w:val="22"/>
          <w:szCs w:val="22"/>
        </w:rPr>
        <w:t xml:space="preserve">The agent called check_refund_eligibility with incorrect parameters at step 4 (missing order_id), received an error, reasoned about the error, and retried at step 5 with correct parameters. The misfire cost 580 wasted tokens. Root cause: the tool description in the agent config did not mark order_id as a required parameter.</w:t>
      </w:r>
    </w:p>
    <w:p>
      <w:pPr>
        <w:spacing w:after="160" w:line="300"/>
      </w:pPr>
      <w:r>
        <w:rPr>
          <w:rFonts w:ascii="Arial" w:cs="Arial" w:eastAsia="Arial" w:hAnsi="Arial"/>
          <w:b/>
          <w:bCs/>
          <w:color w:val="1A3A5C"/>
          <w:sz w:val="22"/>
          <w:szCs w:val="22"/>
        </w:rPr>
        <w:t xml:space="preserve">Problem 3 - Reasoning loop (Steps 8-10): </w:t>
      </w:r>
      <w:r>
        <w:rPr>
          <w:rFonts w:ascii="Arial" w:cs="Arial" w:eastAsia="Arial" w:hAnsi="Arial"/>
          <w:color w:val="333333"/>
          <w:sz w:val="22"/>
          <w:szCs w:val="22"/>
        </w:rPr>
        <w:t xml:space="preserve">After successfully processing the refund at step 7, the agent entered a loop: it re-evaluated whether the refund was correct (step 8), re-fetched the order to verify (step 9), and re-evaluated again (step 10). This 3-step loop consumed 5,440 tokens for zero additional value. Root cause: the agent lacked a termination condition after successful tool completion.</w:t>
      </w:r>
    </w:p>
    <w:p>
      <w:pPr>
        <w:spacing w:after="160" w:line="300"/>
      </w:pPr>
      <w:r>
        <w:rPr>
          <w:rFonts w:ascii="Arial" w:cs="Arial" w:eastAsia="Arial" w:hAnsi="Arial"/>
          <w:b/>
          <w:bCs/>
          <w:color w:val="1A3A5C"/>
          <w:sz w:val="22"/>
          <w:szCs w:val="22"/>
        </w:rPr>
        <w:t xml:space="preserve">Problem 4 - Context bloat (Step 11): </w:t>
      </w:r>
      <w:r>
        <w:rPr>
          <w:rFonts w:ascii="Arial" w:cs="Arial" w:eastAsia="Arial" w:hAnsi="Arial"/>
          <w:color w:val="333333"/>
          <w:sz w:val="22"/>
          <w:szCs w:val="22"/>
        </w:rPr>
        <w:t xml:space="preserve">The final tool call at step 11 included the full conversation history from all prior steps in its input context, of which 56% was duplicated content. Root cause: the orchestrator was passing raw conversation history instead of a compressed summary.</w:t>
      </w:r>
    </w:p>
    <w:p>
      <w:pPr>
        <w:spacing w:after="80"/>
      </w:pPr>
    </w:p>
    <w:p>
      <w:pPr>
        <w:spacing w:after="160" w:line="300"/>
      </w:pPr>
      <w:r>
        <w:rPr>
          <w:rFonts w:ascii="Arial" w:cs="Arial" w:eastAsia="Arial" w:hAnsi="Arial"/>
          <w:color w:val="333333"/>
          <w:sz w:val="22"/>
          <w:szCs w:val="22"/>
        </w:rPr>
        <w:t xml:space="preserve">The optimal path recommendation shows that this task could have been completed in 6 steps using 5,640 tokens instead of 11 steps using 14,280 tokens. At an enterprise scale of 50,000 support interactions per month, applying these recommendations would save approximately $1,296 per month on this single agent pipeline.</w:t>
      </w:r>
    </w:p>
    <w:p>
      <w:pPr>
        <w:spacing w:after="80"/>
      </w:pPr>
    </w:p>
    <w:p>
      <w:pPr>
        <w:pStyle w:val="Heading2"/>
        <w:spacing w:after="200" w:before="240"/>
      </w:pPr>
      <w:r>
        <w:rPr>
          <w:rFonts w:ascii="Arial" w:cs="Arial" w:eastAsia="Arial" w:hAnsi="Arial"/>
          <w:b/>
          <w:bCs/>
          <w:color w:val="1A3A5C"/>
          <w:sz w:val="28"/>
          <w:szCs w:val="28"/>
        </w:rPr>
        <w:t xml:space="preserve">12.4 JSON Output Schema</w:t>
      </w:r>
    </w:p>
    <w:p>
      <w:pPr>
        <w:spacing w:after="160" w:line="300"/>
      </w:pPr>
      <w:r>
        <w:rPr>
          <w:rFonts w:ascii="Arial" w:cs="Arial" w:eastAsia="Arial" w:hAnsi="Arial"/>
          <w:color w:val="333333"/>
          <w:sz w:val="22"/>
          <w:szCs w:val="22"/>
        </w:rPr>
        <w:t xml:space="preserve">The JSON output follows this top-level schema. Full JSON Schema definition will be published as part of the tracerazor-core crate.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trace_id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Unique identifier for the analysed trace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agent_name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of the agent (or array for multi-agent)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framework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Detected orchestration framework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total_steps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of steps in the trace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total_tokens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tokens consumed (input +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tas_score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Composite TraceRazor Score (0-100)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tas_grade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Grade band: Excellent, Good, Fair, Poor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vae_score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Value-Adjusted Efficiency score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metrics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8 metric scores with pass/fail and targets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steps[]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array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Per-step annotations with flags and token counts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optimal_path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Recommended path with diffs and justifications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savings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Token savings, cost savings, latency savings estimates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agents[]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array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Per-agent breakdown (multi-agent traces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object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Analysis duration, model used, threshold config</w:t>
            </w:r>
          </w:p>
        </w:tc>
      </w:tr>
    </w:tbl>
    <w:p>
      <w:pPr>
        <w:spacing w:after="80"/>
      </w:pPr>
    </w:p>
    <w:p>
      <w:pPr>
        <w:pStyle w:val="Heading1"/>
        <w:spacing w:after="200" w:before="360"/>
      </w:pPr>
      <w:r>
        <w:rPr>
          <w:rFonts w:ascii="Arial" w:cs="Arial" w:eastAsia="Arial" w:hAnsi="Arial"/>
          <w:b/>
          <w:bCs/>
          <w:color w:val="1A3A5C"/>
          <w:sz w:val="32"/>
          <w:szCs w:val="32"/>
        </w:rPr>
        <w:t xml:space="preserve">13. References</w:t>
      </w:r>
    </w:p>
    <w:p>
      <w:pPr>
        <w:spacing w:after="160" w:line="300"/>
      </w:pPr>
      <w:r>
        <w:rPr>
          <w:rFonts w:ascii="Arial" w:cs="Arial" w:eastAsia="Arial" w:hAnsi="Arial"/>
          <w:color w:val="333333"/>
          <w:sz w:val="22"/>
          <w:szCs w:val="22"/>
        </w:rPr>
        <w:t xml:space="preserve">The following research papers and surveys informed the design of TraceRazor. Each entry includes a direct link to the paper.</w:t>
      </w:r>
    </w:p>
    <w:p>
      <w:pPr>
        <w:spacing w:after="80"/>
      </w:pPr>
    </w:p>
    <w:p>
      <w:pPr>
        <w:spacing w:after="120" w:line="300"/>
      </w:pPr>
      <w:r>
        <w:rPr>
          <w:rFonts w:ascii="Arial" w:cs="Arial" w:eastAsia="Arial" w:hAnsi="Arial"/>
          <w:color w:val="333333"/>
          <w:sz w:val="22"/>
          <w:szCs w:val="22"/>
        </w:rPr>
        <w:t xml:space="preserve">[1] Han, T. et al. (2024). </w:t>
      </w:r>
      <w:r>
        <w:rPr>
          <w:rFonts w:ascii="Arial" w:cs="Arial" w:eastAsia="Arial" w:hAnsi="Arial"/>
          <w:b/>
          <w:bCs/>
          <w:color w:val="333333"/>
          <w:sz w:val="22"/>
          <w:szCs w:val="22"/>
        </w:rPr>
        <w:t xml:space="preserve">Token-Budget-Aware LLM Reasoning (TALE).</w:t>
      </w:r>
      <w:r>
        <w:rPr>
          <w:rFonts w:ascii="Arial" w:cs="Arial" w:eastAsia="Arial" w:hAnsi="Arial"/>
          <w:color w:val="333333"/>
          <w:sz w:val="22"/>
          <w:szCs w:val="22"/>
        </w:rPr>
        <w:t xml:space="preserve"> ACL 2025 Findings. </w:t>
      </w:r>
      <w:hyperlink w:history="1" r:id="rIdvh8yqurj1nyfz47qweg6c">
        <w:r>
          <w:rPr>
            <w:rFonts w:ascii="Arial" w:cs="Arial" w:eastAsia="Arial" w:hAnsi="Arial"/>
            <w:color w:val="2E75B6"/>
            <w:sz w:val="22"/>
            <w:szCs w:val="22"/>
            <w:u w:val="single"/>
          </w:rPr>
          <w:t xml:space="preserve">arxiv.org/abs/2412.18547</w:t>
        </w:r>
      </w:hyperlink>
      <w:r>
        <w:rPr>
          <w:rFonts w:ascii="Arial" w:cs="Arial" w:eastAsia="Arial" w:hAnsi="Arial"/>
          <w:color w:val="666666"/>
          <w:sz w:val="22"/>
          <w:szCs w:val="22"/>
        </w:rPr>
        <w:t xml:space="preserve"> | </w:t>
      </w:r>
      <w:hyperlink w:history="1" r:id="rId4vcmb0eawj8-yqsywdhh9">
        <w:r>
          <w:rPr>
            <w:rFonts w:ascii="Arial" w:cs="Arial" w:eastAsia="Arial" w:hAnsi="Arial"/>
            <w:color w:val="2E75B6"/>
            <w:sz w:val="22"/>
            <w:szCs w:val="22"/>
            <w:u w:val="single"/>
          </w:rPr>
          <w:t xml:space="preserve">GitHub</w:t>
        </w:r>
      </w:hyperlink>
    </w:p>
    <w:p>
      <w:pPr>
        <w:spacing w:after="120" w:line="300"/>
      </w:pPr>
      <w:r>
        <w:rPr>
          <w:rFonts w:ascii="Arial" w:cs="Arial" w:eastAsia="Arial" w:hAnsi="Arial"/>
          <w:color w:val="333333"/>
          <w:sz w:val="22"/>
          <w:szCs w:val="22"/>
        </w:rPr>
        <w:t xml:space="preserve">[2] Zhao, S. et al. (2025). </w:t>
      </w:r>
      <w:r>
        <w:rPr>
          <w:rFonts w:ascii="Arial" w:cs="Arial" w:eastAsia="Arial" w:hAnsi="Arial"/>
          <w:b/>
          <w:bCs/>
          <w:color w:val="333333"/>
          <w:sz w:val="22"/>
          <w:szCs w:val="22"/>
        </w:rPr>
        <w:t xml:space="preserve">SelfBudgeter: Adaptive Token Allocation for Efficient LLM Reasoning.</w:t>
      </w:r>
      <w:r>
        <w:rPr>
          <w:rFonts w:ascii="Arial" w:cs="Arial" w:eastAsia="Arial" w:hAnsi="Arial"/>
          <w:color w:val="333333"/>
          <w:sz w:val="22"/>
          <w:szCs w:val="22"/>
        </w:rPr>
        <w:t xml:space="preserve"> </w:t>
      </w:r>
      <w:hyperlink w:history="1" r:id="rIdxxdvsuxt3wymgxnhyjikn">
        <w:r>
          <w:rPr>
            <w:rFonts w:ascii="Arial" w:cs="Arial" w:eastAsia="Arial" w:hAnsi="Arial"/>
            <w:color w:val="2E75B6"/>
            <w:sz w:val="22"/>
            <w:szCs w:val="22"/>
            <w:u w:val="single"/>
          </w:rPr>
          <w:t xml:space="preserve">arxiv.org/abs/2505.11274</w:t>
        </w:r>
      </w:hyperlink>
    </w:p>
    <w:p>
      <w:pPr>
        <w:spacing w:after="120" w:line="300"/>
      </w:pPr>
      <w:r>
        <w:rPr>
          <w:rFonts w:ascii="Arial" w:cs="Arial" w:eastAsia="Arial" w:hAnsi="Arial"/>
          <w:color w:val="333333"/>
          <w:sz w:val="22"/>
          <w:szCs w:val="22"/>
        </w:rPr>
        <w:t xml:space="preserve">[3] Lee, J. et al. (2025). </w:t>
      </w:r>
      <w:r>
        <w:rPr>
          <w:rFonts w:ascii="Arial" w:cs="Arial" w:eastAsia="Arial" w:hAnsi="Arial"/>
          <w:b/>
          <w:bCs/>
          <w:color w:val="333333"/>
          <w:sz w:val="22"/>
          <w:szCs w:val="22"/>
        </w:rPr>
        <w:t xml:space="preserve">Evaluating Step-by-step Reasoning Traces: A Survey.</w:t>
      </w:r>
      <w:r>
        <w:rPr>
          <w:rFonts w:ascii="Arial" w:cs="Arial" w:eastAsia="Arial" w:hAnsi="Arial"/>
          <w:color w:val="333333"/>
          <w:sz w:val="22"/>
          <w:szCs w:val="22"/>
        </w:rPr>
        <w:t xml:space="preserve"> </w:t>
      </w:r>
      <w:hyperlink w:history="1" r:id="rIduwc6v7e-gjyxvnle1i-se">
        <w:r>
          <w:rPr>
            <w:rFonts w:ascii="Arial" w:cs="Arial" w:eastAsia="Arial" w:hAnsi="Arial"/>
            <w:color w:val="2E75B6"/>
            <w:sz w:val="22"/>
            <w:szCs w:val="22"/>
            <w:u w:val="single"/>
          </w:rPr>
          <w:t xml:space="preserve">arxiv.org/abs/2502.12289</w:t>
        </w:r>
      </w:hyperlink>
    </w:p>
    <w:p>
      <w:pPr>
        <w:spacing w:after="120" w:line="300"/>
      </w:pPr>
      <w:r>
        <w:rPr>
          <w:rFonts w:ascii="Arial" w:cs="Arial" w:eastAsia="Arial" w:hAnsi="Arial"/>
          <w:color w:val="333333"/>
          <w:sz w:val="22"/>
          <w:szCs w:val="22"/>
        </w:rPr>
        <w:t xml:space="preserve">[4] Su, D. et al. (2024). </w:t>
      </w:r>
      <w:r>
        <w:rPr>
          <w:rFonts w:ascii="Arial" w:cs="Arial" w:eastAsia="Arial" w:hAnsi="Arial"/>
          <w:b/>
          <w:bCs/>
          <w:color w:val="333333"/>
          <w:sz w:val="22"/>
          <w:szCs w:val="22"/>
        </w:rPr>
        <w:t xml:space="preserve">Dualformer: Controllable Fast and Slow Thinking by Learning with Randomized Reasoning Traces.</w:t>
      </w:r>
      <w:r>
        <w:rPr>
          <w:rFonts w:ascii="Arial" w:cs="Arial" w:eastAsia="Arial" w:hAnsi="Arial"/>
          <w:color w:val="333333"/>
          <w:sz w:val="22"/>
          <w:szCs w:val="22"/>
        </w:rPr>
        <w:t xml:space="preserve"> </w:t>
      </w:r>
      <w:hyperlink w:history="1" r:id="rIdafwvzoxrojcuuwpq3duhq">
        <w:r>
          <w:rPr>
            <w:rFonts w:ascii="Arial" w:cs="Arial" w:eastAsia="Arial" w:hAnsi="Arial"/>
            <w:color w:val="2E75B6"/>
            <w:sz w:val="22"/>
            <w:szCs w:val="22"/>
            <w:u w:val="single"/>
          </w:rPr>
          <w:t xml:space="preserve">arxiv.org/abs/2410.09918</w:t>
        </w:r>
      </w:hyperlink>
    </w:p>
    <w:p>
      <w:pPr>
        <w:spacing w:after="120" w:line="300"/>
      </w:pPr>
      <w:r>
        <w:rPr>
          <w:rFonts w:ascii="Arial" w:cs="Arial" w:eastAsia="Arial" w:hAnsi="Arial"/>
          <w:color w:val="333333"/>
          <w:sz w:val="22"/>
          <w:szCs w:val="22"/>
        </w:rPr>
        <w:t xml:space="preserve">[5] Wu, C. et al. (2025). </w:t>
      </w:r>
      <w:r>
        <w:rPr>
          <w:rFonts w:ascii="Arial" w:cs="Arial" w:eastAsia="Arial" w:hAnsi="Arial"/>
          <w:b/>
          <w:bCs/>
          <w:color w:val="333333"/>
          <w:sz w:val="22"/>
          <w:szCs w:val="22"/>
        </w:rPr>
        <w:t xml:space="preserve">Beyond Token Length: Step Pruner for Efficient and Accurate Reasoning in LLMs.</w:t>
      </w:r>
      <w:r>
        <w:rPr>
          <w:rFonts w:ascii="Arial" w:cs="Arial" w:eastAsia="Arial" w:hAnsi="Arial"/>
          <w:color w:val="333333"/>
          <w:sz w:val="22"/>
          <w:szCs w:val="22"/>
        </w:rPr>
        <w:t xml:space="preserve"> </w:t>
      </w:r>
      <w:hyperlink w:history="1" r:id="rId6gtqq4qqdz4la26j4uhi6">
        <w:r>
          <w:rPr>
            <w:rFonts w:ascii="Arial" w:cs="Arial" w:eastAsia="Arial" w:hAnsi="Arial"/>
            <w:color w:val="2E75B6"/>
            <w:sz w:val="22"/>
            <w:szCs w:val="22"/>
            <w:u w:val="single"/>
          </w:rPr>
          <w:t xml:space="preserve">arxiv.org/abs/2510.03805</w:t>
        </w:r>
      </w:hyperlink>
    </w:p>
    <w:p>
      <w:pPr>
        <w:spacing w:after="120" w:line="300"/>
      </w:pPr>
      <w:r>
        <w:rPr>
          <w:rFonts w:ascii="Arial" w:cs="Arial" w:eastAsia="Arial" w:hAnsi="Arial"/>
          <w:color w:val="333333"/>
          <w:sz w:val="22"/>
          <w:szCs w:val="22"/>
        </w:rPr>
        <w:t xml:space="preserve">[6] Feng, S. et al. (2025). </w:t>
      </w:r>
      <w:r>
        <w:rPr>
          <w:rFonts w:ascii="Arial" w:cs="Arial" w:eastAsia="Arial" w:hAnsi="Arial"/>
          <w:b/>
          <w:bCs/>
          <w:color w:val="333333"/>
          <w:sz w:val="22"/>
          <w:szCs w:val="22"/>
        </w:rPr>
        <w:t xml:space="preserve">Efficient Reasoning Models: A Survey.</w:t>
      </w:r>
      <w:r>
        <w:rPr>
          <w:rFonts w:ascii="Arial" w:cs="Arial" w:eastAsia="Arial" w:hAnsi="Arial"/>
          <w:color w:val="333333"/>
          <w:sz w:val="22"/>
          <w:szCs w:val="22"/>
        </w:rPr>
        <w:t xml:space="preserve"> </w:t>
      </w:r>
      <w:hyperlink w:history="1" r:id="rIdxrtb0k-1tz13tbblyvyal">
        <w:r>
          <w:rPr>
            <w:rFonts w:ascii="Arial" w:cs="Arial" w:eastAsia="Arial" w:hAnsi="Arial"/>
            <w:color w:val="2E75B6"/>
            <w:sz w:val="22"/>
            <w:szCs w:val="22"/>
            <w:u w:val="single"/>
          </w:rPr>
          <w:t xml:space="preserve">arxiv.org/abs/2504.10903</w:t>
        </w:r>
      </w:hyperlink>
    </w:p>
    <w:p>
      <w:pPr>
        <w:spacing w:after="120" w:line="300"/>
      </w:pPr>
      <w:r>
        <w:rPr>
          <w:rFonts w:ascii="Arial" w:cs="Arial" w:eastAsia="Arial" w:hAnsi="Arial"/>
          <w:color w:val="333333"/>
          <w:sz w:val="22"/>
          <w:szCs w:val="22"/>
        </w:rPr>
        <w:t xml:space="preserve">[7] Pan, Z. et al. (2024). </w:t>
      </w:r>
      <w:r>
        <w:rPr>
          <w:rFonts w:ascii="Arial" w:cs="Arial" w:eastAsia="Arial" w:hAnsi="Arial"/>
          <w:b/>
          <w:bCs/>
          <w:color w:val="333333"/>
          <w:sz w:val="22"/>
          <w:szCs w:val="22"/>
        </w:rPr>
        <w:t xml:space="preserve">ToolChain*: Efficient Action Space Navigation in Large Language Models with A* Search.</w:t>
      </w:r>
      <w:r>
        <w:rPr>
          <w:rFonts w:ascii="Arial" w:cs="Arial" w:eastAsia="Arial" w:hAnsi="Arial"/>
          <w:color w:val="333333"/>
          <w:sz w:val="22"/>
          <w:szCs w:val="22"/>
        </w:rPr>
        <w:t xml:space="preserve"> NeurIPS 2024. </w:t>
      </w:r>
      <w:hyperlink w:history="1" r:id="rIdynwu1zwnkt1hsinw0hftj">
        <w:r>
          <w:rPr>
            <w:rFonts w:ascii="Arial" w:cs="Arial" w:eastAsia="Arial" w:hAnsi="Arial"/>
            <w:color w:val="2E75B6"/>
            <w:sz w:val="22"/>
            <w:szCs w:val="22"/>
            <w:u w:val="single"/>
          </w:rPr>
          <w:t xml:space="preserve">arxiv.org/abs/2310.13227</w:t>
        </w:r>
      </w:hyperlink>
    </w:p>
    <w:p>
      <w:pPr>
        <w:spacing w:after="120" w:line="300"/>
      </w:pPr>
      <w:r>
        <w:rPr>
          <w:rFonts w:ascii="Arial" w:cs="Arial" w:eastAsia="Arial" w:hAnsi="Arial"/>
          <w:color w:val="333333"/>
          <w:sz w:val="22"/>
          <w:szCs w:val="22"/>
        </w:rPr>
        <w:t xml:space="preserve">[8] Hassid, M. et al. (2025). </w:t>
      </w:r>
      <w:r>
        <w:rPr>
          <w:rFonts w:ascii="Arial" w:cs="Arial" w:eastAsia="Arial" w:hAnsi="Arial"/>
          <w:b/>
          <w:bCs/>
          <w:color w:val="333333"/>
          <w:sz w:val="22"/>
          <w:szCs w:val="22"/>
        </w:rPr>
        <w:t xml:space="preserve">Reasoning on a Budget: A Survey of Adaptive and Controllable Test-Time Compute in LLMs.</w:t>
      </w:r>
      <w:r>
        <w:rPr>
          <w:rFonts w:ascii="Arial" w:cs="Arial" w:eastAsia="Arial" w:hAnsi="Arial"/>
          <w:color w:val="333333"/>
          <w:sz w:val="22"/>
          <w:szCs w:val="22"/>
        </w:rPr>
        <w:t xml:space="preserve"> </w:t>
      </w:r>
      <w:hyperlink w:history="1" r:id="rId33h4enfw_d15y6ub2gojp">
        <w:r>
          <w:rPr>
            <w:rFonts w:ascii="Arial" w:cs="Arial" w:eastAsia="Arial" w:hAnsi="Arial"/>
            <w:color w:val="2E75B6"/>
            <w:sz w:val="22"/>
            <w:szCs w:val="22"/>
            <w:u w:val="single"/>
          </w:rPr>
          <w:t xml:space="preserve">arxiv.org/abs/2507.02076</w:t>
        </w:r>
      </w:hyperlink>
    </w:p>
    <w:p>
      <w:pPr>
        <w:spacing w:after="120" w:line="300"/>
      </w:pPr>
      <w:r>
        <w:rPr>
          <w:rFonts w:ascii="Arial" w:cs="Arial" w:eastAsia="Arial" w:hAnsi="Arial"/>
          <w:color w:val="333333"/>
          <w:sz w:val="22"/>
          <w:szCs w:val="22"/>
        </w:rPr>
        <w:t xml:space="preserve">[9] </w:t>
      </w:r>
      <w:r>
        <w:rPr>
          <w:rFonts w:ascii="Arial" w:cs="Arial" w:eastAsia="Arial" w:hAnsi="Arial"/>
          <w:b/>
          <w:bCs/>
          <w:color w:val="333333"/>
          <w:sz w:val="22"/>
          <w:szCs w:val="22"/>
        </w:rPr>
        <w:t xml:space="preserve">Balanced Thinking: Improving Chain of Thought Training in Vision Language Models (SCALe-SFT).</w:t>
      </w:r>
      <w:r>
        <w:rPr>
          <w:rFonts w:ascii="Arial" w:cs="Arial" w:eastAsia="Arial" w:hAnsi="Arial"/>
          <w:color w:val="333333"/>
          <w:sz w:val="22"/>
          <w:szCs w:val="22"/>
        </w:rPr>
        <w:t xml:space="preserve"> (2025). </w:t>
      </w:r>
      <w:hyperlink w:history="1" r:id="rIdvxdhbe9hkswjbcn2dzr2b">
        <w:r>
          <w:rPr>
            <w:rFonts w:ascii="Arial" w:cs="Arial" w:eastAsia="Arial" w:hAnsi="Arial"/>
            <w:color w:val="2E75B6"/>
            <w:sz w:val="22"/>
            <w:szCs w:val="22"/>
            <w:u w:val="single"/>
          </w:rPr>
          <w:t xml:space="preserve">arxiv.org/abs/2603.18656</w:t>
        </w:r>
      </w:hyperlink>
    </w:p>
    <w:p>
      <w:pPr>
        <w:spacing w:after="120" w:line="300"/>
      </w:pPr>
      <w:r>
        <w:rPr>
          <w:rFonts w:ascii="Arial" w:cs="Arial" w:eastAsia="Arial" w:hAnsi="Arial"/>
          <w:color w:val="333333"/>
          <w:sz w:val="22"/>
          <w:szCs w:val="22"/>
        </w:rPr>
        <w:t xml:space="preserve">[10] Mohammadi, M. et al. (2025). </w:t>
      </w:r>
      <w:r>
        <w:rPr>
          <w:rFonts w:ascii="Arial" w:cs="Arial" w:eastAsia="Arial" w:hAnsi="Arial"/>
          <w:b/>
          <w:bCs/>
          <w:color w:val="333333"/>
          <w:sz w:val="22"/>
          <w:szCs w:val="22"/>
        </w:rPr>
        <w:t xml:space="preserve">Evaluation and Benchmarking of LLM Agents: A Survey.</w:t>
      </w:r>
      <w:r>
        <w:rPr>
          <w:rFonts w:ascii="Arial" w:cs="Arial" w:eastAsia="Arial" w:hAnsi="Arial"/>
          <w:color w:val="333333"/>
          <w:sz w:val="22"/>
          <w:szCs w:val="22"/>
        </w:rPr>
        <w:t xml:space="preserve"> KDD 2025. </w:t>
      </w:r>
      <w:hyperlink w:history="1" r:id="rId4l-3ldnaxuobxlui8wffj">
        <w:r>
          <w:rPr>
            <w:rFonts w:ascii="Arial" w:cs="Arial" w:eastAsia="Arial" w:hAnsi="Arial"/>
            <w:color w:val="2E75B6"/>
            <w:sz w:val="22"/>
            <w:szCs w:val="22"/>
            <w:u w:val="single"/>
          </w:rPr>
          <w:t xml:space="preserve">arxiv.org/abs/2507.21504</w:t>
        </w:r>
      </w:hyperlink>
    </w:p>
    <w:p>
      <w:pPr>
        <w:spacing w:after="8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TraceRazor PRD v1.3</w:t>
    </w:r>
    <w:r>
      <w:ptab w:alignment="right" w:relativeTo="margin" w:leader="none"/>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A3A5C"/>
      <w:sz w:val="28"/>
      <w:szCs w:val="28"/>
    </w:rPr>
  </w:style>
  <w:style w:type="paragraph" w:styleId="Heading3">
    <w:name w:val="Heading 3"/>
    <w:basedOn w:val="Normal"/>
    <w:next w:val="Normal"/>
    <w:qFormat/>
    <w:pPr>
      <w:spacing w:after="16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h8yqurj1nyfz47qweg6c" Type="http://schemas.openxmlformats.org/officeDocument/2006/relationships/hyperlink" Target="https://arxiv.org/abs/2412.18547" TargetMode="External"/><Relationship Id="rId4vcmb0eawj8-yqsywdhh9" Type="http://schemas.openxmlformats.org/officeDocument/2006/relationships/hyperlink" Target="https://github.com/GeniusHTX/TALE" TargetMode="External"/><Relationship Id="rIdxxdvsuxt3wymgxnhyjikn" Type="http://schemas.openxmlformats.org/officeDocument/2006/relationships/hyperlink" Target="https://arxiv.org/abs/2505.11274" TargetMode="External"/><Relationship Id="rIduwc6v7e-gjyxvnle1i-se" Type="http://schemas.openxmlformats.org/officeDocument/2006/relationships/hyperlink" Target="https://arxiv.org/abs/2502.12289" TargetMode="External"/><Relationship Id="rIdafwvzoxrojcuuwpq3duhq" Type="http://schemas.openxmlformats.org/officeDocument/2006/relationships/hyperlink" Target="https://arxiv.org/abs/2410.09918" TargetMode="External"/><Relationship Id="rId6gtqq4qqdz4la26j4uhi6" Type="http://schemas.openxmlformats.org/officeDocument/2006/relationships/hyperlink" Target="https://arxiv.org/abs/2510.03805" TargetMode="External"/><Relationship Id="rIdxrtb0k-1tz13tbblyvyal" Type="http://schemas.openxmlformats.org/officeDocument/2006/relationships/hyperlink" Target="https://arxiv.org/abs/2504.10903" TargetMode="External"/><Relationship Id="rIdynwu1zwnkt1hsinw0hftj" Type="http://schemas.openxmlformats.org/officeDocument/2006/relationships/hyperlink" Target="https://arxiv.org/abs/2310.13227" TargetMode="External"/><Relationship Id="rId33h4enfw_d15y6ub2gojp" Type="http://schemas.openxmlformats.org/officeDocument/2006/relationships/hyperlink" Target="https://arxiv.org/abs/2507.02076" TargetMode="External"/><Relationship Id="rIdvxdhbe9hkswjbcn2dzr2b" Type="http://schemas.openxmlformats.org/officeDocument/2006/relationships/hyperlink" Target="https://arxiv.org/abs/2603.18656" TargetMode="External"/><Relationship Id="rId4l-3ldnaxuobxlui8wffj" Type="http://schemas.openxmlformats.org/officeDocument/2006/relationships/hyperlink" Target="https://arxiv.org/abs/2507.21504"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2026-04-04T15:32:12.907Z</dcterms:created>
  <dcterms:modified xsi:type="dcterms:W3CDTF">2026-04-04T15:32:12.908Z</dcterms:modified>
</cp:coreProperties>
</file>

<file path=docProps/custom.xml><?xml version="1.0" encoding="utf-8"?>
<Properties xmlns="http://schemas.openxmlformats.org/officeDocument/2006/custom-properties" xmlns:vt="http://schemas.openxmlformats.org/officeDocument/2006/docPropsVTypes"/>
</file>