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sz w:val="48"/>
          <w:szCs w:val="48"/>
        </w:rPr>
        <w:t xml:space="preserve">TraceRazor v2.0</w:t>
      </w:r>
    </w:p>
    <w:p>
      <w:pPr>
        <w:spacing w:after="160" w:before="0"/>
      </w:pPr>
      <w:r>
        <w:rPr>
          <w:rFonts w:ascii="Arial" w:cs="Arial" w:eastAsia="Arial" w:hAnsi="Arial"/>
          <w:sz w:val="30"/>
          <w:szCs w:val="30"/>
        </w:rPr>
        <w:t xml:space="preserve">Adaptive-K Speculative Ensembles for Agent Reliability</w:t>
      </w:r>
    </w:p>
    <w:p>
      <w:pPr>
        <w:spacing w:after="400" w:before="0"/>
      </w:pPr>
      <w:r>
        <w:rPr>
          <w:rFonts w:ascii="Arial" w:cs="Arial" w:eastAsia="Arial" w:hAnsi="Arial"/>
          <w:i/>
          <w:iCs/>
          <w:color w:val="666666"/>
          <w:sz w:val="22"/>
          <w:szCs w:val="22"/>
        </w:rPr>
        <w:t xml:space="preserve">Revision 2.0 · April 2026 · Supersedes v1.1 PRD</w:t>
      </w:r>
    </w:p>
    <w:p>
      <w:pPr>
        <w:pBdr>
          <w:bottom w:val="single" w:color="2E75B6" w:sz="6" w:space="6"/>
        </w:pBdr>
        <w:spacing w:after="80" w:before="80"/>
      </w:pPr>
    </w:p>
    <w:p>
      <w:pPr>
        <w:spacing w:after="120" w:before="80" w:line="320"/>
      </w:pPr>
      <w:r>
        <w:rPr>
          <w:rFonts w:ascii="Arial" w:cs="Arial" w:eastAsia="Arial" w:hAnsi="Arial"/>
          <w:b/>
          <w:bCs/>
          <w:sz w:val="22"/>
          <w:szCs w:val="22"/>
        </w:rPr>
        <w:t xml:space="preserve">This document supersedes the v1.1 PRD (Runtime Supervisor) as the active product plan. </w:t>
      </w:r>
      <w:r>
        <w:rPr>
          <w:rFonts w:ascii="Arial" w:cs="Arial" w:eastAsia="Arial" w:hAnsi="Arial"/>
          <w:sz w:val="22"/>
          <w:szCs w:val="22"/>
        </w:rPr>
        <w:t xml:space="preserve">The runtime supervisor is deferred indefinitely; the reasoning is recorded in Section 2 and the decision log. TraceRazor v2.0 is a different product. It is an ensemble primitive for agent frameworks that runs K parallel branches of a trajectory, measures exact-match consensus at each step, and collapses branches at mutation boundaries to avoid duplicate side effects. The primary claim is cost: adaptive-K achieves K=5 ensemble reliability at materially less than 5x cost. Everything in this document is organized around validating or falsifying that claim.</w:t>
      </w:r>
    </w:p>
    <w:p>
      <w:pPr>
        <w:spacing w:after="120" w:before="80" w:line="320"/>
      </w:pPr>
      <w:r>
        <w:rPr>
          <w:rFonts w:ascii="Arial" w:cs="Arial" w:eastAsia="Arial" w:hAnsi="Arial"/>
          <w:b/>
          <w:bCs/>
          <w:sz w:val="22"/>
          <w:szCs w:val="22"/>
        </w:rPr>
        <w:t xml:space="preserve">Positioning: </w:t>
      </w:r>
      <w:r>
        <w:rPr>
          <w:rFonts w:ascii="Arial" w:cs="Arial" w:eastAsia="Arial" w:hAnsi="Arial"/>
          <w:sz w:val="22"/>
          <w:szCs w:val="22"/>
        </w:rPr>
        <w:t xml:space="preserve">adaptive-K speculative ensembles as a graph-native primitive.</w:t>
      </w:r>
    </w:p>
    <w:p>
      <w:pPr>
        <w:spacing w:after="120" w:before="80" w:line="320"/>
      </w:pPr>
      <w:r>
        <w:rPr>
          <w:rFonts w:ascii="Arial" w:cs="Arial" w:eastAsia="Arial" w:hAnsi="Arial"/>
          <w:b/>
          <w:bCs/>
          <w:sz w:val="22"/>
          <w:szCs w:val="22"/>
        </w:rPr>
        <w:t xml:space="preserve">Target output: </w:t>
      </w:r>
      <w:r>
        <w:rPr>
          <w:rFonts w:ascii="Arial" w:cs="Arial" w:eastAsia="Arial" w:hAnsi="Arial"/>
          <w:sz w:val="22"/>
          <w:szCs w:val="22"/>
        </w:rPr>
        <w:t xml:space="preserve">benchmark-backed OSS library and companion paper, presentable to LDC as research.</w:t>
      </w:r>
    </w:p>
    <w:p>
      <w:pPr>
        <w:spacing w:after="120" w:before="80" w:line="320"/>
      </w:pPr>
      <w:r>
        <w:rPr>
          <w:rFonts w:ascii="Arial" w:cs="Arial" w:eastAsia="Arial" w:hAnsi="Arial"/>
          <w:b/>
          <w:bCs/>
          <w:sz w:val="22"/>
          <w:szCs w:val="22"/>
        </w:rPr>
        <w:t xml:space="preserve">Scope: </w:t>
      </w:r>
      <w:r>
        <w:rPr>
          <w:rFonts w:ascii="Arial" w:cs="Arial" w:eastAsia="Arial" w:hAnsi="Arial"/>
          <w:sz w:val="22"/>
          <w:szCs w:val="22"/>
        </w:rPr>
        <w:t xml:space="preserve">LangGraph node, tau2-bench airline and retail domains, exact-match consensus, branch-and-prune at declared mutation boundaries.</w:t>
      </w:r>
    </w:p>
    <w:p>
      <w:pPr>
        <w:spacing w:after="120" w:before="80" w:line="320"/>
      </w:pPr>
      <w:r>
        <w:rPr>
          <w:rFonts w:ascii="Arial" w:cs="Arial" w:eastAsia="Arial" w:hAnsi="Arial"/>
          <w:b/>
          <w:bCs/>
          <w:sz w:val="22"/>
          <w:szCs w:val="22"/>
        </w:rPr>
        <w:t xml:space="preserve">Commitment: </w:t>
      </w:r>
      <w:r>
        <w:rPr>
          <w:rFonts w:ascii="Arial" w:cs="Arial" w:eastAsia="Arial" w:hAnsi="Arial"/>
          <w:sz w:val="22"/>
          <w:szCs w:val="22"/>
        </w:rPr>
        <w:t xml:space="preserve">the benchmark precedes the product. v2.0 does not ship until tau2-bench numbers exist to back its claims. A negative result is also a result and is published.</w:t>
      </w:r>
    </w:p>
    <w:p>
      <w:pPr>
        <w:pStyle w:val="Heading1"/>
        <w:spacing w:after="200" w:before="360"/>
      </w:pPr>
      <w:r>
        <w:rPr>
          <w:rFonts w:ascii="Arial" w:cs="Arial" w:eastAsia="Arial" w:hAnsi="Arial"/>
          <w:b/>
          <w:bCs/>
          <w:sz w:val="32"/>
          <w:szCs w:val="32"/>
        </w:rPr>
        <w:t xml:space="preserve">1. Executive summary</w:t>
      </w:r>
    </w:p>
    <w:p>
      <w:pPr>
        <w:spacing w:after="120" w:before="80" w:line="320"/>
      </w:pPr>
      <w:r>
        <w:rPr>
          <w:rFonts w:ascii="Arial" w:cs="Arial" w:eastAsia="Arial" w:hAnsi="Arial"/>
          <w:sz w:val="22"/>
          <w:szCs w:val="22"/>
        </w:rPr>
        <w:t xml:space="preserve">Agents in production are unreliable across repetitions. tau-bench reports pass^8 under 25% on retail domains even when pass^1 exceeds 50% for state-of-the-art function-calling agents. The capability exists; the consistency does not. This between-run variance is the load-bearing failure mode for agent deployment: users do not trust agents that answer differently each time.</w:t>
      </w:r>
    </w:p>
    <w:p>
      <w:pPr>
        <w:spacing w:after="120" w:before="80" w:line="320"/>
      </w:pPr>
      <w:r>
        <w:rPr>
          <w:rFonts w:ascii="Arial" w:cs="Arial" w:eastAsia="Arial" w:hAnsi="Arial"/>
          <w:sz w:val="22"/>
          <w:szCs w:val="22"/>
        </w:rPr>
        <w:t xml:space="preserve">The known fix is K-sample ensembling: run the agent multiple times, aggregate. Self-consistency (Wang et al. 2022) does this at the token level; Mixture-of-Agents (Wang et al. 2024) does it across models. Both improve reliability. Neither is deployed as a default production configuration, because both pay K times the single-run token cost. For agent trajectories averaging 8 steps, K=5 ensembling is 5x the LLM spend of a single run. That cost ceiling is the reason ensembles remain a laboratory tool.</w:t>
      </w:r>
    </w:p>
    <w:p>
      <w:pPr>
        <w:spacing w:after="120" w:before="80" w:line="320"/>
      </w:pPr>
      <w:r>
        <w:rPr>
          <w:rFonts w:ascii="Arial" w:cs="Arial" w:eastAsia="Arial" w:hAnsi="Arial"/>
          <w:sz w:val="22"/>
          <w:szCs w:val="22"/>
        </w:rPr>
        <w:t xml:space="preserve">Adaptive-K speculative ensembling is the proposed response. The primitive samples K branches per step and measures exact-match consensus across them. Where branches agree, K drops toward 1 on subsequent steps. Where branches diverge, K stays high and the divergence is surfaced as a routable signal. At mutating tool calls (booking a flight, sending an email, writing to a database), branches collapse to one committed trajectory before the side effect executes, then re-fan. The mechanism exploits the empirical observation, to be validated, that a large fraction of agent trajectory steps are structurally deterministic (retrieval, format conversion, schema validation) while variance concentrates in specific reasoning points.</w:t>
      </w:r>
    </w:p>
    <w:p>
      <w:pPr>
        <w:spacing w:after="120" w:before="80" w:line="320"/>
      </w:pPr>
      <w:r>
        <w:rPr>
          <w:rFonts w:ascii="Arial" w:cs="Arial" w:eastAsia="Arial" w:hAnsi="Arial"/>
          <w:sz w:val="22"/>
          <w:szCs w:val="22"/>
        </w:rPr>
        <w:t xml:space="preserve">The v2.0 product claim, stated so it can be falsified:</w:t>
      </w:r>
    </w:p>
    <w:p>
      <w:pPr>
        <w:spacing w:after="120" w:before="80" w:line="320"/>
      </w:pPr>
      <w:r>
        <w:rPr>
          <w:rFonts w:ascii="Arial" w:cs="Arial" w:eastAsia="Arial" w:hAnsi="Arial"/>
          <w:i/>
          <w:iCs/>
          <w:sz w:val="22"/>
          <w:szCs w:val="22"/>
        </w:rPr>
        <w:t xml:space="preserve">Adaptive-K achieves pass^k within 2 percentage points of K=5 naive majority-vote ensemble on tau2-bench airline and retail domains, at 30% lower token cost, and strictly dominates K=1 on pass^k at no more than 3x K=1 cost.</w:t>
      </w:r>
    </w:p>
    <w:p>
      <w:pPr>
        <w:spacing w:after="120" w:before="80" w:line="320"/>
      </w:pPr>
      <w:r>
        <w:rPr>
          <w:rFonts w:ascii="Arial" w:cs="Arial" w:eastAsia="Arial" w:hAnsi="Arial"/>
          <w:sz w:val="22"/>
          <w:szCs w:val="22"/>
        </w:rPr>
        <w:t xml:space="preserve">If all three conditions hold, TraceRazor v2.0 ships as an OSS LangGraph node with a companion paper. If any condition fails, the benchmark run is the result: the negative finding is published with an honest account of why the approach does not work, and the product does not ship.</w:t>
      </w:r>
    </w:p>
    <w:p>
      <w:pPr>
        <w:spacing w:after="120" w:before="80" w:line="320"/>
      </w:pPr>
      <w:r>
        <w:rPr>
          <w:rFonts w:ascii="Arial" w:cs="Arial" w:eastAsia="Arial" w:hAnsi="Arial"/>
          <w:sz w:val="22"/>
          <w:szCs w:val="22"/>
        </w:rPr>
        <w:t xml:space="preserve">The v2.0 release is deliberately narrow. One consensus definition (exact action match, with explicit canonicalization). One benchmark (tau2-bench). One framework integration (LangGraph, with CrewAI as a stretch goal). No supervisor, no hosted judge, no Rust hot path, no centralized service. The primitive is small, auditable, and composable. This narrowness is the point: the claim is testable.</w:t>
      </w:r>
    </w:p>
    <w:p>
      <w:pPr>
        <w:pStyle w:val="Heading1"/>
        <w:spacing w:after="200" w:before="360"/>
      </w:pPr>
      <w:r>
        <w:rPr>
          <w:rFonts w:ascii="Arial" w:cs="Arial" w:eastAsia="Arial" w:hAnsi="Arial"/>
          <w:b/>
          <w:bCs/>
          <w:sz w:val="32"/>
          <w:szCs w:val="32"/>
        </w:rPr>
        <w:t xml:space="preserve">2. Product shift from v1.1</w:t>
      </w:r>
    </w:p>
    <w:p>
      <w:pPr>
        <w:spacing w:after="120" w:before="80" w:line="320"/>
      </w:pPr>
      <w:r>
        <w:rPr>
          <w:rFonts w:ascii="Arial" w:cs="Arial" w:eastAsia="Arial" w:hAnsi="Arial"/>
          <w:sz w:val="22"/>
          <w:szCs w:val="22"/>
        </w:rPr>
        <w:t xml:space="preserve">The v1.1 PRD proposed an SDK middleware that wrapped the user's LLM client, invoked a hosted LLM judge on every step, and injected directives into the agent's next system prompt when drift was detected. That product is deferred indefinitely. The reasoning, in summary:</w:t>
      </w:r>
    </w:p>
    <w:p>
      <w:pPr>
        <w:pStyle w:val="ListParagraph"/>
        <w:numPr>
          <w:ilvl w:val="0"/>
          <w:numId w:val="2"/>
        </w:numPr>
        <w:spacing w:after="80" w:before="40" w:line="300"/>
      </w:pPr>
      <w:r>
        <w:rPr>
          <w:rFonts w:ascii="Arial" w:cs="Arial" w:eastAsia="Arial" w:hAnsi="Arial"/>
          <w:sz w:val="22"/>
          <w:szCs w:val="22"/>
        </w:rPr>
        <w:t xml:space="preserve">The supervisor competed with features framework providers are shipping themselves. LangGraph interrupts, CrewAI callbacks, and OpenAI Agents SDK step hooks all provide similar intervention surfaces. An SDK middleware that wraps LLM clients is the kind of product that gets absorbed into the framework layer within 18 months.</w:t>
      </w:r>
    </w:p>
    <w:p>
      <w:pPr>
        <w:pStyle w:val="ListParagraph"/>
        <w:numPr>
          <w:ilvl w:val="0"/>
          <w:numId w:val="2"/>
        </w:numPr>
        <w:spacing w:after="80" w:before="40" w:line="300"/>
      </w:pPr>
      <w:r>
        <w:rPr>
          <w:rFonts w:ascii="Arial" w:cs="Arial" w:eastAsia="Arial" w:hAnsi="Arial"/>
          <w:sz w:val="22"/>
          <w:szCs w:val="22"/>
        </w:rPr>
        <w:t xml:space="preserve">The hosted LLM judge introduced cost the PRD did not correctly account for. The stated figure of "tens of dollars per day" for 100k trajectories × 8 steps at roughly 1,500 input + 150 output tokens per judge call is closer to $1,800 per day at Haiku 4.5 pricing. The product's cost story collapsed under honest math.</w:t>
      </w:r>
    </w:p>
    <w:p>
      <w:pPr>
        <w:pStyle w:val="ListParagraph"/>
        <w:numPr>
          <w:ilvl w:val="0"/>
          <w:numId w:val="2"/>
        </w:numPr>
        <w:spacing w:after="80" w:before="40" w:line="300"/>
      </w:pPr>
      <w:r>
        <w:rPr>
          <w:rFonts w:ascii="Arial" w:cs="Arial" w:eastAsia="Arial" w:hAnsi="Arial"/>
          <w:sz w:val="22"/>
          <w:szCs w:val="22"/>
        </w:rPr>
        <w:t xml:space="preserve">The core claim (drift detection improves reliability) was not defensible without ground truth the supervisor did not have. The 0.75 Cohen's kappa bar for judge calibration was set at the edge of what LLM-judge-vs-human agreement typically achieves on multi-step tasks, and Phase 2 was at real risk of terminating with an uncalibrated judge.</w:t>
      </w:r>
    </w:p>
    <w:p>
      <w:pPr>
        <w:pStyle w:val="ListParagraph"/>
        <w:numPr>
          <w:ilvl w:val="0"/>
          <w:numId w:val="2"/>
        </w:numPr>
        <w:spacing w:after="80" w:before="40" w:line="300"/>
      </w:pPr>
      <w:r>
        <w:rPr>
          <w:rFonts w:ascii="Arial" w:cs="Arial" w:eastAsia="Arial" w:hAnsi="Arial"/>
          <w:sz w:val="22"/>
          <w:szCs w:val="22"/>
        </w:rPr>
        <w:t xml:space="preserve">Most importantly, the supervisor addressed the wrong failure mode. Within-run drift (a single trajectory loses the plot) is one failure. Between-run variance (identical tasks produce divergent results) is a different, more important failure that the v1.1 design did not touch.</w:t>
      </w:r>
    </w:p>
    <w:p>
      <w:pPr>
        <w:spacing w:after="120" w:before="80" w:line="320"/>
      </w:pPr>
      <w:r>
        <w:rPr>
          <w:rFonts w:ascii="Arial" w:cs="Arial" w:eastAsia="Arial" w:hAnsi="Arial"/>
          <w:sz w:val="22"/>
          <w:szCs w:val="22"/>
        </w:rPr>
        <w:t xml:space="preserve">v2.0 is a fundamentally different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660"/>
        <w:gridCol w:w="3660"/>
      </w:tblGrid>
      <w:tr>
        <w:tc>
          <w:tcPr>
            <w:tcW w:type="dxa" w:w="204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Dimension</w:t>
            </w:r>
          </w:p>
        </w:tc>
        <w:tc>
          <w:tcPr>
            <w:tcW w:type="dxa" w:w="366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v1.1 Supervisor (deferred)</w:t>
            </w:r>
          </w:p>
        </w:tc>
        <w:tc>
          <w:tcPr>
            <w:tcW w:type="dxa" w:w="366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v2.0 Adaptive-K (active)</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Primary failure addressed</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Within-run drift (single trajectory)</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Between-run variance (pass^k reliability)</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Intervention point</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After drift detected, advisory directive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Before mutation, branch-and-prune</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Scoring signal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Hosted LLM judge on each step</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Structural exact-match across K samples</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Deployment shape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Middleware wrapping LLM client</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Graph node composed into agent framework</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External dependencies</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Haiku 4.5 or equivalent hosted judge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None. Uses user's own LLM credentials.</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Validation</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Labeled calibration corpus, 500+ trajectories</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Public benchmark, pass^k vs tokens Pareto</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Success is falsifiable?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Partially (kappa threshold)</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Yes. Three stated numeric conditions.</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What ships</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Python SDK, Rust hot path, PyO3 bindings</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Pure Python library, LangGraph node only</w:t>
            </w:r>
          </w:p>
        </w:tc>
      </w:tr>
    </w:tbl>
    <w:p>
      <w:pPr>
        <w:spacing w:after="120" w:before="80" w:line="320"/>
      </w:pPr>
      <w:r>
        <w:rPr>
          <w:rFonts w:ascii="Arial" w:cs="Arial" w:eastAsia="Arial" w:hAnsi="Arial"/>
          <w:sz w:val="22"/>
          <w:szCs w:val="22"/>
        </w:rPr>
        <w:t xml:space="preserve"> </w:t>
      </w:r>
    </w:p>
    <w:p>
      <w:pPr>
        <w:spacing w:after="120" w:before="80" w:line="320"/>
      </w:pPr>
      <w:r>
        <w:rPr>
          <w:rFonts w:ascii="Arial" w:cs="Arial" w:eastAsia="Arial" w:hAnsi="Arial"/>
          <w:sz w:val="22"/>
          <w:szCs w:val="22"/>
        </w:rPr>
        <w:t xml:space="preserve">The rest of this document describes v2.0 only. The v1.1 supervisor, the gate product, the Rust workspace, and the integrations directory are frozen pending the v2.0 benchmark result.</w:t>
      </w:r>
    </w:p>
    <w:p>
      <w:pPr>
        <w:pStyle w:val="Heading1"/>
        <w:spacing w:after="200" w:before="360"/>
      </w:pPr>
      <w:r>
        <w:rPr>
          <w:rFonts w:ascii="Arial" w:cs="Arial" w:eastAsia="Arial" w:hAnsi="Arial"/>
          <w:b/>
          <w:bCs/>
          <w:sz w:val="32"/>
          <w:szCs w:val="32"/>
        </w:rPr>
        <w:t xml:space="preserve">3. User and problem</w:t>
      </w:r>
    </w:p>
    <w:p>
      <w:pPr>
        <w:pStyle w:val="Heading2"/>
        <w:spacing w:after="160" w:before="280"/>
      </w:pPr>
      <w:r>
        <w:rPr>
          <w:rFonts w:ascii="Arial" w:cs="Arial" w:eastAsia="Arial" w:hAnsi="Arial"/>
          <w:b/>
          <w:bCs/>
          <w:sz w:val="28"/>
          <w:szCs w:val="28"/>
        </w:rPr>
        <w:t xml:space="preserve">3.1 Primary user</w:t>
      </w:r>
    </w:p>
    <w:p>
      <w:pPr>
        <w:spacing w:after="120" w:before="80" w:line="320"/>
      </w:pPr>
      <w:r>
        <w:rPr>
          <w:rFonts w:ascii="Arial" w:cs="Arial" w:eastAsia="Arial" w:hAnsi="Arial"/>
          <w:sz w:val="22"/>
          <w:szCs w:val="22"/>
        </w:rPr>
        <w:t xml:space="preserve">Agent engineers at companies building production tool-using agents on LangGraph, CrewAI, or a custom graph framework. They have measured reliability problems: their pass^1 on their internal benchmark is acceptable but their pass^k is not. They are under budget pressure on LLM spend and would adopt an ensemble method if it did not cost 5x. They prefer graph-native primitives over middleware.</w:t>
      </w:r>
    </w:p>
    <w:p>
      <w:pPr>
        <w:pStyle w:val="Heading2"/>
        <w:spacing w:after="160" w:before="280"/>
      </w:pPr>
      <w:r>
        <w:rPr>
          <w:rFonts w:ascii="Arial" w:cs="Arial" w:eastAsia="Arial" w:hAnsi="Arial"/>
          <w:b/>
          <w:bCs/>
          <w:sz w:val="28"/>
          <w:szCs w:val="28"/>
        </w:rPr>
        <w:t xml:space="preserve">3.2 Secondary audience</w:t>
      </w:r>
    </w:p>
    <w:p>
      <w:pPr>
        <w:spacing w:after="120" w:before="80" w:line="320"/>
      </w:pPr>
      <w:r>
        <w:rPr>
          <w:rFonts w:ascii="Arial" w:cs="Arial" w:eastAsia="Arial" w:hAnsi="Arial"/>
          <w:sz w:val="22"/>
          <w:szCs w:val="22"/>
        </w:rPr>
        <w:t xml:space="preserve">ML engineering teams evaluating agent reliability methods. They want reproducible benchmark results on a public benchmark, an honest comparison against self-consistency and MoA, and published numbers that include negative cases. They read before they adopt.</w:t>
      </w:r>
    </w:p>
    <w:p>
      <w:pPr>
        <w:pStyle w:val="Heading2"/>
        <w:spacing w:after="160" w:before="280"/>
      </w:pPr>
      <w:r>
        <w:rPr>
          <w:rFonts w:ascii="Arial" w:cs="Arial" w:eastAsia="Arial" w:hAnsi="Arial"/>
          <w:b/>
          <w:bCs/>
          <w:sz w:val="28"/>
          <w:szCs w:val="28"/>
        </w:rPr>
        <w:t xml:space="preserve">3.3 LDC relevance</w:t>
      </w:r>
    </w:p>
    <w:p>
      <w:pPr>
        <w:spacing w:after="120" w:before="80" w:line="320"/>
      </w:pPr>
      <w:r>
        <w:rPr>
          <w:rFonts w:ascii="Arial" w:cs="Arial" w:eastAsia="Arial" w:hAnsi="Arial"/>
          <w:sz w:val="22"/>
          <w:szCs w:val="22"/>
        </w:rPr>
        <w:t xml:space="preserve">LDC's computer vision pipeline is not agentic. LDC is not the buyer. This project is presented to LDC as a demonstration of ML engineering rigor: benchmark-first discipline, falsifiable product claims, and honest publication of negative results. The presentation is the output, not a tool LDC adopts.</w:t>
      </w:r>
    </w:p>
    <w:p>
      <w:pPr>
        <w:pStyle w:val="Heading2"/>
        <w:spacing w:after="160" w:before="280"/>
      </w:pPr>
      <w:r>
        <w:rPr>
          <w:rFonts w:ascii="Arial" w:cs="Arial" w:eastAsia="Arial" w:hAnsi="Arial"/>
          <w:b/>
          <w:bCs/>
          <w:sz w:val="28"/>
          <w:szCs w:val="28"/>
        </w:rPr>
        <w:t xml:space="preserve">3.4 The problem in one sentence</w:t>
      </w:r>
    </w:p>
    <w:p>
      <w:pPr>
        <w:spacing w:after="120" w:before="80" w:line="320"/>
      </w:pPr>
      <w:r>
        <w:rPr>
          <w:rFonts w:ascii="Arial" w:cs="Arial" w:eastAsia="Arial" w:hAnsi="Arial"/>
          <w:sz w:val="22"/>
          <w:szCs w:val="22"/>
        </w:rPr>
        <w:t xml:space="preserve">Production agents are unreliable across repetitions. The known fix (K-sample ensembling) is not deployed because it costs K times the single-run baseline. Adaptive-K is the attempt to make ensembling cheap enough to deploy by default.</w:t>
      </w:r>
    </w:p>
    <w:p>
      <w:pPr>
        <w:pStyle w:val="Heading2"/>
        <w:spacing w:after="160" w:before="280"/>
      </w:pPr>
      <w:r>
        <w:rPr>
          <w:rFonts w:ascii="Arial" w:cs="Arial" w:eastAsia="Arial" w:hAnsi="Arial"/>
          <w:b/>
          <w:bCs/>
          <w:sz w:val="28"/>
          <w:szCs w:val="28"/>
        </w:rPr>
        <w:t xml:space="preserve">3.5 Why existing approaches do not cover this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720"/>
        <w:gridCol w:w="4600"/>
      </w:tblGrid>
      <w:tr>
        <w:tc>
          <w:tcPr>
            <w:tcW w:type="dxa" w:w="204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Category</w:t>
            </w:r>
          </w:p>
        </w:tc>
        <w:tc>
          <w:tcPr>
            <w:tcW w:type="dxa" w:w="272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Example</w:t>
            </w:r>
          </w:p>
        </w:tc>
        <w:tc>
          <w:tcPr>
            <w:tcW w:type="dxa" w:w="46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Why it does not address adaptive-K's target</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Self-consistency</w:t>
            </w:r>
          </w:p>
        </w:tc>
        <w:tc>
          <w:tcPr>
            <w:tcW w:type="dxa" w:w="2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Wang et al. 2022</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Token-level, final-answer only, no tool calls, fixed K. Cost scales linearly.</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Mixture of Agents</w:t>
            </w:r>
          </w:p>
        </w:tc>
        <w:tc>
          <w:tcPr>
            <w:tcW w:type="dxa" w:w="2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Wang et al. 2024, Together MoA</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Model-diversity axis, not sampling-diversity. Requires N models and adds per-layer latency.</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Process reward models</w:t>
            </w:r>
          </w:p>
        </w:tc>
        <w:tc>
          <w:tcPr>
            <w:tcW w:type="dxa" w:w="2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Lightman et al. 2023</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Requires a trained verifier per domain. Complementary to adaptive-K, not a substitute.</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Semantic entropy</w:t>
            </w:r>
          </w:p>
        </w:tc>
        <w:tc>
          <w:tcPr>
            <w:tcW w:type="dxa" w:w="2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Farquhar et al. 2024</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Closest prior art for "expose the distribution". Paper acknowledges 5-10x cost. That cost problem is what adaptive-K targets.</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FrugalGPT cascades</w:t>
            </w:r>
          </w:p>
        </w:tc>
        <w:tc>
          <w:tcPr>
            <w:tcW w:type="dxa" w:w="2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Chen et al. 2023</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Varies model, not K. Complementary: could be stacked with adaptive-K.</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Agent observability</w:t>
            </w:r>
          </w:p>
        </w:tc>
        <w:tc>
          <w:tcPr>
            <w:tcW w:type="dxa" w:w="2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Langfuse, Arize</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Read-only. No intervention and no ensemble mechanism.</w:t>
            </w:r>
          </w:p>
        </w:tc>
      </w:tr>
      <w:tr>
        <w:tc>
          <w:tcPr>
            <w:tcW w:type="dxa" w:w="2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Framework interrupts</w:t>
            </w:r>
          </w:p>
        </w:tc>
        <w:tc>
          <w:tcPr>
            <w:tcW w:type="dxa" w:w="2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LangGraph, CrewAI hooks</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Step-level intervention primitives. Useful but do not provide ensemble or consensus logic.</w:t>
            </w:r>
          </w:p>
        </w:tc>
      </w:tr>
    </w:tbl>
    <w:p>
      <w:pPr>
        <w:pStyle w:val="Heading1"/>
        <w:spacing w:after="200" w:before="360"/>
      </w:pPr>
      <w:r>
        <w:rPr>
          <w:rFonts w:ascii="Arial" w:cs="Arial" w:eastAsia="Arial" w:hAnsi="Arial"/>
          <w:b/>
          <w:bCs/>
          <w:sz w:val="32"/>
          <w:szCs w:val="32"/>
        </w:rPr>
        <w:t xml:space="preserve">4. Architecture</w:t>
      </w:r>
    </w:p>
    <w:p>
      <w:pPr>
        <w:pStyle w:val="Heading2"/>
        <w:spacing w:after="160" w:before="280"/>
      </w:pPr>
      <w:r>
        <w:rPr>
          <w:rFonts w:ascii="Arial" w:cs="Arial" w:eastAsia="Arial" w:hAnsi="Arial"/>
          <w:b/>
          <w:bCs/>
          <w:sz w:val="28"/>
          <w:szCs w:val="28"/>
        </w:rPr>
        <w:t xml:space="preserve">4.1 Deployment shape</w:t>
      </w:r>
    </w:p>
    <w:p>
      <w:pPr>
        <w:spacing w:after="120" w:before="80" w:line="320"/>
      </w:pPr>
      <w:r>
        <w:rPr>
          <w:rFonts w:ascii="Arial" w:cs="Arial" w:eastAsia="Arial" w:hAnsi="Arial"/>
          <w:sz w:val="22"/>
          <w:szCs w:val="22"/>
        </w:rPr>
        <w:t xml:space="preserve">v2.0 ships as a Python library exposing a graph node. For LangGraph, the integration is a drop-in node: where the user currently has a ReAct-style agent node, they substitute an AdaptiveKNode that wraps the same underlying LLM call and tool schema. For CrewAI (stretch), the node is exposed as a Task wrapper.</w:t>
      </w:r>
    </w:p>
    <w:p>
      <w:pPr>
        <w:spacing w:after="120" w:before="80" w:line="320"/>
      </w:pPr>
      <w:r>
        <w:rPr>
          <w:rFonts w:ascii="Arial" w:cs="Arial" w:eastAsia="Arial" w:hAnsi="Arial"/>
          <w:sz w:val="22"/>
          <w:szCs w:val="22"/>
        </w:rPr>
        <w:t xml:space="preserve">The library is pure Python. No Rust, no PyO3, no sidecar, no middleware. The primitive runs in the user's own Python process using the user's own LLM credentials. No data leaves the user's environment. No central service stores trajectories. This is a deliberate reversal of the v1.1 design: v1.1 was a product that required adoption; v2.0 is a primitive that requires measurement, and the measurement happens in the user's own infrastructure.</w:t>
      </w:r>
    </w:p>
    <w:p>
      <w:pPr>
        <w:pStyle w:val="Heading2"/>
        <w:spacing w:after="160" w:before="280"/>
      </w:pPr>
      <w:r>
        <w:rPr>
          <w:rFonts w:ascii="Arial" w:cs="Arial" w:eastAsia="Arial" w:hAnsi="Arial"/>
          <w:b/>
          <w:bCs/>
          <w:sz w:val="28"/>
          <w:szCs w:val="28"/>
        </w:rPr>
        <w:t xml:space="preserve">4.2 The adaptive-K mechanism</w:t>
      </w:r>
    </w:p>
    <w:p>
      <w:pPr>
        <w:spacing w:after="120" w:before="80" w:line="320"/>
      </w:pPr>
      <w:r>
        <w:rPr>
          <w:rFonts w:ascii="Arial" w:cs="Arial" w:eastAsia="Arial" w:hAnsi="Arial"/>
          <w:sz w:val="22"/>
          <w:szCs w:val="22"/>
        </w:rPr>
        <w:t xml:space="preserve">For each agent step, the primitive samples K LLM completions in parallel. Each completion proposes either a tool call (structured name plus arguments) or a final answer. The primitive canonicalizes the proposed tool calls and computes exact-match consensus across the K branches.</w:t>
      </w:r>
    </w:p>
    <w:p>
      <w:pPr>
        <w:spacing w:after="120" w:before="80" w:line="320"/>
      </w:pPr>
      <w:r>
        <w:rPr>
          <w:rFonts w:ascii="Arial" w:cs="Arial" w:eastAsia="Arial" w:hAnsi="Arial"/>
          <w:sz w:val="22"/>
          <w:szCs w:val="22"/>
        </w:rPr>
        <w:t xml:space="preserve">Three consensus outcomes drive control flow:</w:t>
      </w:r>
    </w:p>
    <w:p>
      <w:pPr>
        <w:pStyle w:val="ListParagraph"/>
        <w:numPr>
          <w:ilvl w:val="0"/>
          <w:numId w:val="3"/>
        </w:numPr>
        <w:spacing w:after="80" w:before="40" w:line="300"/>
      </w:pPr>
      <w:r>
        <w:rPr>
          <w:rFonts w:ascii="Arial" w:cs="Arial" w:eastAsia="Arial" w:hAnsi="Arial"/>
          <w:b/>
          <w:bCs/>
          <w:sz w:val="22"/>
          <w:szCs w:val="22"/>
        </w:rPr>
        <w:t xml:space="preserve">Full consensus. </w:t>
      </w:r>
      <w:r>
        <w:rPr>
          <w:rFonts w:ascii="Arial" w:cs="Arial" w:eastAsia="Arial" w:hAnsi="Arial"/>
          <w:sz w:val="22"/>
          <w:szCs w:val="22"/>
        </w:rPr>
        <w:t xml:space="preserve">All K branches propose the identical canonicalized call. The call is executed once, the observation is appended to all branches, and K is decremented by one (to a floor of K_min, default 2) for the next step.</w:t>
      </w:r>
    </w:p>
    <w:p>
      <w:pPr>
        <w:pStyle w:val="ListParagraph"/>
        <w:numPr>
          <w:ilvl w:val="0"/>
          <w:numId w:val="3"/>
        </w:numPr>
        <w:spacing w:after="80" w:before="40" w:line="300"/>
      </w:pPr>
      <w:r>
        <w:rPr>
          <w:rFonts w:ascii="Arial" w:cs="Arial" w:eastAsia="Arial" w:hAnsi="Arial"/>
          <w:b/>
          <w:bCs/>
          <w:sz w:val="22"/>
          <w:szCs w:val="22"/>
        </w:rPr>
        <w:t xml:space="preserve">Partial consensus. </w:t>
      </w:r>
      <w:r>
        <w:rPr>
          <w:rFonts w:ascii="Arial" w:cs="Arial" w:eastAsia="Arial" w:hAnsi="Arial"/>
          <w:sz w:val="22"/>
          <w:szCs w:val="22"/>
        </w:rPr>
        <w:t xml:space="preserve">Majority of K branches agree. The majority call is executed, the observation is appended, and K stays at its current value.</w:t>
      </w:r>
    </w:p>
    <w:p>
      <w:pPr>
        <w:pStyle w:val="ListParagraph"/>
        <w:numPr>
          <w:ilvl w:val="0"/>
          <w:numId w:val="3"/>
        </w:numPr>
        <w:spacing w:after="80" w:before="40" w:line="300"/>
      </w:pPr>
      <w:r>
        <w:rPr>
          <w:rFonts w:ascii="Arial" w:cs="Arial" w:eastAsia="Arial" w:hAnsi="Arial"/>
          <w:b/>
          <w:bCs/>
          <w:sz w:val="22"/>
          <w:szCs w:val="22"/>
        </w:rPr>
        <w:t xml:space="preserve">Divergence. </w:t>
      </w:r>
      <w:r>
        <w:rPr>
          <w:rFonts w:ascii="Arial" w:cs="Arial" w:eastAsia="Arial" w:hAnsi="Arial"/>
          <w:sz w:val="22"/>
          <w:szCs w:val="22"/>
        </w:rPr>
        <w:t xml:space="preserve">No majority. The primitive records all proposed calls as a divergence event. In default configuration the plurality call is executed; the report flags the step. K resets to K_max.</w:t>
      </w:r>
    </w:p>
    <w:p>
      <w:pPr>
        <w:spacing w:after="120" w:before="80" w:line="320"/>
      </w:pPr>
      <w:r>
        <w:rPr>
          <w:rFonts w:ascii="Arial" w:cs="Arial" w:eastAsia="Arial" w:hAnsi="Arial"/>
          <w:sz w:val="22"/>
          <w:szCs w:val="22"/>
        </w:rPr>
        <w:t xml:space="preserve">The K_min and K_max parameters, plus the decrement rate, are the three tunable knobs. Initial defaults: K_max=5, K_min=2, decrement by 1 per fully-consensual step. These defaults are chosen to match the K=5 naive ensemble baseline and are swept in the benchmark.</w:t>
      </w:r>
    </w:p>
    <w:p>
      <w:pPr>
        <w:pStyle w:val="Heading2"/>
        <w:spacing w:after="160" w:before="280"/>
      </w:pPr>
      <w:r>
        <w:rPr>
          <w:rFonts w:ascii="Arial" w:cs="Arial" w:eastAsia="Arial" w:hAnsi="Arial"/>
          <w:b/>
          <w:bCs/>
          <w:sz w:val="28"/>
          <w:szCs w:val="28"/>
        </w:rPr>
        <w:t xml:space="preserve">4.3 Canonicalization</w:t>
      </w:r>
    </w:p>
    <w:p>
      <w:pPr>
        <w:spacing w:after="120" w:before="80" w:line="320"/>
      </w:pPr>
      <w:r>
        <w:rPr>
          <w:rFonts w:ascii="Arial" w:cs="Arial" w:eastAsia="Arial" w:hAnsi="Arial"/>
          <w:sz w:val="22"/>
          <w:szCs w:val="22"/>
        </w:rPr>
        <w:t xml:space="preserve">Exact-match comparison requires canonical form. Without canonicalization, equivalent calls look different and consensus is systematically underestimated. The canonicalizer handles the following cases, enumerated because every skipped case biases the measurement:</w:t>
      </w:r>
    </w:p>
    <w:p>
      <w:pPr>
        <w:pStyle w:val="ListParagraph"/>
        <w:numPr>
          <w:ilvl w:val="0"/>
          <w:numId w:val="3"/>
        </w:numPr>
        <w:spacing w:after="80" w:before="40" w:line="300"/>
      </w:pPr>
      <w:r>
        <w:rPr>
          <w:rFonts w:ascii="Arial" w:cs="Arial" w:eastAsia="Arial" w:hAnsi="Arial"/>
          <w:sz w:val="22"/>
          <w:szCs w:val="22"/>
        </w:rPr>
        <w:t xml:space="preserve">Whitespace normalization in string arguments (leading, trailing, collapsed internal runs).</w:t>
      </w:r>
    </w:p>
    <w:p>
      <w:pPr>
        <w:pStyle w:val="ListParagraph"/>
        <w:numPr>
          <w:ilvl w:val="0"/>
          <w:numId w:val="3"/>
        </w:numPr>
        <w:spacing w:after="80" w:before="40" w:line="300"/>
      </w:pPr>
      <w:r>
        <w:rPr>
          <w:rFonts w:ascii="Arial" w:cs="Arial" w:eastAsia="Arial" w:hAnsi="Arial"/>
          <w:sz w:val="22"/>
          <w:szCs w:val="22"/>
        </w:rPr>
        <w:t xml:space="preserve">Dict key ordering. Argument dicts are compared after alphabetical key sorting.</w:t>
      </w:r>
    </w:p>
    <w:p>
      <w:pPr>
        <w:pStyle w:val="ListParagraph"/>
        <w:numPr>
          <w:ilvl w:val="0"/>
          <w:numId w:val="3"/>
        </w:numPr>
        <w:spacing w:after="80" w:before="40" w:line="300"/>
      </w:pPr>
      <w:r>
        <w:rPr>
          <w:rFonts w:ascii="Arial" w:cs="Arial" w:eastAsia="Arial" w:hAnsi="Arial"/>
          <w:sz w:val="22"/>
          <w:szCs w:val="22"/>
        </w:rPr>
        <w:t xml:space="preserve">Numeric type unification. The string "5" and the integer 5 compare equal; floats and ints at equal numeric value compare equal.</w:t>
      </w:r>
    </w:p>
    <w:p>
      <w:pPr>
        <w:pStyle w:val="ListParagraph"/>
        <w:numPr>
          <w:ilvl w:val="0"/>
          <w:numId w:val="3"/>
        </w:numPr>
        <w:spacing w:after="80" w:before="40" w:line="300"/>
      </w:pPr>
      <w:r>
        <w:rPr>
          <w:rFonts w:ascii="Arial" w:cs="Arial" w:eastAsia="Arial" w:hAnsi="Arial"/>
          <w:sz w:val="22"/>
          <w:szCs w:val="22"/>
        </w:rPr>
        <w:t xml:space="preserve">Null, empty string, and missing-key unification (configurable; default is to treat all three as equivalent).</w:t>
      </w:r>
    </w:p>
    <w:p>
      <w:pPr>
        <w:pStyle w:val="ListParagraph"/>
        <w:numPr>
          <w:ilvl w:val="0"/>
          <w:numId w:val="3"/>
        </w:numPr>
        <w:spacing w:after="80" w:before="40" w:line="300"/>
      </w:pPr>
      <w:r>
        <w:rPr>
          <w:rFonts w:ascii="Arial" w:cs="Arial" w:eastAsia="Arial" w:hAnsi="Arial"/>
          <w:sz w:val="22"/>
          <w:szCs w:val="22"/>
        </w:rPr>
        <w:t xml:space="preserve">Encoding artifacts from LLM output: trailing commas, unicode escapes, stray whitespace in JSON.</w:t>
      </w:r>
    </w:p>
    <w:p>
      <w:pPr>
        <w:spacing w:after="120" w:before="80" w:line="320"/>
      </w:pPr>
      <w:r>
        <w:rPr>
          <w:rFonts w:ascii="Arial" w:cs="Arial" w:eastAsia="Arial" w:hAnsi="Arial"/>
          <w:sz w:val="22"/>
          <w:szCs w:val="22"/>
        </w:rPr>
        <w:t xml:space="preserve">Before the canonicalizer is used in evaluation, it is tested on 50 known-equivalent pairs manually selected from tau2-bench trajectories. The pass rate on this test set is reported in the benchmark methodology section of the paper. This is the scaffolding that makes the consensus numbers credible.</w:t>
      </w:r>
    </w:p>
    <w:p>
      <w:pPr>
        <w:pStyle w:val="Heading2"/>
        <w:spacing w:after="160" w:before="280"/>
      </w:pPr>
      <w:r>
        <w:rPr>
          <w:rFonts w:ascii="Arial" w:cs="Arial" w:eastAsia="Arial" w:hAnsi="Arial"/>
          <w:b/>
          <w:bCs/>
          <w:sz w:val="28"/>
          <w:szCs w:val="28"/>
        </w:rPr>
        <w:t xml:space="preserve">4.4 Branch-and-prune at mutation boundaries</w:t>
      </w:r>
    </w:p>
    <w:p>
      <w:pPr>
        <w:spacing w:after="120" w:before="80" w:line="320"/>
      </w:pPr>
      <w:r>
        <w:rPr>
          <w:rFonts w:ascii="Arial" w:cs="Arial" w:eastAsia="Arial" w:hAnsi="Arial"/>
          <w:sz w:val="22"/>
          <w:szCs w:val="22"/>
        </w:rPr>
        <w:t xml:space="preserve">Tool schemas carry a mutating flag. For tau2-bench, mutation status is declared manually per tool in a lookup table (book_reservation is mutating; search_direct_flight is not). In production use, developers declare mutation status per tool. The library ships with classifications for common LangChain and CrewAI built-in tools, and a declared-unknown default that treats the tool as mutating (safe default).</w:t>
      </w:r>
    </w:p>
    <w:p>
      <w:pPr>
        <w:spacing w:after="120" w:before="80" w:line="320"/>
      </w:pPr>
      <w:r>
        <w:rPr>
          <w:rFonts w:ascii="Arial" w:cs="Arial" w:eastAsia="Arial" w:hAnsi="Arial"/>
          <w:sz w:val="22"/>
          <w:szCs w:val="22"/>
        </w:rPr>
        <w:t xml:space="preserve">When any branch proposes a mutating call, the primitive pauses and runs the consensus step above. The consensus call is executed exactly once. All K branches receive the same observation and resume. This is the mechanism that makes adaptive-K compatible with mutating agents without requiring tool cooperation or dry-run semantics. It is also the mechanism that lets the cost claim hold: mutating calls are executed once, not K times, regardless of K.</w:t>
      </w:r>
    </w:p>
    <w:p>
      <w:pPr>
        <w:pStyle w:val="Heading2"/>
        <w:spacing w:after="160" w:before="280"/>
      </w:pPr>
      <w:r>
        <w:rPr>
          <w:rFonts w:ascii="Arial" w:cs="Arial" w:eastAsia="Arial" w:hAnsi="Arial"/>
          <w:b/>
          <w:bCs/>
          <w:sz w:val="28"/>
          <w:szCs w:val="28"/>
        </w:rPr>
        <w:t xml:space="preserve">4.5 Consensus report</w:t>
      </w:r>
    </w:p>
    <w:p>
      <w:pPr>
        <w:spacing w:after="120" w:before="80" w:line="320"/>
      </w:pPr>
      <w:r>
        <w:rPr>
          <w:rFonts w:ascii="Arial" w:cs="Arial" w:eastAsia="Arial" w:hAnsi="Arial"/>
          <w:sz w:val="22"/>
          <w:szCs w:val="22"/>
        </w:rPr>
        <w:t xml:space="preserve">The primitive does not collapse the distribution into a single answer and discard the rest. It returns a ConsensusReport object exposing:</w:t>
      </w:r>
    </w:p>
    <w:p>
      <w:pPr>
        <w:pStyle w:val="ListParagraph"/>
        <w:numPr>
          <w:ilvl w:val="0"/>
          <w:numId w:val="3"/>
        </w:numPr>
        <w:spacing w:after="80" w:before="40" w:line="300"/>
      </w:pPr>
      <w:r>
        <w:rPr>
          <w:rFonts w:ascii="Arial" w:cs="Arial" w:eastAsia="Arial" w:hAnsi="Arial"/>
          <w:sz w:val="22"/>
          <w:szCs w:val="22"/>
        </w:rPr>
        <w:t xml:space="preserve">The executed trajectory (the sequence of calls that actually ran).</w:t>
      </w:r>
    </w:p>
    <w:p>
      <w:pPr>
        <w:pStyle w:val="ListParagraph"/>
        <w:numPr>
          <w:ilvl w:val="0"/>
          <w:numId w:val="3"/>
        </w:numPr>
        <w:spacing w:after="80" w:before="40" w:line="300"/>
      </w:pPr>
      <w:r>
        <w:rPr>
          <w:rFonts w:ascii="Arial" w:cs="Arial" w:eastAsia="Arial" w:hAnsi="Arial"/>
          <w:sz w:val="22"/>
          <w:szCs w:val="22"/>
        </w:rPr>
        <w:t xml:space="preserve">Per-step consensus rate across K branches at that step.</w:t>
      </w:r>
    </w:p>
    <w:p>
      <w:pPr>
        <w:pStyle w:val="ListParagraph"/>
        <w:numPr>
          <w:ilvl w:val="0"/>
          <w:numId w:val="3"/>
        </w:numPr>
        <w:spacing w:after="80" w:before="40" w:line="300"/>
      </w:pPr>
      <w:r>
        <w:rPr>
          <w:rFonts w:ascii="Arial" w:cs="Arial" w:eastAsia="Arial" w:hAnsi="Arial"/>
          <w:sz w:val="22"/>
          <w:szCs w:val="22"/>
        </w:rPr>
        <w:t xml:space="preserve">The set of divergent alternatives at every step where consensus was partial or absent.</w:t>
      </w:r>
    </w:p>
    <w:p>
      <w:pPr>
        <w:pStyle w:val="ListParagraph"/>
        <w:numPr>
          <w:ilvl w:val="0"/>
          <w:numId w:val="3"/>
        </w:numPr>
        <w:spacing w:after="80" w:before="40" w:line="300"/>
      </w:pPr>
      <w:r>
        <w:rPr>
          <w:rFonts w:ascii="Arial" w:cs="Arial" w:eastAsia="Arial" w:hAnsi="Arial"/>
          <w:sz w:val="22"/>
          <w:szCs w:val="22"/>
        </w:rPr>
        <w:t xml:space="preserve">Token cost, broken out by step and by fresh vs cached.</w:t>
      </w:r>
    </w:p>
    <w:p>
      <w:pPr>
        <w:spacing w:after="120" w:before="80" w:line="320"/>
      </w:pPr>
      <w:r>
        <w:rPr>
          <w:rFonts w:ascii="Arial" w:cs="Arial" w:eastAsia="Arial" w:hAnsi="Arial"/>
          <w:sz w:val="22"/>
          <w:szCs w:val="22"/>
        </w:rPr>
        <w:t xml:space="preserve">This report is the "expose the distribution" product surface. Downstream graph logic can route on it: escalate to a human reviewer when aggregate consensus falls below a threshold, log divergent steps to an observability pipeline, or trigger a regression test replay. In v2.0 none of these downstream consumers ship; the report is the surface, and the library stops there.</w:t>
      </w:r>
    </w:p>
    <w:p>
      <w:pPr>
        <w:pStyle w:val="Heading1"/>
        <w:spacing w:after="200" w:before="360"/>
      </w:pPr>
      <w:r>
        <w:rPr>
          <w:rFonts w:ascii="Arial" w:cs="Arial" w:eastAsia="Arial" w:hAnsi="Arial"/>
          <w:b/>
          <w:bCs/>
          <w:sz w:val="32"/>
          <w:szCs w:val="32"/>
        </w:rPr>
        <w:t xml:space="preserve">5. The benchmark</w:t>
      </w:r>
    </w:p>
    <w:p>
      <w:pPr>
        <w:spacing w:after="120" w:before="80" w:line="320"/>
      </w:pPr>
      <w:r>
        <w:rPr>
          <w:rFonts w:ascii="Arial" w:cs="Arial" w:eastAsia="Arial" w:hAnsi="Arial"/>
          <w:sz w:val="22"/>
          <w:szCs w:val="22"/>
        </w:rPr>
        <w:t xml:space="preserve">The benchmark is the product. v2.0 does not ship without it.</w:t>
      </w:r>
    </w:p>
    <w:p>
      <w:pPr>
        <w:pStyle w:val="Heading2"/>
        <w:spacing w:after="160" w:before="280"/>
      </w:pPr>
      <w:r>
        <w:rPr>
          <w:rFonts w:ascii="Arial" w:cs="Arial" w:eastAsia="Arial" w:hAnsi="Arial"/>
          <w:b/>
          <w:bCs/>
          <w:sz w:val="28"/>
          <w:szCs w:val="28"/>
        </w:rPr>
        <w:t xml:space="preserve">5.1 Benchmark choice</w:t>
      </w:r>
    </w:p>
    <w:p>
      <w:pPr>
        <w:spacing w:after="120" w:before="80" w:line="320"/>
      </w:pPr>
      <w:r>
        <w:rPr>
          <w:rFonts w:ascii="Arial" w:cs="Arial" w:eastAsia="Arial" w:hAnsi="Arial"/>
          <w:sz w:val="22"/>
          <w:szCs w:val="22"/>
        </w:rPr>
        <w:t xml:space="preserve">tau2-bench (Sierra Research), airline and retail domains. Selected over alternatives because:</w:t>
      </w:r>
    </w:p>
    <w:p>
      <w:pPr>
        <w:pStyle w:val="ListParagraph"/>
        <w:numPr>
          <w:ilvl w:val="0"/>
          <w:numId w:val="3"/>
        </w:numPr>
        <w:spacing w:after="80" w:before="40" w:line="300"/>
      </w:pPr>
      <w:r>
        <w:rPr>
          <w:rFonts w:ascii="Arial" w:cs="Arial" w:eastAsia="Arial" w:hAnsi="Arial"/>
          <w:sz w:val="22"/>
          <w:szCs w:val="22"/>
        </w:rPr>
        <w:t xml:space="preserve">Native pass^k metric aligned with the reliability claim.</w:t>
      </w:r>
    </w:p>
    <w:p>
      <w:pPr>
        <w:pStyle w:val="ListParagraph"/>
        <w:numPr>
          <w:ilvl w:val="0"/>
          <w:numId w:val="3"/>
        </w:numPr>
        <w:spacing w:after="80" w:before="40" w:line="300"/>
      </w:pPr>
      <w:r>
        <w:rPr>
          <w:rFonts w:ascii="Arial" w:cs="Arial" w:eastAsia="Arial" w:hAnsi="Arial"/>
          <w:sz w:val="22"/>
          <w:szCs w:val="22"/>
        </w:rPr>
        <w:t xml:space="preserve">Realistic mutating tool calls. The branch-and-prune mechanism is exercised, not sidestepped.</w:t>
      </w:r>
    </w:p>
    <w:p>
      <w:pPr>
        <w:pStyle w:val="ListParagraph"/>
        <w:numPr>
          <w:ilvl w:val="0"/>
          <w:numId w:val="3"/>
        </w:numPr>
        <w:spacing w:after="80" w:before="40" w:line="300"/>
      </w:pPr>
      <w:r>
        <w:rPr>
          <w:rFonts w:ascii="Arial" w:cs="Arial" w:eastAsia="Arial" w:hAnsi="Arial"/>
          <w:sz w:val="22"/>
          <w:szCs w:val="22"/>
        </w:rPr>
        <w:t xml:space="preserve">Public baselines to reproduce.</w:t>
      </w:r>
    </w:p>
    <w:p>
      <w:pPr>
        <w:pStyle w:val="ListParagraph"/>
        <w:numPr>
          <w:ilvl w:val="0"/>
          <w:numId w:val="3"/>
        </w:numPr>
        <w:spacing w:after="80" w:before="40" w:line="300"/>
      </w:pPr>
      <w:r>
        <w:rPr>
          <w:rFonts w:ascii="Arial" w:cs="Arial" w:eastAsia="Arial" w:hAnsi="Arial"/>
          <w:sz w:val="22"/>
          <w:szCs w:val="22"/>
        </w:rPr>
        <w:t xml:space="preserve">tau2 includes 75+ task-quality fixes relative to original tau-bench, removing incorrect expected actions and fixing impossible constraints. Using tau2 avoids known-noisy tasks.</w:t>
      </w:r>
    </w:p>
    <w:p>
      <w:pPr>
        <w:spacing w:after="120" w:before="80" w:line="320"/>
      </w:pPr>
      <w:r>
        <w:rPr>
          <w:rFonts w:ascii="Arial" w:cs="Arial" w:eastAsia="Arial" w:hAnsi="Arial"/>
          <w:sz w:val="22"/>
          <w:szCs w:val="22"/>
        </w:rPr>
        <w:t xml:space="preserve">Banking and voice domains from tau2 are excluded. Banking adds retrieval complexity that confounds the consensus measurement; voice is out of scope for tool-using agents.</w:t>
      </w:r>
    </w:p>
    <w:p>
      <w:pPr>
        <w:spacing w:after="120" w:before="80" w:line="320"/>
      </w:pPr>
      <w:r>
        <w:rPr>
          <w:rFonts w:ascii="Arial" w:cs="Arial" w:eastAsia="Arial" w:hAnsi="Arial"/>
          <w:sz w:val="22"/>
          <w:szCs w:val="22"/>
        </w:rPr>
        <w:t xml:space="preserve">Alternatives considered and rejected:</w:t>
      </w:r>
    </w:p>
    <w:p>
      <w:pPr>
        <w:pStyle w:val="ListParagraph"/>
        <w:numPr>
          <w:ilvl w:val="0"/>
          <w:numId w:val="3"/>
        </w:numPr>
        <w:spacing w:after="80" w:before="40" w:line="300"/>
      </w:pPr>
      <w:r>
        <w:rPr>
          <w:rFonts w:ascii="Arial" w:cs="Arial" w:eastAsia="Arial" w:hAnsi="Arial"/>
          <w:b/>
          <w:bCs/>
          <w:sz w:val="22"/>
          <w:szCs w:val="22"/>
        </w:rPr>
        <w:t xml:space="preserve">SWE-bench Verified. </w:t>
      </w:r>
      <w:r>
        <w:rPr>
          <w:rFonts w:ascii="Arial" w:cs="Arial" w:eastAsia="Arial" w:hAnsi="Arial"/>
          <w:sz w:val="22"/>
          <w:szCs w:val="22"/>
        </w:rPr>
        <w:t xml:space="preserve">Higher prestige but weaker mutation structure (edits are contained to a repo). Does not exercise branch-and-prune meaningfully.</w:t>
      </w:r>
    </w:p>
    <w:p>
      <w:pPr>
        <w:pStyle w:val="ListParagraph"/>
        <w:numPr>
          <w:ilvl w:val="0"/>
          <w:numId w:val="3"/>
        </w:numPr>
        <w:spacing w:after="80" w:before="40" w:line="300"/>
      </w:pPr>
      <w:r>
        <w:rPr>
          <w:rFonts w:ascii="Arial" w:cs="Arial" w:eastAsia="Arial" w:hAnsi="Arial"/>
          <w:b/>
          <w:bCs/>
          <w:sz w:val="22"/>
          <w:szCs w:val="22"/>
        </w:rPr>
        <w:t xml:space="preserve">WebArena. </w:t>
      </w:r>
      <w:r>
        <w:rPr>
          <w:rFonts w:ascii="Arial" w:cs="Arial" w:eastAsia="Arial" w:hAnsi="Arial"/>
          <w:sz w:val="22"/>
          <w:szCs w:val="22"/>
        </w:rPr>
        <w:t xml:space="preserve">Interesting but no native pass^k protocol. Would require building the reliability measurement, reducing benchmark credibility.</w:t>
      </w:r>
    </w:p>
    <w:p>
      <w:pPr>
        <w:pStyle w:val="ListParagraph"/>
        <w:numPr>
          <w:ilvl w:val="0"/>
          <w:numId w:val="3"/>
        </w:numPr>
        <w:spacing w:after="80" w:before="40" w:line="300"/>
      </w:pPr>
      <w:r>
        <w:rPr>
          <w:rFonts w:ascii="Arial" w:cs="Arial" w:eastAsia="Arial" w:hAnsi="Arial"/>
          <w:b/>
          <w:bCs/>
          <w:sz w:val="22"/>
          <w:szCs w:val="22"/>
        </w:rPr>
        <w:t xml:space="preserve">Custom harness. </w:t>
      </w:r>
      <w:r>
        <w:rPr>
          <w:rFonts w:ascii="Arial" w:cs="Arial" w:eastAsia="Arial" w:hAnsi="Arial"/>
          <w:sz w:val="22"/>
          <w:szCs w:val="22"/>
        </w:rPr>
        <w:t xml:space="preserve">Maximum control, minimum credibility. Rejected.</w:t>
      </w:r>
    </w:p>
    <w:p>
      <w:pPr>
        <w:pStyle w:val="Heading2"/>
        <w:spacing w:after="160" w:before="280"/>
      </w:pPr>
      <w:r>
        <w:rPr>
          <w:rFonts w:ascii="Arial" w:cs="Arial" w:eastAsia="Arial" w:hAnsi="Arial"/>
          <w:b/>
          <w:bCs/>
          <w:sz w:val="28"/>
          <w:szCs w:val="28"/>
        </w:rPr>
        <w:t xml:space="preserve">5.2 Methodology</w:t>
      </w:r>
    </w:p>
    <w:p>
      <w:pPr>
        <w:spacing w:after="120" w:before="80" w:line="320"/>
      </w:pPr>
      <w:r>
        <w:rPr>
          <w:rFonts w:ascii="Arial" w:cs="Arial" w:eastAsia="Arial" w:hAnsi="Arial"/>
          <w:sz w:val="22"/>
          <w:szCs w:val="22"/>
        </w:rPr>
        <w:t xml:space="preserve">Every reported number is a point in (pass^k, tokens) space. Accuracy-only numbers are not reported. They do not support the cost claim.</w:t>
      </w:r>
    </w:p>
    <w:p>
      <w:pPr>
        <w:spacing w:after="120" w:before="80" w:line="320"/>
      </w:pPr>
      <w:r>
        <w:rPr>
          <w:rFonts w:ascii="Arial" w:cs="Arial" w:eastAsia="Arial" w:hAnsi="Arial"/>
          <w:sz w:val="22"/>
          <w:szCs w:val="22"/>
        </w:rPr>
        <w:t xml:space="preserve">Every configuration runs pass^1, pass^4, and pass^8 on the full domain task set, with 3 independent random seeds per configuration, to produce error bars. Reported numbers are mean plus standard deviation.</w:t>
      </w:r>
    </w:p>
    <w:p>
      <w:pPr>
        <w:spacing w:after="120" w:before="80" w:line="320"/>
      </w:pPr>
      <w:r>
        <w:rPr>
          <w:rFonts w:ascii="Arial" w:cs="Arial" w:eastAsia="Arial" w:hAnsi="Arial"/>
          <w:sz w:val="22"/>
          <w:szCs w:val="22"/>
        </w:rPr>
        <w:t xml:space="preserve">Token cost is measured as the sum of input plus output tokens across all LLM calls in the trajectory, broken out by cached versus fresh. Prompt caching is material at these scales and treating all tokens as fresh biases the cost comparison in favor of adaptive-K.</w:t>
      </w:r>
    </w:p>
    <w:p>
      <w:pPr>
        <w:spacing w:after="120" w:before="80" w:line="320"/>
      </w:pPr>
      <w:r>
        <w:rPr>
          <w:rFonts w:ascii="Arial" w:cs="Arial" w:eastAsia="Arial" w:hAnsi="Arial"/>
          <w:sz w:val="22"/>
          <w:szCs w:val="22"/>
        </w:rPr>
        <w:t xml:space="preserve">Model: gpt-4.1 as primary (tau2-bench reference model) plus Claude Sonnet 4.5 as secondary for single-model-bias control. The model is held constant across baseline and treatment within each comparison.</w:t>
      </w:r>
    </w:p>
    <w:p>
      <w:pPr>
        <w:pStyle w:val="Heading2"/>
        <w:spacing w:after="160" w:before="280"/>
      </w:pPr>
      <w:r>
        <w:rPr>
          <w:rFonts w:ascii="Arial" w:cs="Arial" w:eastAsia="Arial" w:hAnsi="Arial"/>
          <w:b/>
          <w:bCs/>
          <w:sz w:val="28"/>
          <w:szCs w:val="28"/>
        </w:rPr>
        <w:t xml:space="preserve">5.3 Baselines</w:t>
      </w:r>
    </w:p>
    <w:p>
      <w:pPr>
        <w:spacing w:after="120" w:before="80" w:line="320"/>
      </w:pPr>
      <w:r>
        <w:rPr>
          <w:rFonts w:ascii="Arial" w:cs="Arial" w:eastAsia="Arial" w:hAnsi="Arial"/>
          <w:sz w:val="22"/>
          <w:szCs w:val="22"/>
        </w:rPr>
        <w:t xml:space="preserve">Built in order. Each must work before the next is attempted.</w:t>
      </w:r>
    </w:p>
    <w:p>
      <w:pPr>
        <w:pStyle w:val="ListParagraph"/>
        <w:numPr>
          <w:ilvl w:val="0"/>
          <w:numId w:val="2"/>
        </w:numPr>
        <w:spacing w:after="80" w:before="40" w:line="300"/>
      </w:pPr>
      <w:r>
        <w:rPr>
          <w:rFonts w:ascii="Arial" w:cs="Arial" w:eastAsia="Arial" w:hAnsi="Arial"/>
          <w:b/>
          <w:bCs/>
          <w:sz w:val="22"/>
          <w:szCs w:val="22"/>
        </w:rPr>
        <w:t xml:space="preserve">K=1 single run. </w:t>
      </w:r>
      <w:r>
        <w:rPr>
          <w:rFonts w:ascii="Arial" w:cs="Arial" w:eastAsia="Arial" w:hAnsi="Arial"/>
          <w:sz w:val="22"/>
          <w:szCs w:val="22"/>
        </w:rPr>
        <w:t xml:space="preserve">Must reproduce published tau2-bench pass^1 within 2 percentage points. If this fails, the measurement stack is broken and nothing downstream matters. Budget: two weekends.</w:t>
      </w:r>
    </w:p>
    <w:p>
      <w:pPr>
        <w:pStyle w:val="ListParagraph"/>
        <w:numPr>
          <w:ilvl w:val="0"/>
          <w:numId w:val="2"/>
        </w:numPr>
        <w:spacing w:after="80" w:before="40" w:line="300"/>
      </w:pPr>
      <w:r>
        <w:rPr>
          <w:rFonts w:ascii="Arial" w:cs="Arial" w:eastAsia="Arial" w:hAnsi="Arial"/>
          <w:b/>
          <w:bCs/>
          <w:sz w:val="22"/>
          <w:szCs w:val="22"/>
        </w:rPr>
        <w:t xml:space="preserve">K=5 naive majority-vote ensemble. </w:t>
      </w:r>
      <w:r>
        <w:rPr>
          <w:rFonts w:ascii="Arial" w:cs="Arial" w:eastAsia="Arial" w:hAnsi="Arial"/>
          <w:sz w:val="22"/>
          <w:szCs w:val="22"/>
        </w:rPr>
        <w:t xml:space="preserve">Independent runs, majority vote on the final executed action sequence. Primary cost target to beat.</w:t>
      </w:r>
    </w:p>
    <w:p>
      <w:pPr>
        <w:pStyle w:val="ListParagraph"/>
        <w:numPr>
          <w:ilvl w:val="0"/>
          <w:numId w:val="2"/>
        </w:numPr>
        <w:spacing w:after="80" w:before="40" w:line="300"/>
      </w:pPr>
      <w:r>
        <w:rPr>
          <w:rFonts w:ascii="Arial" w:cs="Arial" w:eastAsia="Arial" w:hAnsi="Arial"/>
          <w:b/>
          <w:bCs/>
          <w:sz w:val="22"/>
          <w:szCs w:val="22"/>
        </w:rPr>
        <w:t xml:space="preserve">Token-level self-consistency (Wang et al. 2022) applied to the final step only. </w:t>
      </w:r>
      <w:r>
        <w:rPr>
          <w:rFonts w:ascii="Arial" w:cs="Arial" w:eastAsia="Arial" w:hAnsi="Arial"/>
          <w:sz w:val="22"/>
          <w:szCs w:val="22"/>
        </w:rPr>
        <w:t xml:space="preserve">Literature baseline for consistency methods on this axis.</w:t>
      </w:r>
    </w:p>
    <w:p>
      <w:pPr>
        <w:pStyle w:val="ListParagraph"/>
        <w:numPr>
          <w:ilvl w:val="0"/>
          <w:numId w:val="2"/>
        </w:numPr>
        <w:spacing w:after="80" w:before="40" w:line="300"/>
      </w:pPr>
      <w:r>
        <w:rPr>
          <w:rFonts w:ascii="Arial" w:cs="Arial" w:eastAsia="Arial" w:hAnsi="Arial"/>
          <w:b/>
          <w:bCs/>
          <w:sz w:val="22"/>
          <w:szCs w:val="22"/>
        </w:rPr>
        <w:t xml:space="preserve">Adaptive-K with exact-match branch-and-prune. </w:t>
      </w:r>
      <w:r>
        <w:rPr>
          <w:rFonts w:ascii="Arial" w:cs="Arial" w:eastAsia="Arial" w:hAnsi="Arial"/>
          <w:sz w:val="22"/>
          <w:szCs w:val="22"/>
        </w:rPr>
        <w:t xml:space="preserve">The proposed method.</w:t>
      </w:r>
    </w:p>
    <w:p>
      <w:pPr>
        <w:pStyle w:val="Heading2"/>
        <w:spacing w:after="160" w:before="280"/>
      </w:pPr>
      <w:r>
        <w:rPr>
          <w:rFonts w:ascii="Arial" w:cs="Arial" w:eastAsia="Arial" w:hAnsi="Arial"/>
          <w:b/>
          <w:bCs/>
          <w:sz w:val="28"/>
          <w:szCs w:val="28"/>
        </w:rPr>
        <w:t xml:space="preserve">5.4 Success criteria</w:t>
      </w:r>
    </w:p>
    <w:p>
      <w:pPr>
        <w:spacing w:after="120" w:before="80" w:line="320"/>
      </w:pPr>
      <w:r>
        <w:rPr>
          <w:rFonts w:ascii="Arial" w:cs="Arial" w:eastAsia="Arial" w:hAnsi="Arial"/>
          <w:sz w:val="22"/>
          <w:szCs w:val="22"/>
        </w:rPr>
        <w:t xml:space="preserve">Stated in advance. Not movable after benchmark runs.</w:t>
      </w:r>
    </w:p>
    <w:p>
      <w:pPr>
        <w:pStyle w:val="ListParagraph"/>
        <w:numPr>
          <w:ilvl w:val="0"/>
          <w:numId w:val="2"/>
        </w:numPr>
        <w:spacing w:after="80" w:before="40" w:line="300"/>
      </w:pPr>
      <w:r>
        <w:rPr>
          <w:rFonts w:ascii="Arial" w:cs="Arial" w:eastAsia="Arial" w:hAnsi="Arial"/>
          <w:b/>
          <w:bCs/>
          <w:sz w:val="22"/>
          <w:szCs w:val="22"/>
        </w:rPr>
        <w:t xml:space="preserve">Reliability equivalence: </w:t>
      </w:r>
      <w:r>
        <w:rPr>
          <w:rFonts w:ascii="Arial" w:cs="Arial" w:eastAsia="Arial" w:hAnsi="Arial"/>
          <w:sz w:val="22"/>
          <w:szCs w:val="22"/>
        </w:rPr>
        <w:t xml:space="preserve">adaptive-K pass^k is within 2 percentage points of K=5 naive on airline and retail, measured at k = 1, 4, 8.</w:t>
      </w:r>
    </w:p>
    <w:p>
      <w:pPr>
        <w:pStyle w:val="ListParagraph"/>
        <w:numPr>
          <w:ilvl w:val="0"/>
          <w:numId w:val="2"/>
        </w:numPr>
        <w:spacing w:after="80" w:before="40" w:line="300"/>
      </w:pPr>
      <w:r>
        <w:rPr>
          <w:rFonts w:ascii="Arial" w:cs="Arial" w:eastAsia="Arial" w:hAnsi="Arial"/>
          <w:b/>
          <w:bCs/>
          <w:sz w:val="22"/>
          <w:szCs w:val="22"/>
        </w:rPr>
        <w:t xml:space="preserve">Cost reduction: </w:t>
      </w:r>
      <w:r>
        <w:rPr>
          <w:rFonts w:ascii="Arial" w:cs="Arial" w:eastAsia="Arial" w:hAnsi="Arial"/>
          <w:sz w:val="22"/>
          <w:szCs w:val="22"/>
        </w:rPr>
        <w:t xml:space="preserve">adaptive-K token cost is at least 30% lower than K=5 naive on the same domains.</w:t>
      </w:r>
    </w:p>
    <w:p>
      <w:pPr>
        <w:pStyle w:val="ListParagraph"/>
        <w:numPr>
          <w:ilvl w:val="0"/>
          <w:numId w:val="2"/>
        </w:numPr>
        <w:spacing w:after="80" w:before="40" w:line="300"/>
      </w:pPr>
      <w:r>
        <w:rPr>
          <w:rFonts w:ascii="Arial" w:cs="Arial" w:eastAsia="Arial" w:hAnsi="Arial"/>
          <w:b/>
          <w:bCs/>
          <w:sz w:val="22"/>
          <w:szCs w:val="22"/>
        </w:rPr>
        <w:t xml:space="preserve">Absolute value: </w:t>
      </w:r>
      <w:r>
        <w:rPr>
          <w:rFonts w:ascii="Arial" w:cs="Arial" w:eastAsia="Arial" w:hAnsi="Arial"/>
          <w:sz w:val="22"/>
          <w:szCs w:val="22"/>
        </w:rPr>
        <w:t xml:space="preserve">adaptive-K strictly dominates K=1 on pass^k at no more than 3x K=1 token cost.</w:t>
      </w:r>
    </w:p>
    <w:p>
      <w:pPr>
        <w:spacing w:after="120" w:before="80" w:line="320"/>
      </w:pPr>
      <w:r>
        <w:rPr>
          <w:rFonts w:ascii="Arial" w:cs="Arial" w:eastAsia="Arial" w:hAnsi="Arial"/>
          <w:sz w:val="22"/>
          <w:szCs w:val="22"/>
        </w:rPr>
        <w:t xml:space="preserve">All three must hold for the positive claim. Failing any condition:</w:t>
      </w:r>
    </w:p>
    <w:p>
      <w:pPr>
        <w:pStyle w:val="ListParagraph"/>
        <w:numPr>
          <w:ilvl w:val="0"/>
          <w:numId w:val="3"/>
        </w:numPr>
        <w:spacing w:after="80" w:before="40" w:line="300"/>
      </w:pPr>
      <w:r>
        <w:rPr>
          <w:rFonts w:ascii="Arial" w:cs="Arial" w:eastAsia="Arial" w:hAnsi="Arial"/>
          <w:b/>
          <w:bCs/>
          <w:sz w:val="22"/>
          <w:szCs w:val="22"/>
        </w:rPr>
        <w:t xml:space="preserve">Failing (1) </w:t>
      </w:r>
      <w:r>
        <w:rPr>
          <w:rFonts w:ascii="Arial" w:cs="Arial" w:eastAsia="Arial" w:hAnsi="Arial"/>
          <w:sz w:val="22"/>
          <w:szCs w:val="22"/>
        </w:rPr>
        <w:t xml:space="preserve">invalidates the reliability claim. Product does not ship. Paper documents measured consensus rate on tau2-bench trajectories and the failure mode.</w:t>
      </w:r>
    </w:p>
    <w:p>
      <w:pPr>
        <w:pStyle w:val="ListParagraph"/>
        <w:numPr>
          <w:ilvl w:val="0"/>
          <w:numId w:val="3"/>
        </w:numPr>
        <w:spacing w:after="80" w:before="40" w:line="300"/>
      </w:pPr>
      <w:r>
        <w:rPr>
          <w:rFonts w:ascii="Arial" w:cs="Arial" w:eastAsia="Arial" w:hAnsi="Arial"/>
          <w:b/>
          <w:bCs/>
          <w:sz w:val="22"/>
          <w:szCs w:val="22"/>
        </w:rPr>
        <w:t xml:space="preserve">Failing (2) </w:t>
      </w:r>
      <w:r>
        <w:rPr>
          <w:rFonts w:ascii="Arial" w:cs="Arial" w:eastAsia="Arial" w:hAnsi="Arial"/>
          <w:sz w:val="22"/>
          <w:szCs w:val="22"/>
        </w:rPr>
        <w:t xml:space="preserve">invalidates the cost claim. Product does not ship. Paper documents where consensus rate fell short of the implicit threshold and what that reveals about agent trajectory structure.</w:t>
      </w:r>
    </w:p>
    <w:p>
      <w:pPr>
        <w:pStyle w:val="ListParagraph"/>
        <w:numPr>
          <w:ilvl w:val="0"/>
          <w:numId w:val="3"/>
        </w:numPr>
        <w:spacing w:after="80" w:before="40" w:line="300"/>
      </w:pPr>
      <w:r>
        <w:rPr>
          <w:rFonts w:ascii="Arial" w:cs="Arial" w:eastAsia="Arial" w:hAnsi="Arial"/>
          <w:b/>
          <w:bCs/>
          <w:sz w:val="22"/>
          <w:szCs w:val="22"/>
        </w:rPr>
        <w:t xml:space="preserve">Failing (3) </w:t>
      </w:r>
      <w:r>
        <w:rPr>
          <w:rFonts w:ascii="Arial" w:cs="Arial" w:eastAsia="Arial" w:hAnsi="Arial"/>
          <w:sz w:val="22"/>
          <w:szCs w:val="22"/>
        </w:rPr>
        <w:t xml:space="preserve">means adaptive-K is not cost-effective in absolute terms. Product does not ship. Paper documents the regime where it fails.</w:t>
      </w:r>
    </w:p>
    <w:p>
      <w:pPr>
        <w:spacing w:after="120" w:before="80" w:line="320"/>
      </w:pPr>
      <w:r>
        <w:rPr>
          <w:rFonts w:ascii="Arial" w:cs="Arial" w:eastAsia="Arial" w:hAnsi="Arial"/>
          <w:sz w:val="22"/>
          <w:szCs w:val="22"/>
        </w:rPr>
        <w:t xml:space="preserve">Publication lands either way. Positive result: paper plus library. Negative result: paper documenting the attempt and what tau2-bench reveals about trajectory-level consensus. The negative case is not a cost; it is the second-best outcome.</w:t>
      </w:r>
    </w:p>
    <w:p>
      <w:pPr>
        <w:pStyle w:val="Heading1"/>
        <w:spacing w:after="200" w:before="360"/>
      </w:pPr>
      <w:r>
        <w:rPr>
          <w:rFonts w:ascii="Arial" w:cs="Arial" w:eastAsia="Arial" w:hAnsi="Arial"/>
          <w:b/>
          <w:bCs/>
          <w:sz w:val="32"/>
          <w:szCs w:val="32"/>
        </w:rPr>
        <w:t xml:space="preserve">6. Scope and roadmap</w:t>
      </w:r>
    </w:p>
    <w:p>
      <w:pPr>
        <w:pStyle w:val="Heading2"/>
        <w:spacing w:after="160" w:before="280"/>
      </w:pPr>
      <w:r>
        <w:rPr>
          <w:rFonts w:ascii="Arial" w:cs="Arial" w:eastAsia="Arial" w:hAnsi="Arial"/>
          <w:b/>
          <w:bCs/>
          <w:sz w:val="28"/>
          <w:szCs w:val="28"/>
        </w:rPr>
        <w:t xml:space="preserve">6.1 v2.0 scope</w:t>
      </w:r>
    </w:p>
    <w:p>
      <w:pPr>
        <w:pStyle w:val="ListParagraph"/>
        <w:numPr>
          <w:ilvl w:val="0"/>
          <w:numId w:val="3"/>
        </w:numPr>
        <w:spacing w:after="80" w:before="40" w:line="300"/>
      </w:pPr>
      <w:r>
        <w:rPr>
          <w:rFonts w:ascii="Arial" w:cs="Arial" w:eastAsia="Arial" w:hAnsi="Arial"/>
          <w:sz w:val="22"/>
          <w:szCs w:val="22"/>
        </w:rPr>
        <w:t xml:space="preserve">Python library, pure Python, no compiled extensions.</w:t>
      </w:r>
    </w:p>
    <w:p>
      <w:pPr>
        <w:pStyle w:val="ListParagraph"/>
        <w:numPr>
          <w:ilvl w:val="0"/>
          <w:numId w:val="3"/>
        </w:numPr>
        <w:spacing w:after="80" w:before="40" w:line="300"/>
      </w:pPr>
      <w:r>
        <w:rPr>
          <w:rFonts w:ascii="Arial" w:cs="Arial" w:eastAsia="Arial" w:hAnsi="Arial"/>
          <w:sz w:val="22"/>
          <w:szCs w:val="22"/>
        </w:rPr>
        <w:t xml:space="preserve">LangGraph node integration.</w:t>
      </w:r>
    </w:p>
    <w:p>
      <w:pPr>
        <w:pStyle w:val="ListParagraph"/>
        <w:numPr>
          <w:ilvl w:val="0"/>
          <w:numId w:val="3"/>
        </w:numPr>
        <w:spacing w:after="80" w:before="40" w:line="300"/>
      </w:pPr>
      <w:r>
        <w:rPr>
          <w:rFonts w:ascii="Arial" w:cs="Arial" w:eastAsia="Arial" w:hAnsi="Arial"/>
          <w:sz w:val="22"/>
          <w:szCs w:val="22"/>
        </w:rPr>
        <w:t xml:space="preserve">Exact-match consensus with documented canonicalization.</w:t>
      </w:r>
    </w:p>
    <w:p>
      <w:pPr>
        <w:pStyle w:val="ListParagraph"/>
        <w:numPr>
          <w:ilvl w:val="0"/>
          <w:numId w:val="3"/>
        </w:numPr>
        <w:spacing w:after="80" w:before="40" w:line="300"/>
      </w:pPr>
      <w:r>
        <w:rPr>
          <w:rFonts w:ascii="Arial" w:cs="Arial" w:eastAsia="Arial" w:hAnsi="Arial"/>
          <w:sz w:val="22"/>
          <w:szCs w:val="22"/>
        </w:rPr>
        <w:t xml:space="preserve">Branch-and-prune at manually declared mutation boundaries.</w:t>
      </w:r>
    </w:p>
    <w:p>
      <w:pPr>
        <w:pStyle w:val="ListParagraph"/>
        <w:numPr>
          <w:ilvl w:val="0"/>
          <w:numId w:val="3"/>
        </w:numPr>
        <w:spacing w:after="80" w:before="40" w:line="300"/>
      </w:pPr>
      <w:r>
        <w:rPr>
          <w:rFonts w:ascii="Arial" w:cs="Arial" w:eastAsia="Arial" w:hAnsi="Arial"/>
          <w:sz w:val="22"/>
          <w:szCs w:val="22"/>
        </w:rPr>
        <w:t xml:space="preserve">tau2-bench airline and retail benchmark results with pass^k vs tokens Pareto.</w:t>
      </w:r>
    </w:p>
    <w:p>
      <w:pPr>
        <w:pStyle w:val="ListParagraph"/>
        <w:numPr>
          <w:ilvl w:val="0"/>
          <w:numId w:val="3"/>
        </w:numPr>
        <w:spacing w:after="80" w:before="40" w:line="300"/>
      </w:pPr>
      <w:r>
        <w:rPr>
          <w:rFonts w:ascii="Arial" w:cs="Arial" w:eastAsia="Arial" w:hAnsi="Arial"/>
          <w:sz w:val="22"/>
          <w:szCs w:val="22"/>
        </w:rPr>
        <w:t xml:space="preserve">Paper draft suitable for arxiv preprint by end of 90 days.</w:t>
      </w:r>
    </w:p>
    <w:p>
      <w:pPr>
        <w:pStyle w:val="Heading2"/>
        <w:spacing w:after="160" w:before="280"/>
      </w:pPr>
      <w:r>
        <w:rPr>
          <w:rFonts w:ascii="Arial" w:cs="Arial" w:eastAsia="Arial" w:hAnsi="Arial"/>
          <w:b/>
          <w:bCs/>
          <w:sz w:val="28"/>
          <w:szCs w:val="28"/>
        </w:rPr>
        <w:t xml:space="preserve">6.2 Out of scope for v2.0</w:t>
      </w:r>
    </w:p>
    <w:p>
      <w:pPr>
        <w:pStyle w:val="ListParagraph"/>
        <w:numPr>
          <w:ilvl w:val="0"/>
          <w:numId w:val="3"/>
        </w:numPr>
        <w:spacing w:after="80" w:before="40" w:line="300"/>
      </w:pPr>
      <w:r>
        <w:rPr>
          <w:rFonts w:ascii="Arial" w:cs="Arial" w:eastAsia="Arial" w:hAnsi="Arial"/>
          <w:sz w:val="22"/>
          <w:szCs w:val="22"/>
        </w:rPr>
        <w:t xml:space="preserve">Semantic consensus (clustering by meaning rather than exact match). Parked for v2.1.</w:t>
      </w:r>
    </w:p>
    <w:p>
      <w:pPr>
        <w:pStyle w:val="ListParagraph"/>
        <w:numPr>
          <w:ilvl w:val="0"/>
          <w:numId w:val="3"/>
        </w:numPr>
        <w:spacing w:after="80" w:before="40" w:line="300"/>
      </w:pPr>
      <w:r>
        <w:rPr>
          <w:rFonts w:ascii="Arial" w:cs="Arial" w:eastAsia="Arial" w:hAnsi="Arial"/>
          <w:sz w:val="22"/>
          <w:szCs w:val="22"/>
        </w:rPr>
        <w:t xml:space="preserve">Automatic mutation detection (classifier for pure vs mutating tools).</w:t>
      </w:r>
    </w:p>
    <w:p>
      <w:pPr>
        <w:pStyle w:val="ListParagraph"/>
        <w:numPr>
          <w:ilvl w:val="0"/>
          <w:numId w:val="3"/>
        </w:numPr>
        <w:spacing w:after="80" w:before="40" w:line="300"/>
      </w:pPr>
      <w:r>
        <w:rPr>
          <w:rFonts w:ascii="Arial" w:cs="Arial" w:eastAsia="Arial" w:hAnsi="Arial"/>
          <w:sz w:val="22"/>
          <w:szCs w:val="22"/>
        </w:rPr>
        <w:t xml:space="preserve">CrewAI integration. Stretch goal; parks if LangGraph work takes longer than budgeted.</w:t>
      </w:r>
    </w:p>
    <w:p>
      <w:pPr>
        <w:pStyle w:val="ListParagraph"/>
        <w:numPr>
          <w:ilvl w:val="0"/>
          <w:numId w:val="3"/>
        </w:numPr>
        <w:spacing w:after="80" w:before="40" w:line="300"/>
      </w:pPr>
      <w:r>
        <w:rPr>
          <w:rFonts w:ascii="Arial" w:cs="Arial" w:eastAsia="Arial" w:hAnsi="Arial"/>
          <w:sz w:val="22"/>
          <w:szCs w:val="22"/>
        </w:rPr>
        <w:t xml:space="preserve">Hosted service, dashboard, or any centralized component.</w:t>
      </w:r>
    </w:p>
    <w:p>
      <w:pPr>
        <w:pStyle w:val="ListParagraph"/>
        <w:numPr>
          <w:ilvl w:val="0"/>
          <w:numId w:val="3"/>
        </w:numPr>
        <w:spacing w:after="80" w:before="40" w:line="300"/>
      </w:pPr>
      <w:r>
        <w:rPr>
          <w:rFonts w:ascii="Arial" w:cs="Arial" w:eastAsia="Arial" w:hAnsi="Arial"/>
          <w:sz w:val="22"/>
          <w:szCs w:val="22"/>
        </w:rPr>
        <w:t xml:space="preserve">SWE-bench, WebArena, or benchmarks other than tau2.</w:t>
      </w:r>
    </w:p>
    <w:p>
      <w:pPr>
        <w:pStyle w:val="ListParagraph"/>
        <w:numPr>
          <w:ilvl w:val="0"/>
          <w:numId w:val="3"/>
        </w:numPr>
        <w:spacing w:after="80" w:before="40" w:line="300"/>
      </w:pPr>
      <w:r>
        <w:rPr>
          <w:rFonts w:ascii="Arial" w:cs="Arial" w:eastAsia="Arial" w:hAnsi="Arial"/>
          <w:sz w:val="22"/>
          <w:szCs w:val="22"/>
        </w:rPr>
        <w:t xml:space="preserve">Support for streaming-output agents. K-branching on streams is a different problem.</w:t>
      </w:r>
    </w:p>
    <w:p>
      <w:pPr>
        <w:pStyle w:val="ListParagraph"/>
        <w:numPr>
          <w:ilvl w:val="0"/>
          <w:numId w:val="3"/>
        </w:numPr>
        <w:spacing w:after="80" w:before="40" w:line="300"/>
      </w:pPr>
      <w:r>
        <w:rPr>
          <w:rFonts w:ascii="Arial" w:cs="Arial" w:eastAsia="Arial" w:hAnsi="Arial"/>
          <w:sz w:val="22"/>
          <w:szCs w:val="22"/>
        </w:rPr>
        <w:t xml:space="preserve">Any feature from the v1.1 PRD that is not the adaptive-K primitive.</w:t>
      </w:r>
    </w:p>
    <w:p>
      <w:pPr>
        <w:pStyle w:val="Heading2"/>
        <w:spacing w:after="160" w:before="280"/>
      </w:pPr>
      <w:r>
        <w:rPr>
          <w:rFonts w:ascii="Arial" w:cs="Arial" w:eastAsia="Arial" w:hAnsi="Arial"/>
          <w:b/>
          <w:bCs/>
          <w:sz w:val="28"/>
          <w:szCs w:val="28"/>
        </w:rPr>
        <w:t xml:space="preserve">6.3 90-day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20"/>
        <w:gridCol w:w="5840"/>
      </w:tblGrid>
      <w:tr>
        <w:tc>
          <w:tcPr>
            <w:tcW w:type="dxa" w:w="14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Phase</w:t>
            </w:r>
          </w:p>
        </w:tc>
        <w:tc>
          <w:tcPr>
            <w:tcW w:type="dxa" w:w="212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Window</w:t>
            </w:r>
          </w:p>
        </w:tc>
        <w:tc>
          <w:tcPr>
            <w:tcW w:type="dxa" w:w="584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Deliverable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Phase 1</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Days 1 to 30</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tau2-bench running locally on airline domain. Reference agent at K=1. Token counting wrapper on every LLM call (input, output, cached, fresh). Reproduce published pass^1 within 2 percentage points. K=5 naive ensemble implemented and producing baseline pass^k and cost numbers. Canonicalizer passes 50-pair equivalence test.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Phase 2</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Days 31 to 60</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Adaptive-K primitive implemented in pure Python. Exact-match consensus with K decrement logic. Branch-and-prune at mutation boundaries with manual tool classifications. Integration as a LangGraph node. End-to-end run on a tau2-bench airline task producing a ConsensusReport.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Phase 3</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Days 61 to 90</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Full benchmark run: airline and retail, k=1,4,8, 3 seeds per configuration, gpt-4.1 primary plus Claude Sonnet 4.5 secondary. Success-criteria evaluation. Paper draft (preprint quality). If criteria met, library published with README, quick-start, and reproduction script. If criteria not met, paper documents the negative result.</w:t>
            </w:r>
          </w:p>
        </w:tc>
      </w:tr>
    </w:tbl>
    <w:p>
      <w:pPr>
        <w:pStyle w:val="Heading2"/>
        <w:spacing w:after="160" w:before="280"/>
      </w:pPr>
      <w:r>
        <w:rPr>
          <w:rFonts w:ascii="Arial" w:cs="Arial" w:eastAsia="Arial" w:hAnsi="Arial"/>
          <w:b/>
          <w:bCs/>
          <w:sz w:val="28"/>
          <w:szCs w:val="28"/>
        </w:rPr>
        <w:t xml:space="preserve">6.4 Human checkpoints</w:t>
      </w:r>
    </w:p>
    <w:p>
      <w:pPr>
        <w:spacing w:after="120" w:before="80" w:line="320"/>
      </w:pPr>
      <w:r>
        <w:rPr>
          <w:rFonts w:ascii="Arial" w:cs="Arial" w:eastAsia="Arial" w:hAnsi="Arial"/>
          <w:sz w:val="22"/>
          <w:szCs w:val="22"/>
        </w:rPr>
        <w:t xml:space="preserve">Three points where we stop and reconsider rather than grind forward:</w:t>
      </w:r>
    </w:p>
    <w:p>
      <w:pPr>
        <w:pStyle w:val="ListParagraph"/>
        <w:numPr>
          <w:ilvl w:val="0"/>
          <w:numId w:val="3"/>
        </w:numPr>
        <w:spacing w:after="80" w:before="40" w:line="300"/>
      </w:pPr>
      <w:r>
        <w:rPr>
          <w:rFonts w:ascii="Arial" w:cs="Arial" w:eastAsia="Arial" w:hAnsi="Arial"/>
          <w:b/>
          <w:bCs/>
          <w:sz w:val="22"/>
          <w:szCs w:val="22"/>
        </w:rPr>
        <w:t xml:space="preserve">End of Phase 1. </w:t>
      </w:r>
      <w:r>
        <w:rPr>
          <w:rFonts w:ascii="Arial" w:cs="Arial" w:eastAsia="Arial" w:hAnsi="Arial"/>
          <w:sz w:val="22"/>
          <w:szCs w:val="22"/>
        </w:rPr>
        <w:t xml:space="preserve">If the K=1 baseline does not reproduce tau2-bench pass^1, debug the harness before writing any adaptive-K code. Budget for debugging: one additional weekend. If that does not close the gap, the measurement stack needs rethinking and Phase 2 does not start.</w:t>
      </w:r>
    </w:p>
    <w:p>
      <w:pPr>
        <w:pStyle w:val="ListParagraph"/>
        <w:numPr>
          <w:ilvl w:val="0"/>
          <w:numId w:val="3"/>
        </w:numPr>
        <w:spacing w:after="80" w:before="40" w:line="300"/>
      </w:pPr>
      <w:r>
        <w:rPr>
          <w:rFonts w:ascii="Arial" w:cs="Arial" w:eastAsia="Arial" w:hAnsi="Arial"/>
          <w:b/>
          <w:bCs/>
          <w:sz w:val="22"/>
          <w:szCs w:val="22"/>
        </w:rPr>
        <w:t xml:space="preserve">End of Phase 2. </w:t>
      </w:r>
      <w:r>
        <w:rPr>
          <w:rFonts w:ascii="Arial" w:cs="Arial" w:eastAsia="Arial" w:hAnsi="Arial"/>
          <w:sz w:val="22"/>
          <w:szCs w:val="22"/>
        </w:rPr>
        <w:t xml:space="preserve">If measured consensus rate on trajectory segments is below 50%, the cost claim is in serious trouble (30% cost reduction target requires roughly 70% consensus). Stop and analyze the distribution of consensus rates before proceeding to the full benchmark. The analysis itself may be the paper.</w:t>
      </w:r>
    </w:p>
    <w:p>
      <w:pPr>
        <w:pStyle w:val="ListParagraph"/>
        <w:numPr>
          <w:ilvl w:val="0"/>
          <w:numId w:val="3"/>
        </w:numPr>
        <w:spacing w:after="80" w:before="40" w:line="300"/>
      </w:pPr>
      <w:r>
        <w:rPr>
          <w:rFonts w:ascii="Arial" w:cs="Arial" w:eastAsia="Arial" w:hAnsi="Arial"/>
          <w:b/>
          <w:bCs/>
          <w:sz w:val="22"/>
          <w:szCs w:val="22"/>
        </w:rPr>
        <w:t xml:space="preserve">Mid Phase 3. </w:t>
      </w:r>
      <w:r>
        <w:rPr>
          <w:rFonts w:ascii="Arial" w:cs="Arial" w:eastAsia="Arial" w:hAnsi="Arial"/>
          <w:sz w:val="22"/>
          <w:szCs w:val="22"/>
        </w:rPr>
        <w:t xml:space="preserve">If the full adaptive-K system does not beat K=5 naive on cost by any margin, publish the negative finding and stop. Do not extend the timeline hunting for a positive result.</w:t>
      </w:r>
    </w:p>
    <w:p>
      <w:pPr>
        <w:pStyle w:val="Heading1"/>
        <w:spacing w:after="200" w:before="360"/>
      </w:pPr>
      <w:r>
        <w:rPr>
          <w:rFonts w:ascii="Arial" w:cs="Arial" w:eastAsia="Arial" w:hAnsi="Arial"/>
          <w:b/>
          <w:bCs/>
          <w:sz w:val="32"/>
          <w:szCs w:val="32"/>
        </w:rPr>
        <w:t xml:space="preserve">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c>
          <w:tcPr>
            <w:tcW w:type="dxa" w:w="28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Risk</w:t>
            </w:r>
          </w:p>
        </w:tc>
        <w:tc>
          <w:tcPr>
            <w:tcW w:type="dxa" w:w="12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Likelihood</w:t>
            </w:r>
          </w:p>
        </w:tc>
        <w:tc>
          <w:tcPr>
            <w:tcW w:type="dxa" w:w="14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Impact</w:t>
            </w:r>
          </w:p>
        </w:tc>
        <w:tc>
          <w:tcPr>
            <w:tcW w:type="dxa" w:w="396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Mitigation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Consensus rate on real trajectories is below 50%, invalidating the cost claim.</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Kills product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Phase 2 checkpoint forces an honest analysis before Phase 3 commits. The measured consensus distribution is itself a publishable result.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Exact-match canonicalization misses semantically equivalent calls, biasing consensus downward.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Underestimates gain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50-pair equivalence test gate before use. Report canonicalizer pass rate as part of methodology. Parked future work: semantic matching in v2.1.</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Single-model bias: K branches from one model have correlated failures, ensemble gain is low.</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Weakens reliability claim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Run a Claude Sonnet 4.5 sweep alongside gpt-4.1. Report both. If both show the same pattern, the finding is robust.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Prompt caching makes K=5 naive cheaper than modeled, shrinking adaptive-K's margin.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Reduces cost gap</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Measure cached vs fresh separately. Report both accounting models. Caching is legitimately part of production cost and must not be hidden.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tau2-bench task distribution does not exercise sufficient mutation diversity.</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Narrows generalizability</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Retail plus airline covers two distinct mutation patterns. If needed, a secondary replication on a small custom harness can be appended.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LangGraph API evolves during the 90 days, breaking the node interface.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Delays Phase 2</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Pin to a specific LangGraph version in pyproject.toml. Upgrade tracked post-v2.0.</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published negative result does not land as meaningful research output.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Reduces career value of the project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Paper framing prepared in advance for both outcomes. Negative-result framing emphasizes the measured consensus distribution as a novel empirical contribution.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Framework providers ship equivalent adaptive-K primitives before v2.0 ships.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Reduces library differentiation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paper (benchmark-backed empirical finding) retains value regardless of library adoption. Library is a means; the research contribution is the end.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Token-accounting bugs produce misleading cost numbers.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Corrupts the cost claim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Cross-check token counts against provider billing dashboards for at least one full run per configuration. Report absolute dollar figures, not just tokens.</w:t>
            </w:r>
          </w:p>
        </w:tc>
      </w:tr>
    </w:tbl>
    <w:p>
      <w:pPr>
        <w:pStyle w:val="Heading1"/>
        <w:spacing w:after="200" w:before="360"/>
      </w:pPr>
      <w:r>
        <w:rPr>
          <w:rFonts w:ascii="Arial" w:cs="Arial" w:eastAsia="Arial" w:hAnsi="Arial"/>
          <w:b/>
          <w:bCs/>
          <w:sz w:val="32"/>
          <w:szCs w:val="32"/>
        </w:rPr>
        <w:t xml:space="preserve">8. API surface</w:t>
      </w:r>
    </w:p>
    <w:p>
      <w:pPr>
        <w:spacing w:after="120" w:before="80" w:line="320"/>
      </w:pPr>
      <w:r>
        <w:rPr>
          <w:rFonts w:ascii="Arial" w:cs="Arial" w:eastAsia="Arial" w:hAnsi="Arial"/>
          <w:sz w:val="22"/>
          <w:szCs w:val="22"/>
        </w:rPr>
        <w:t xml:space="preserve">The public API is intentionally small. Two entry points.</w:t>
      </w:r>
    </w:p>
    <w:p>
      <w:pPr>
        <w:pStyle w:val="Heading2"/>
        <w:spacing w:after="160" w:before="280"/>
      </w:pPr>
      <w:r>
        <w:rPr>
          <w:rFonts w:ascii="Arial" w:cs="Arial" w:eastAsia="Arial" w:hAnsi="Arial"/>
          <w:b/>
          <w:bCs/>
          <w:sz w:val="28"/>
          <w:szCs w:val="28"/>
        </w:rPr>
        <w:t xml:space="preserve">8.1 LangGraph node</w:t>
      </w:r>
    </w:p>
    <w:p>
      <w:pPr>
        <w:spacing w:after="120" w:before="80" w:line="320"/>
      </w:pPr>
      <w:r>
        <w:rPr>
          <w:rFonts w:ascii="Courier New" w:cs="Courier New" w:eastAsia="Courier New" w:hAnsi="Courier New"/>
          <w:sz w:val="20"/>
          <w:szCs w:val="20"/>
        </w:rPr>
        <w:t xml:space="preserve">from tracerazor import AdaptiveKNode, ExactMatchConsensus</w:t>
      </w:r>
    </w:p>
    <w:p>
      <w:pPr>
        <w:spacing w:after="120" w:before="80" w:line="320"/>
      </w:pPr>
      <w:r>
        <w:rPr>
          <w:rFonts w:ascii="Courier New" w:cs="Courier New" w:eastAsia="Courier New" w:hAnsi="Courier New"/>
          <w:sz w:val="20"/>
          <w:szCs w:val="20"/>
        </w:rPr>
        <w:t xml:space="preserve">from langgraph.graph import StateGraph</w:t>
      </w:r>
    </w:p>
    <w:p>
      <w:pPr>
        <w:spacing w:after="120" w:before="80" w:line="320"/>
      </w:pPr>
      <w:r>
        <w:rPr>
          <w:rFonts w:ascii="Courier New" w:cs="Courier New" w:eastAsia="Courier New" w:hAnsi="Courier New"/>
          <w:sz w:val="20"/>
          <w:szCs w:val="20"/>
        </w:rPr>
        <w:t xml:space="preserve"/>
      </w:r>
    </w:p>
    <w:p>
      <w:pPr>
        <w:spacing w:after="120" w:before="80" w:line="320"/>
      </w:pPr>
      <w:r>
        <w:rPr>
          <w:rFonts w:ascii="Courier New" w:cs="Courier New" w:eastAsia="Courier New" w:hAnsi="Courier New"/>
          <w:sz w:val="20"/>
          <w:szCs w:val="20"/>
        </w:rPr>
        <w:t xml:space="preserve">graph = StateGraph(AgentState)</w:t>
      </w:r>
    </w:p>
    <w:p>
      <w:pPr>
        <w:spacing w:after="120" w:before="80" w:line="320"/>
      </w:pPr>
      <w:r>
        <w:rPr>
          <w:rFonts w:ascii="Courier New" w:cs="Courier New" w:eastAsia="Courier New" w:hAnsi="Courier New"/>
          <w:sz w:val="20"/>
          <w:szCs w:val="20"/>
        </w:rPr>
        <w:t xml:space="preserve">graph.add_node("agent", AdaptiveKNode(</w:t>
      </w:r>
    </w:p>
    <w:p>
      <w:pPr>
        <w:spacing w:after="120" w:before="80" w:line="320"/>
      </w:pPr>
      <w:r>
        <w:rPr>
          <w:rFonts w:ascii="Courier New" w:cs="Courier New" w:eastAsia="Courier New" w:hAnsi="Courier New"/>
          <w:sz w:val="20"/>
          <w:szCs w:val="20"/>
        </w:rPr>
        <w:t xml:space="preserve">    llm=my_llm,</w:t>
      </w:r>
    </w:p>
    <w:p>
      <w:pPr>
        <w:spacing w:after="120" w:before="80" w:line="320"/>
      </w:pPr>
      <w:r>
        <w:rPr>
          <w:rFonts w:ascii="Courier New" w:cs="Courier New" w:eastAsia="Courier New" w:hAnsi="Courier New"/>
          <w:sz w:val="20"/>
          <w:szCs w:val="20"/>
        </w:rPr>
        <w:t xml:space="preserve">    tools=tool_registry,</w:t>
      </w:r>
    </w:p>
    <w:p>
      <w:pPr>
        <w:spacing w:after="120" w:before="80" w:line="320"/>
      </w:pPr>
      <w:r>
        <w:rPr>
          <w:rFonts w:ascii="Courier New" w:cs="Courier New" w:eastAsia="Courier New" w:hAnsi="Courier New"/>
          <w:sz w:val="20"/>
          <w:szCs w:val="20"/>
        </w:rPr>
        <w:t xml:space="preserve">    k_max=5,</w:t>
      </w:r>
    </w:p>
    <w:p>
      <w:pPr>
        <w:spacing w:after="120" w:before="80" w:line="320"/>
      </w:pPr>
      <w:r>
        <w:rPr>
          <w:rFonts w:ascii="Courier New" w:cs="Courier New" w:eastAsia="Courier New" w:hAnsi="Courier New"/>
          <w:sz w:val="20"/>
          <w:szCs w:val="20"/>
        </w:rPr>
        <w:t xml:space="preserve">    k_min=2,</w:t>
      </w:r>
    </w:p>
    <w:p>
      <w:pPr>
        <w:spacing w:after="120" w:before="80" w:line="320"/>
      </w:pPr>
      <w:r>
        <w:rPr>
          <w:rFonts w:ascii="Courier New" w:cs="Courier New" w:eastAsia="Courier New" w:hAnsi="Courier New"/>
          <w:sz w:val="20"/>
          <w:szCs w:val="20"/>
        </w:rPr>
        <w:t xml:space="preserve">    consensus=ExactMatchConsensus(),</w:t>
      </w:r>
    </w:p>
    <w:p>
      <w:pPr>
        <w:spacing w:after="120" w:before="80" w:line="320"/>
      </w:pPr>
      <w:r>
        <w:rPr>
          <w:rFonts w:ascii="Courier New" w:cs="Courier New" w:eastAsia="Courier New" w:hAnsi="Courier New"/>
          <w:sz w:val="20"/>
          <w:szCs w:val="20"/>
        </w:rPr>
        <w:t xml:space="preserve">    mutation_metadata=my_tool_mutation_map,</w:t>
      </w:r>
    </w:p>
    <w:p>
      <w:pPr>
        <w:spacing w:after="120" w:before="80" w:line="320"/>
      </w:pPr>
      <w:r>
        <w:rPr>
          <w:rFonts w:ascii="Courier New" w:cs="Courier New" w:eastAsia="Courier New" w:hAnsi="Courier New"/>
          <w:sz w:val="20"/>
          <w:szCs w:val="20"/>
        </w:rPr>
        <w:t xml:space="preserve">))</w:t>
      </w:r>
    </w:p>
    <w:p>
      <w:pPr>
        <w:pStyle w:val="Heading2"/>
        <w:spacing w:after="160" w:before="280"/>
      </w:pPr>
      <w:r>
        <w:rPr>
          <w:rFonts w:ascii="Arial" w:cs="Arial" w:eastAsia="Arial" w:hAnsi="Arial"/>
          <w:b/>
          <w:bCs/>
          <w:sz w:val="28"/>
          <w:szCs w:val="28"/>
        </w:rPr>
        <w:t xml:space="preserve">8.2 Consensus report</w:t>
      </w:r>
    </w:p>
    <w:p>
      <w:pPr>
        <w:spacing w:after="120" w:before="80" w:line="320"/>
      </w:pPr>
      <w:r>
        <w:rPr>
          <w:rFonts w:ascii="Courier New" w:cs="Courier New" w:eastAsia="Courier New" w:hAnsi="Courier New"/>
          <w:sz w:val="20"/>
          <w:szCs w:val="20"/>
        </w:rPr>
        <w:t xml:space="preserve">report = await graph.ainvoke(initial_state)</w:t>
      </w:r>
    </w:p>
    <w:p>
      <w:pPr>
        <w:spacing w:after="120" w:before="80" w:line="320"/>
      </w:pPr>
      <w:r>
        <w:rPr>
          <w:rFonts w:ascii="Courier New" w:cs="Courier New" w:eastAsia="Courier New" w:hAnsi="Courier New"/>
          <w:sz w:val="20"/>
          <w:szCs w:val="20"/>
        </w:rPr>
        <w:t xml:space="preserve">report.trajectory       # executed calls</w:t>
      </w:r>
    </w:p>
    <w:p>
      <w:pPr>
        <w:spacing w:after="120" w:before="80" w:line="320"/>
      </w:pPr>
      <w:r>
        <w:rPr>
          <w:rFonts w:ascii="Courier New" w:cs="Courier New" w:eastAsia="Courier New" w:hAnsi="Courier New"/>
          <w:sz w:val="20"/>
          <w:szCs w:val="20"/>
        </w:rPr>
        <w:t xml:space="preserve">report.consensus_rate   # per-step, float in [0,1]</w:t>
      </w:r>
    </w:p>
    <w:p>
      <w:pPr>
        <w:spacing w:after="120" w:before="80" w:line="320"/>
      </w:pPr>
      <w:r>
        <w:rPr>
          <w:rFonts w:ascii="Courier New" w:cs="Courier New" w:eastAsia="Courier New" w:hAnsi="Courier New"/>
          <w:sz w:val="20"/>
          <w:szCs w:val="20"/>
        </w:rPr>
        <w:t xml:space="preserve">report.divergences      # steps with partial or no consensus</w:t>
      </w:r>
    </w:p>
    <w:p>
      <w:pPr>
        <w:spacing w:after="120" w:before="80" w:line="320"/>
      </w:pPr>
      <w:r>
        <w:rPr>
          <w:rFonts w:ascii="Courier New" w:cs="Courier New" w:eastAsia="Courier New" w:hAnsi="Courier New"/>
          <w:sz w:val="20"/>
          <w:szCs w:val="20"/>
        </w:rPr>
        <w:t xml:space="preserve">report.tokens           # {input, output, cached, fresh}</w:t>
      </w:r>
    </w:p>
    <w:p>
      <w:pPr>
        <w:spacing w:after="120" w:before="80" w:line="320"/>
      </w:pPr>
      <w:r>
        <w:rPr>
          <w:rFonts w:ascii="Arial" w:cs="Arial" w:eastAsia="Arial" w:hAnsi="Arial"/>
          <w:sz w:val="22"/>
          <w:szCs w:val="22"/>
        </w:rPr>
        <w:t xml:space="preserve"> </w:t>
      </w:r>
    </w:p>
    <w:p>
      <w:pPr>
        <w:spacing w:after="120" w:before="80" w:line="320"/>
      </w:pPr>
      <w:r>
        <w:rPr>
          <w:rFonts w:ascii="Arial" w:cs="Arial" w:eastAsia="Arial" w:hAnsi="Arial"/>
          <w:sz w:val="22"/>
          <w:szCs w:val="22"/>
        </w:rPr>
        <w:t xml:space="preserve">That is the public API surface for v2.0. There is no CLI, no dashboard, no hosted service, no calibration step. The entire library is expected to be under 1,000 lines of Python excluding tests.</w:t>
      </w:r>
    </w:p>
    <w:p>
      <w:pPr>
        <w:pStyle w:val="Heading1"/>
        <w:spacing w:after="200" w:before="360"/>
      </w:pPr>
      <w:r>
        <w:rPr>
          <w:rFonts w:ascii="Arial" w:cs="Arial" w:eastAsia="Arial" w:hAnsi="Arial"/>
          <w:b/>
          <w:bCs/>
          <w:sz w:val="32"/>
          <w:szCs w:val="32"/>
        </w:rPr>
        <w:t xml:space="preserve">9. Decision log</w:t>
      </w:r>
    </w:p>
    <w:p>
      <w:pPr>
        <w:spacing w:after="120" w:before="80" w:line="320"/>
      </w:pPr>
      <w:r>
        <w:rPr>
          <w:rFonts w:ascii="Arial" w:cs="Arial" w:eastAsia="Arial" w:hAnsi="Arial"/>
          <w:sz w:val="22"/>
          <w:szCs w:val="22"/>
        </w:rPr>
        <w:t xml:space="preserve">Each decision was contested during the planning conversation that produced this document. Recording them here so the reasoning is recoverable when the decision is reopened.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Decision</w:t>
            </w:r>
          </w:p>
        </w:tc>
        <w:tc>
          <w:tcPr>
            <w:tcW w:type="dxa" w:w="24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Considered alternative</w:t>
            </w:r>
          </w:p>
        </w:tc>
        <w:tc>
          <w:tcPr>
            <w:tcW w:type="dxa" w:w="456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Why the chosen option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Defer v1.1 supervisor, build v2.0 adaptive-K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Ship v1.1 supervisor with tighter scope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supervisor addressed the wrong failure mode (within-run drift rather than between-run variance). Cost math was off by roughly 50x. Framework providers are shipping equivalent intervention surfaces. Staying the course would have produced a tool with a 2-3 year ceiling.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Benchmark-backed OSS library, not a company product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Hosted service with billing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User is an undergrad with no commercial bandwidth for this project. Research output has a longer half-life than an under-resourced OSS tool. LDC values the research rigor, not a product pitch.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Exact-match consensus, not semantic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Clustering-by-meaning (semantic entropy style)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Exact match is the conservative baseline. If the 70%-consensus assumption holds under the strictest rule, the finding is robust. Semantic matching is parked for v2.1 where a failed exact-match case motivates the extension.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Expose the distribution, not collapse to consensus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Return a single winning trajectory and discard alternatives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distribution is the novelty. Downstream graph logic can route on it. Collapsing discards the signal that differentiates this from naive ensembling.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Mutating agents in scope via branch-and-prune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Restrict v2.0 to read-only agents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Most production agents mutate. Read-only-only is a paper; read-write is a product. Branch-and-prune is the mechanism that makes read-write tractable without tool cooperation.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tau2-bench airline and retail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SWE-bench Verified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tau2 has native pass^k and realistic mutation boundaries. SWE-bench has higher prestige but weaker fit. Credibility comes from fit, not prestige.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K_max=5, K_min=2, decrement by 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Dynamic K sweep per task</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Three parameters keeps the initial experiment controlled. Dynamic-K per task is a follow-up once the baseline behavior is characterized.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Pure Python, no Rust, no PyO3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PyO3 hot path retained from v1.1</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Hot path performance is not a concern until the library has users. Reduces scope materially. Also: if adaptive-K fails the benchmark, Rust code is wasted effort.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No hosted service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Hosted judge or hosted corpus, with opt-in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Privacy-sensitive trajectories cannot leave the user environment. Removes the legal and compliance surface that v1.1 would have required.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Paper draft as Phase 3 deliverable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Library first, paper later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paper is the primary artifact for LDC presentation and for career value. Library is the reproduction tool for the paper. Writing them in parallel improves both.</w:t>
            </w:r>
          </w:p>
        </w:tc>
      </w:tr>
    </w:tbl>
    <w:p>
      <w:pPr>
        <w:pStyle w:val="Heading1"/>
        <w:spacing w:after="200" w:before="360"/>
      </w:pPr>
      <w:r>
        <w:rPr>
          <w:rFonts w:ascii="Arial" w:cs="Arial" w:eastAsia="Arial" w:hAnsi="Arial"/>
          <w:b/>
          <w:bCs/>
          <w:sz w:val="32"/>
          <w:szCs w:val="32"/>
        </w:rPr>
        <w:t xml:space="preserve">10. Related work</w:t>
      </w:r>
    </w:p>
    <w:p>
      <w:pPr>
        <w:spacing w:after="120" w:before="80" w:line="320"/>
      </w:pPr>
      <w:r>
        <w:rPr>
          <w:rFonts w:ascii="Arial" w:cs="Arial" w:eastAsia="Arial" w:hAnsi="Arial"/>
          <w:sz w:val="22"/>
          <w:szCs w:val="22"/>
        </w:rPr>
        <w:t xml:space="preserve">Full citations and positioning for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Reference</w:t>
            </w:r>
          </w:p>
        </w:tc>
        <w:tc>
          <w:tcPr>
            <w:tcW w:type="dxa" w:w="596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Relationship to v2.0</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Wang, X. et al. (2022). Self-Consistency Improves Chain of Thought Reasoning in Language Models. arxiv 2203.11171.</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Foundational K-sample consistency method. Token-level, reasoning tasks only, no tools, fixed K. Adaptive-K is distinct on three axes: trajectory-level, tool-using, adaptive K with branch-and-prune.</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Farquhar, S. et al. (2024). Detecting hallucinations in large language models using semantic entropy. Nature 630:625-630.</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Closest analog to the "expose the distribution" framing. Clusters K outputs by meaning and measures entropy. The paper notes 5-10x compute overhead. Adaptive-K explicitly addresses that cost problem.</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Wang, J. et al. (2024). Mixture-of-Agents Enhances Large Language Model Capabilities. arxiv 2406.04692.</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Layered ensemble of different LLMs. Different diversity axis (models, not samples). Requires N models and adds per-layer latency. Reviewers will ask why adaptive-K beats MoA on cost; answer is single-model sampling avoids the model-hosting multiplier.</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Yao, S. et al. (2024). tau-bench: A Benchmark for Tool-Agent-User Interaction in Real-World Domains. arxiv 2406.12045.</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benchmark. Uses tau2-bench (Sierra Research) for the bug-fixed task set.</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Yao, S. et al. (2022). ReAct: Synergizing Reasoning and Acting in Language Models. arxiv 2210.03629.</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reason-act-observe pattern that defines the agent loop adaptive-K plugs into. Foundational, cited for context.</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Lightman, H. et al. (2023). Let's Verify Step by Step. arxiv 2305.20050.</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Process reward models. Step-level verification via trained reward model. Complementary mechanism: PRMs verify per step, adaptive-K aggregates parallel samples per step. Could be combined.</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Chen, L. et al. (2023). FrugalGPT. arxiv 2305.05176.</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Cost optimization via model cascading (cheap then expensive). Complementary to adaptive-K: FrugalGPT varies the model, adaptive-K varies K. Stacking is a future direction.</w:t>
            </w:r>
          </w:p>
        </w:tc>
      </w:tr>
    </w:tbl>
    <w:p>
      <w:pPr>
        <w:pStyle w:val="Heading1"/>
        <w:spacing w:after="200" w:before="360"/>
      </w:pPr>
      <w:r>
        <w:rPr>
          <w:rFonts w:ascii="Arial" w:cs="Arial" w:eastAsia="Arial" w:hAnsi="Arial"/>
          <w:b/>
          <w:bCs/>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Term</w:t>
            </w:r>
          </w:p>
        </w:tc>
        <w:tc>
          <w:tcPr>
            <w:tcW w:type="dxa" w:w="716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top"/>
          </w:tcPr>
          <w:p>
            <w:pPr>
              <w:spacing w:after="20" w:before="20" w:line="280"/>
            </w:pPr>
            <w:r>
              <w:rPr>
                <w:rFonts w:ascii="Arial" w:cs="Arial" w:eastAsia="Arial" w:hAnsi="Arial"/>
                <w:b/>
                <w:bCs/>
                <w:sz w:val="20"/>
                <w:szCs w:val="20"/>
              </w:rPr>
              <w:t xml:space="preserve">Meaning in this document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Trajectory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Ordered sequence of (input, output) pairs an agent produces for a single user task. Grows one step at a time until a final answer.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Step</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One LLM call made by the agent. Measured at the LLM-call level, not framework-tick level.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Branch</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One of the K parallel samples at a given step. All branches share the same prefix (prior steps) but may propose different next actions.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K_max</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Maximum number of parallel branches at any step. Default 5.</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K_min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Minimum number of branches retained under sustained full consensus. Default 2 (retain some signal even when steps look deterministic).</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Consensus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state of agreement across K branches on a step's proposed action. Exact-match: identical canonicalized tool call across all branches.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Canonicalization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process of normalizing a proposed tool call (whitespace, key order, numeric types, null-handling) before comparison. See Section 4.3.</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Divergence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A step at which branches propose no plurality action. The primitive executes the plurality (or first, if tied) and flags the step in the report.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Mutation boundary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A step at which any branch proposes a mutating tool call. Branches collapse to the consensus call before execution; side effect runs once.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Branch-and-prune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mechanism of running K branches in parallel up to a mutation boundary, pruning to one for execution, then re-fanning to 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ConsensusReport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The structured output of an adaptive-K run: executed trajectory, per-step consensus rate, divergence set, token accounting.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pass^k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20" w:before="20" w:line="280"/>
            </w:pPr>
            <w:r>
              <w:rPr>
                <w:rFonts w:ascii="Arial" w:cs="Arial" w:eastAsia="Arial" w:hAnsi="Arial"/>
                <w:b w:val="false"/>
                <w:bCs w:val="false"/>
                <w:sz w:val="20"/>
                <w:szCs w:val="20"/>
              </w:rPr>
              <w:t xml:space="preserve">tau-bench's reliability metric. The fraction of tasks on which the agent succeeds on all k independent repetitions.</w:t>
            </w:r>
          </w:p>
        </w:tc>
      </w:tr>
    </w:tbl>
    <w:p>
      <w:pPr>
        <w:spacing w:after="120" w:before="80" w:line="320"/>
      </w:pPr>
      <w:r>
        <w:rPr>
          <w:rFonts w:ascii="Arial" w:cs="Arial" w:eastAsia="Arial" w:hAnsi="Arial"/>
          <w:sz w:val="22"/>
          <w:szCs w:val="22"/>
        </w:rPr>
        <w:t xml:space="preserve"> </w:t>
      </w:r>
    </w:p>
    <w:p>
      <w:pPr>
        <w:pBdr>
          <w:bottom w:val="single" w:color="2E75B6" w:sz="6" w:space="6"/>
        </w:pBdr>
        <w:spacing w:after="80" w:before="80"/>
      </w:pPr>
    </w:p>
    <w:p>
      <w:pPr>
        <w:spacing w:after="0" w:before="240"/>
        <w:jc w:val="center"/>
      </w:pPr>
      <w:r>
        <w:rPr>
          <w:rFonts w:ascii="Arial" w:cs="Arial" w:eastAsia="Arial" w:hAnsi="Arial"/>
          <w:i/>
          <w:iCs/>
          <w:color w:val="666666"/>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Revision 2.0 · April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TraceRazor v2.0 Product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TraceRazor v2.0 PRD</dc:title>
  <dc:creator>Zulfaqar Hafez</dc:creator>
  <dc:description>Adaptive-K Speculative Ensembles for Agent Reliability</dc:description>
  <cp:lastModifiedBy>Un-named</cp:lastModifiedBy>
  <cp:revision>1</cp:revision>
  <dcterms:created xsi:type="dcterms:W3CDTF">2026-04-18T12:56:01.806Z</dcterms:created>
  <dcterms:modified xsi:type="dcterms:W3CDTF">2026-04-18T12:56:01.807Z</dcterms:modified>
</cp:coreProperties>
</file>

<file path=docProps/custom.xml><?xml version="1.0" encoding="utf-8"?>
<Properties xmlns="http://schemas.openxmlformats.org/officeDocument/2006/custom-properties" xmlns:vt="http://schemas.openxmlformats.org/officeDocument/2006/docPropsVTypes"/>
</file>