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5,636,326 A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Optimal Weight-Pruning Apparatus for Designing Artificial Neural Networks (Optimal Brain Surgeon)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Ricoh Corporation  -  Babak Hassibi, David G. Stork  -  1997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Trial-and-error sizing leaves trained networks over-parameterised. The need was a principled way to remove the least important weights of an already-trained network down to a minimum, without destroying accuracy and with as little retraining as possible.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Optimal Brain Surgeon (OBS): a saliency measure for each weight derived from the full inverse Hessian of the error function, not just weight magnitude.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closed-form correction applied to all surviving weights after each deletion, which compensates for the removed weight and minimises the need for retraining.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An iterative prune-and-correct loop that drives the network to a minimum number of connections.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Reported benchmark results: 62%-90% reductions in weight count with minimal accuracy loss, outperforming weight-decay baselines.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Train the network to a local minimum of the error J.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Compute (and maintain) the inverse Hessian H^-1 of J with respect to the weights.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For every weight w_q, compute its saliency L_q = w_q^2 / (2 [H^-1]_qq).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Delete the weight with the smallest saliency.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Apply the closed-form update dW = -(w_q / [H^-1]_qq) H^-1 e_q to all remaining weights.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6.  Repeat until the target sparsity / error budget is reached; optionally light-retrain.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Canonical second-order PRUNING - the direct sibling of the patent's subtractive phase. The patent's Lagrangian / zero-memory Gauss-Newton error-variation estimate is a related second-order saliency, but is integrated with additive growth and avoids full retraining. NOTE: this exact method is implemented in the companion codebase as src/pruning/obs.py, so it is the single most relevant reference for the pruning team.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5,636,326 A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