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11,604,957 B1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Methods for Designing Hybrid Neural Networks Having Physical and Digital Components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X Development LLC (Google X)  -  Martin F. Schubert, Brian J. Adolf, Jesse Lu  -  2023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Optical (physical) neural-network components are fast and low-power but constrained; combining them with a digital NN requires co-design.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voxel design space spanning the physical structure(s) and the digital architecture features.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loss combining inference accuracy with fabrication penalties.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Joint co-optimisation of the physical structure (materials / shapes) and the digital NN.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Not a differentiable architecture search.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Define the voxel design space (physical + digital).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Define a loss (accuracy + fabrication penalty).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Optimise the physical structure parameters.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Optimise the digital NN.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Co-train jointly; output a fabricable hybrid network.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Physical-digital co-design (optical computing). Tangential to US 12,124,779; relevant only as an exotic hardware-deployment idea.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11,604,957 B1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