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2019/0130246 A1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Dynamically Reconfigurable Networked Virtual Neurons for Neural Network Processing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International Business Machines (IBM)  -  Yasunao Katayama  -  2019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Map neural-network topologies onto reconfigurable hardware efficiently.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Configuration of a physical hardware network of nodes (master / slave) as virtual neurons.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Each virtual neuron has a neuron function and logical network connections.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Execution of NN processing on the mapped topology; throughput-indexed.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This is hardware-mapped reconfigurable execution, NOT RNN architecture search.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Define the NN topology.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Configure hardware nodes (designate master / slave).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Instantiate virtual neurons with functions + connections.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Map the NN topology to the virtual neurons.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5.  Execute the NN processing function.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Hardware-mapped reconfigurable NN execution. Deployment-side background; not RNN construction.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2019/0130246 A1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