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E75B6"/>
          <w:sz w:val="24"/>
        </w:rPr>
        <w:t>US 2019/0130278 A1</w:t>
      </w:r>
    </w:p>
    <w:p>
      <w:pPr>
        <w:spacing w:before="0" w:after="40"/>
      </w:pPr>
      <w:r>
        <w:rPr>
          <w:rFonts w:ascii="Calibri" w:hAnsi="Calibri"/>
          <w:b/>
          <w:color w:val="1F3864"/>
          <w:sz w:val="32"/>
        </w:rPr>
        <w:t>Progressive Modification of Generative Adversarial Neural Networks (ProGAN)</w:t>
      </w: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NVIDIA Corporation  -  Tero Karras, Samuli Laine  -  2019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Background &amp; Problem Addressed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Training high-resolution GANs directly is unstable.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What the Patent Actually Describes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The GAN topology is modified (grown) during training, coarse to fine.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Start simple (large-scale structure) and add features / interconnections as training proceeds.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Stabilises and speeds training; eventually matches a predetermined complex topology.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Process Flow (Method Steps)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1.  Start the GAN at low complexity (e.g. 4x4).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2.  Train to convergence at the current complexity.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3.  Add layers / features with a smooth fade-in.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4.  Continue training at higher complexity.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5.  Repeat until the target topology is reached.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Relevance to US 12,124,779 B2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Progressive growth is conceptually the patent's additive phase. The smooth 'fade-in' of new structure is directly transferable to softening re-training after each node / link the patent adds.</w:t>
      </w:r>
    </w:p>
    <w:p>
      <w:r>
        <w:rPr>
          <w:rFonts w:ascii="Calibri" w:hAnsi="Calibri"/>
          <w:i/>
          <w:color w:val="555555"/>
          <w:sz w:val="16"/>
        </w:rPr>
        <w:t>Reference document for US 12,124,779 B2 (Bompard et al., ADAGOS, Oct. 2024)  -  US 2019/0130278 A1  -  verified against actual patent text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