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2021/0279553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Artificial Intelligence Workflow Builder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International Business Machines (IBM)  -  Chao Zhu et al.  -  2021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Building and deploying AI pipelines from a specification is manual.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Parsing an AI scenario definition file and building an application workflow graph.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Mapping the graph to an execution pipeline and generating executable binary code.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Collecting per-building-block runtime performance (fps / CPU / accuracy).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an AI build / deploy / orchestration tool, NOT physics-informed dynamics.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Receive the AI scenario definition file.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Parse it and build a workflow graph.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Map the graph to an execution pipeline.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Generate executable binary code.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Run and collect per-block performance.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An MLOps / orchestration tool. Tangential to US 12,124,779; relevant only as deployment tooling. It has nothing to do with Hamiltonian / Lagrangian dynamics.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2021/0279553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