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0E374">
      <w:pPr>
        <w:jc w:val="center"/>
      </w:pPr>
      <w:r>
        <w:rPr>
          <w:rFonts w:ascii="Arial" w:hAnsi="Arial" w:eastAsia="微软雅黑"/>
          <w:b/>
          <w:sz w:val="36"/>
        </w:rPr>
        <w:t>论文分类总结与路线图</w:t>
      </w:r>
      <w:bookmarkStart w:id="0" w:name="_GoBack"/>
      <w:bookmarkEnd w:id="0"/>
    </w:p>
    <w:p w14:paraId="34D7E142">
      <w:pPr>
        <w:pStyle w:val="3"/>
      </w:pPr>
      <w:r>
        <w:t>一、总览：四条主线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2496"/>
        <w:gridCol w:w="3764"/>
      </w:tblGrid>
      <w:tr w14:paraId="735CDA05">
        <w:tc>
          <w:tcPr>
            <w:tcW w:w="2880" w:type="dxa"/>
          </w:tcPr>
          <w:p w14:paraId="55A5B904">
            <w:r>
              <w:t>类别</w:t>
            </w:r>
          </w:p>
        </w:tc>
        <w:tc>
          <w:tcPr>
            <w:tcW w:w="2880" w:type="dxa"/>
          </w:tcPr>
          <w:p w14:paraId="14355A45">
            <w:r>
              <w:t>核心问题</w:t>
            </w:r>
          </w:p>
        </w:tc>
        <w:tc>
          <w:tcPr>
            <w:tcW w:w="2880" w:type="dxa"/>
          </w:tcPr>
          <w:p w14:paraId="0E60AB91">
            <w:r>
              <w:t>一句话路线图</w:t>
            </w:r>
          </w:p>
        </w:tc>
      </w:tr>
      <w:tr w14:paraId="5D1AC22B">
        <w:tc>
          <w:tcPr>
            <w:tcW w:w="2880" w:type="dxa"/>
          </w:tcPr>
          <w:p w14:paraId="13D43EF1">
            <w:r>
              <w:t>A. 序列建模、预训练与推理提示（NLP/LLM主线）</w:t>
            </w:r>
          </w:p>
        </w:tc>
        <w:tc>
          <w:tcPr>
            <w:tcW w:w="2880" w:type="dxa"/>
          </w:tcPr>
          <w:p w14:paraId="364479DE">
            <w:r>
              <w:t>如何从序列建模走到预训练、指令跟随与显式推理。</w:t>
            </w:r>
          </w:p>
        </w:tc>
        <w:tc>
          <w:tcPr>
            <w:tcW w:w="2880" w:type="dxa"/>
          </w:tcPr>
          <w:p w14:paraId="6BFC3EF0">
            <w:r>
              <w:t>Transformer → BERT/GPT-3 → FLAN → CoT</w:t>
            </w:r>
          </w:p>
        </w:tc>
      </w:tr>
      <w:tr w14:paraId="0BA789AF">
        <w:tc>
          <w:tcPr>
            <w:tcW w:w="2880" w:type="dxa"/>
          </w:tcPr>
          <w:p w14:paraId="68C84118">
            <w:r>
              <w:t>B. 经典文本建模与句法解析</w:t>
            </w:r>
          </w:p>
        </w:tc>
        <w:tc>
          <w:tcPr>
            <w:tcW w:w="2880" w:type="dxa"/>
          </w:tcPr>
          <w:p w14:paraId="51054852">
            <w:r>
              <w:t>如何从词/短语局部特征走到句法结构建模。</w:t>
            </w:r>
          </w:p>
        </w:tc>
        <w:tc>
          <w:tcPr>
            <w:tcW w:w="2880" w:type="dxa"/>
          </w:tcPr>
          <w:p w14:paraId="4170B6FA">
            <w:r>
              <w:t>Dropout/CNN → DCNN → CVG → Self-Attentive Parsing</w:t>
            </w:r>
          </w:p>
        </w:tc>
      </w:tr>
      <w:tr w14:paraId="20EE97B4">
        <w:tc>
          <w:tcPr>
            <w:tcW w:w="2880" w:type="dxa"/>
          </w:tcPr>
          <w:p w14:paraId="4406ACCA">
            <w:r>
              <w:t>C. 对齐、奖励、Agent 与安全评测</w:t>
            </w:r>
          </w:p>
        </w:tc>
        <w:tc>
          <w:tcPr>
            <w:tcW w:w="2880" w:type="dxa"/>
          </w:tcPr>
          <w:p w14:paraId="6CF9D794">
            <w:r>
              <w:t>如何评估、对齐并让 agent 在环境中可靠行动。</w:t>
            </w:r>
          </w:p>
        </w:tc>
        <w:tc>
          <w:tcPr>
            <w:tcW w:w="2880" w:type="dxa"/>
          </w:tcPr>
          <w:p w14:paraId="3E70FAF3">
            <w:r>
              <w:t>能力评估 → Agent → Reward/偏好聚合 → 安全基准</w:t>
            </w:r>
          </w:p>
        </w:tc>
      </w:tr>
      <w:tr w14:paraId="3069C74C">
        <w:tc>
          <w:tcPr>
            <w:tcW w:w="2880" w:type="dxa"/>
          </w:tcPr>
          <w:p w14:paraId="1E26645B">
            <w:r>
              <w:t>D. 视觉—语言基础模型主线</w:t>
            </w:r>
          </w:p>
        </w:tc>
        <w:tc>
          <w:tcPr>
            <w:tcW w:w="2880" w:type="dxa"/>
          </w:tcPr>
          <w:p w14:paraId="793DF4B3">
            <w:r>
              <w:t>如何统一图像、文本、对齐、理解、生成与 few-shot 多模态。</w:t>
            </w:r>
          </w:p>
        </w:tc>
        <w:tc>
          <w:tcPr>
            <w:tcW w:w="2880" w:type="dxa"/>
          </w:tcPr>
          <w:p w14:paraId="6642812E">
            <w:r>
              <w:t>FiLM → CLIP/ALIGN → VisualBERT/ViLBERT/UNITER/ViLT → FLAVA/SimVLM/CoCa/Flamingo/BLIP</w:t>
            </w:r>
          </w:p>
        </w:tc>
      </w:tr>
    </w:tbl>
    <w:p w14:paraId="168D15DA">
      <w:r>
        <w:br w:type="page"/>
      </w:r>
    </w:p>
    <w:p w14:paraId="0A655937">
      <w:pPr>
        <w:pStyle w:val="3"/>
      </w:pPr>
      <w:r>
        <w:t>A. 序列建模、预训练与推理提示（NLP/LLM主线）</w:t>
      </w:r>
    </w:p>
    <w:p w14:paraId="6B7EF61C">
      <w:r>
        <w:rPr>
          <w:rFonts w:ascii="Arial" w:hAnsi="Arial" w:eastAsia="微软雅黑"/>
          <w:b/>
        </w:rPr>
        <w:t>这条线的总 insight：</w:t>
      </w:r>
      <w:r>
        <w:t>路线图：字符/序列建模 → Transformer 主干 → 编码器预训练（BERT）/解码器规模化（GPT-3） → 指令对齐（FLAN） → 显式推理提示（CoT）。真正的主线不是单一模型，而是“表示 → 预训练 → 对齐 → 推理”的连续演进。</w:t>
      </w:r>
    </w:p>
    <w:p w14:paraId="1AEA4AC0">
      <w:r>
        <w:rPr>
          <w:rFonts w:ascii="Arial" w:hAnsi="Arial" w:eastAsia="微软雅黑"/>
          <w:b/>
        </w:rPr>
        <w:t>路线图</w:t>
      </w:r>
    </w:p>
    <w:p w14:paraId="63B706FB">
      <w:r>
        <w:drawing>
          <wp:inline distT="0" distB="0" distL="114300" distR="114300">
            <wp:extent cx="6126480" cy="4658360"/>
            <wp:effectExtent l="0" t="0" r="203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986B">
      <w:pPr>
        <w:pStyle w:val="16"/>
      </w:pPr>
      <w:r>
        <w:rPr>
          <w:rFonts w:ascii="Arial" w:hAnsi="Arial" w:eastAsia="微软雅黑"/>
          <w:b/>
        </w:rPr>
        <w:t>Revisiting Character-Based NMT with Capacity and Compression (2018)：</w:t>
      </w:r>
      <w:r>
        <w:t>字符级 NMT 的容量/压缩权衡：更细粒度表示，但必须解决序列长度与计算成本。</w:t>
      </w:r>
    </w:p>
    <w:p w14:paraId="66AD9A37">
      <w:pPr>
        <w:pStyle w:val="16"/>
      </w:pPr>
      <w:r>
        <w:rPr>
          <w:rFonts w:ascii="Arial" w:hAnsi="Arial" w:eastAsia="微软雅黑"/>
          <w:b/>
        </w:rPr>
        <w:t>Attention Is All You Need (2017)：</w:t>
      </w:r>
      <w:r>
        <w:t>用自注意力替代 RNN，建立 Transformer 主干。</w:t>
      </w:r>
    </w:p>
    <w:p w14:paraId="3EB1D781">
      <w:pPr>
        <w:pStyle w:val="16"/>
      </w:pPr>
      <w:r>
        <w:rPr>
          <w:rFonts w:ascii="Arial" w:hAnsi="Arial" w:eastAsia="微软雅黑"/>
          <w:b/>
        </w:rPr>
        <w:t>Layer Normalization (2016)：</w:t>
      </w:r>
      <w:r>
        <w:t>稳定深层序列模型训练，成为 Transformer 常规组件。</w:t>
      </w:r>
    </w:p>
    <w:p w14:paraId="7D46B1B7">
      <w:pPr>
        <w:pStyle w:val="16"/>
      </w:pPr>
      <w:r>
        <w:rPr>
          <w:rFonts w:ascii="Arial" w:hAnsi="Arial" w:eastAsia="微软雅黑"/>
          <w:b/>
        </w:rPr>
        <w:t>Image Transformer (2018)：</w:t>
      </w:r>
      <w:r>
        <w:t>把 Transformer 推到图像序列建模，证明自注意力不是文本专属。</w:t>
      </w:r>
    </w:p>
    <w:p w14:paraId="247913BD">
      <w:pPr>
        <w:pStyle w:val="16"/>
      </w:pPr>
      <w:r>
        <w:rPr>
          <w:rFonts w:ascii="Arial" w:hAnsi="Arial" w:eastAsia="微软雅黑"/>
          <w:b/>
        </w:rPr>
        <w:t>Music Transformer (2018)：</w:t>
      </w:r>
      <w:r>
        <w:t>把相对位置建模推进到长程结构生成。</w:t>
      </w:r>
    </w:p>
    <w:p w14:paraId="50C30324">
      <w:pPr>
        <w:pStyle w:val="16"/>
      </w:pPr>
      <w:r>
        <w:rPr>
          <w:rFonts w:ascii="Arial" w:hAnsi="Arial" w:eastAsia="微软雅黑"/>
          <w:b/>
        </w:rPr>
        <w:t>BERT (2018)：</w:t>
      </w:r>
      <w:r>
        <w:t>双向编码预训练范式，奠定 Encoder-only 路线。</w:t>
      </w:r>
    </w:p>
    <w:p w14:paraId="102F0518">
      <w:pPr>
        <w:pStyle w:val="16"/>
      </w:pPr>
      <w:r>
        <w:rPr>
          <w:rFonts w:ascii="Arial" w:hAnsi="Arial" w:eastAsia="微软雅黑"/>
          <w:b/>
        </w:rPr>
        <w:t>Finetuned Language Models Are Zero-Shot Learners / FLAN (2021)：</w:t>
      </w:r>
      <w:r>
        <w:t>Instruction tuning：让模型学会“按说明办事”。</w:t>
      </w:r>
    </w:p>
    <w:p w14:paraId="552E3D52">
      <w:pPr>
        <w:pStyle w:val="16"/>
      </w:pPr>
      <w:r>
        <w:rPr>
          <w:rFonts w:ascii="Arial" w:hAnsi="Arial" w:eastAsia="微软雅黑"/>
          <w:b/>
        </w:rPr>
        <w:t>Language Models are Few-Shot Learners / GPT-3 (2020)：</w:t>
      </w:r>
      <w:r>
        <w:t>依靠规模与 in-context learning 实现任务泛化。</w:t>
      </w:r>
    </w:p>
    <w:p w14:paraId="617B3129">
      <w:pPr>
        <w:pStyle w:val="16"/>
      </w:pPr>
      <w:r>
        <w:rPr>
          <w:rFonts w:ascii="Arial" w:hAnsi="Arial" w:eastAsia="微软雅黑"/>
          <w:b/>
        </w:rPr>
        <w:t>Chain-of-Thought Prompting (2022)：</w:t>
      </w:r>
      <w:r>
        <w:t>把中间推理链显式化，提升复杂推理。</w:t>
      </w:r>
    </w:p>
    <w:p w14:paraId="06AE7688">
      <w:r>
        <w:br w:type="page"/>
      </w:r>
    </w:p>
    <w:p w14:paraId="5A45026A">
      <w:pPr>
        <w:pStyle w:val="3"/>
      </w:pPr>
      <w:r>
        <w:t>B. 经典文本建模与句法解析</w:t>
      </w:r>
    </w:p>
    <w:p w14:paraId="093102F9">
      <w:r>
        <w:rPr>
          <w:rFonts w:ascii="Arial" w:hAnsi="Arial" w:eastAsia="微软雅黑"/>
          <w:b/>
        </w:rPr>
        <w:t>这条线的总 insight：</w:t>
      </w:r>
      <w:r>
        <w:t>路线图：正则化与局部特征 → 句子级卷积表示 → 层级句子组合 → 结构化解析 → self-attention 解析。这里的主线是：如何从词、短语、跨度（span）一路上升到句法结构。</w:t>
      </w:r>
    </w:p>
    <w:p w14:paraId="10AA21ED">
      <w:r>
        <w:rPr>
          <w:rFonts w:ascii="Arial" w:hAnsi="Arial" w:eastAsia="微软雅黑"/>
          <w:b/>
        </w:rPr>
        <w:t>路线图</w:t>
      </w:r>
    </w:p>
    <w:p w14:paraId="5393E3E3">
      <w:r>
        <w:drawing>
          <wp:inline distT="0" distB="0" distL="114300" distR="114300">
            <wp:extent cx="6126480" cy="2909570"/>
            <wp:effectExtent l="0" t="0" r="203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E648">
      <w:pPr>
        <w:pStyle w:val="16"/>
      </w:pPr>
      <w:r>
        <w:rPr>
          <w:rFonts w:ascii="Arial" w:hAnsi="Arial" w:eastAsia="微软雅黑"/>
          <w:b/>
        </w:rPr>
        <w:t>Dropout (2012)：</w:t>
      </w:r>
      <w:r>
        <w:t>解决深网过拟合，成为后续 NLP/CV 基础正则化。</w:t>
      </w:r>
    </w:p>
    <w:p w14:paraId="7A3FF3DF">
      <w:pPr>
        <w:pStyle w:val="16"/>
      </w:pPr>
      <w:r>
        <w:rPr>
          <w:rFonts w:ascii="Arial" w:hAnsi="Arial" w:eastAsia="微软雅黑"/>
          <w:b/>
        </w:rPr>
        <w:t>CNN for Sentence Classification / Kim (2014)：</w:t>
      </w:r>
      <w:r>
        <w:t>单层卷积 + max-over-time：说明预训练词向量 + 简单局部模式就很强。</w:t>
      </w:r>
    </w:p>
    <w:p w14:paraId="0452003B">
      <w:pPr>
        <w:pStyle w:val="16"/>
      </w:pPr>
      <w:r>
        <w:rPr>
          <w:rFonts w:ascii="Arial" w:hAnsi="Arial" w:eastAsia="微软雅黑"/>
          <w:b/>
        </w:rPr>
        <w:t>DCNN / A Convolutional Neural Network for Modelling Sentences (2014)：</w:t>
      </w:r>
      <w:r>
        <w:t>dynamic k-max pooling 让 CNN 具备更强层级建模能力。</w:t>
      </w:r>
    </w:p>
    <w:p w14:paraId="69D6165C">
      <w:pPr>
        <w:pStyle w:val="16"/>
      </w:pPr>
      <w:r>
        <w:rPr>
          <w:rFonts w:ascii="Arial" w:hAnsi="Arial" w:eastAsia="微软雅黑"/>
          <w:b/>
        </w:rPr>
        <w:t>Compositional Vector Grammars / Socher et al. (2013)：</w:t>
      </w:r>
      <w:r>
        <w:t>把离散句法类别与连续短语向量结合，体现“结构 + 表示”的混合路线。</w:t>
      </w:r>
    </w:p>
    <w:p w14:paraId="4C6B1145">
      <w:pPr>
        <w:pStyle w:val="16"/>
      </w:pPr>
      <w:r>
        <w:rPr>
          <w:rFonts w:ascii="Arial" w:hAnsi="Arial" w:eastAsia="微软雅黑"/>
          <w:b/>
        </w:rPr>
        <w:t>Constituency Parsing with a Self-Attentive Encoder (2018)：</w:t>
      </w:r>
      <w:r>
        <w:t>把句法解析编码器从 BiLSTM 推到 self-attention，并显式区分 content/position。</w:t>
      </w:r>
    </w:p>
    <w:p w14:paraId="28308502">
      <w:r>
        <w:br w:type="page"/>
      </w:r>
    </w:p>
    <w:p w14:paraId="2C8D2945">
      <w:pPr>
        <w:pStyle w:val="3"/>
      </w:pPr>
      <w:r>
        <w:t>C. 对齐、奖励、Agent 与安全评测</w:t>
      </w:r>
    </w:p>
    <w:p w14:paraId="7B5D4E32">
      <w:r>
        <w:rPr>
          <w:rFonts w:ascii="Arial" w:hAnsi="Arial" w:eastAsia="微软雅黑"/>
          <w:b/>
        </w:rPr>
        <w:t>这条线的总 insight：</w:t>
      </w:r>
      <w:r>
        <w:t>路线图：先追问模型是不是“真会推理” → 再评估 agent 如何在环境中行动 → 再评估 alignment 中谁来决定好坏（reward / social choice） → 最后落到安全基准。这里的主线是“能力评估”向“规范评估”迁移。</w:t>
      </w:r>
    </w:p>
    <w:p w14:paraId="17B287B4">
      <w:r>
        <w:rPr>
          <w:rFonts w:ascii="Arial" w:hAnsi="Arial" w:eastAsia="微软雅黑"/>
          <w:b/>
        </w:rPr>
        <w:t>路线图</w:t>
      </w:r>
    </w:p>
    <w:p w14:paraId="6D61EA37">
      <w:r>
        <w:drawing>
          <wp:inline distT="0" distB="0" distL="114300" distR="114300">
            <wp:extent cx="6126480" cy="4223385"/>
            <wp:effectExtent l="0" t="0" r="203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A8E1">
      <w:pPr>
        <w:pStyle w:val="16"/>
      </w:pPr>
      <w:r>
        <w:rPr>
          <w:rFonts w:ascii="Arial" w:hAnsi="Arial" w:eastAsia="微软雅黑"/>
          <w:b/>
        </w:rPr>
        <w:t>Reasoning or Reciting? (2023)：</w:t>
      </w:r>
      <w:r>
        <w:t>用反事实任务区分“抽象推理”与“默认模板依赖”。</w:t>
      </w:r>
    </w:p>
    <w:p w14:paraId="40ACCB6B">
      <w:pPr>
        <w:pStyle w:val="16"/>
      </w:pPr>
      <w:r>
        <w:rPr>
          <w:rFonts w:ascii="Arial" w:hAnsi="Arial" w:eastAsia="微软雅黑"/>
          <w:b/>
        </w:rPr>
        <w:t>Response: Emergent analogical reasoning in LLMs (2023)：</w:t>
      </w:r>
      <w:r>
        <w:t>用简单变体挑战类比推理 claims，强调稳健泛化。</w:t>
      </w:r>
    </w:p>
    <w:p w14:paraId="37D04DB2">
      <w:pPr>
        <w:pStyle w:val="16"/>
      </w:pPr>
      <w:r>
        <w:rPr>
          <w:rFonts w:ascii="Arial" w:hAnsi="Arial" w:eastAsia="微软雅黑"/>
          <w:b/>
        </w:rPr>
        <w:t>WebLINX (2024)：</w:t>
      </w:r>
      <w:r>
        <w:t>把网页 agent benchmark 推进到“多轮对话 + 网页操作”。</w:t>
      </w:r>
    </w:p>
    <w:p w14:paraId="6B390769">
      <w:pPr>
        <w:pStyle w:val="16"/>
      </w:pPr>
      <w:r>
        <w:rPr>
          <w:rFonts w:ascii="Arial" w:hAnsi="Arial" w:eastAsia="微软雅黑"/>
          <w:b/>
        </w:rPr>
        <w:t>BAGEL (2024)：</w:t>
      </w:r>
      <w:r>
        <w:t>无人工 demonstrations 时，用探索→重标注→再生成来 bootstrap agent。</w:t>
      </w:r>
    </w:p>
    <w:p w14:paraId="7C91FC7A">
      <w:pPr>
        <w:pStyle w:val="16"/>
      </w:pPr>
      <w:r>
        <w:rPr>
          <w:rFonts w:ascii="Arial" w:hAnsi="Arial" w:eastAsia="微软雅黑"/>
          <w:b/>
        </w:rPr>
        <w:t>RewardBench (2024)：</w:t>
      </w:r>
      <w:r>
        <w:t>把 reward model 单独拉出来评测，而不是只看最终 chat 模型。</w:t>
      </w:r>
    </w:p>
    <w:p w14:paraId="2721E3FC">
      <w:pPr>
        <w:pStyle w:val="16"/>
      </w:pPr>
      <w:r>
        <w:rPr>
          <w:rFonts w:ascii="Arial" w:hAnsi="Arial" w:eastAsia="微软雅黑"/>
          <w:b/>
        </w:rPr>
        <w:t>D2PO (2024)：</w:t>
      </w:r>
      <w:r>
        <w:t>在 DPO 时代重新引入 discriminator，用银标签扩偏好数据。</w:t>
      </w:r>
    </w:p>
    <w:p w14:paraId="3C981099">
      <w:pPr>
        <w:pStyle w:val="16"/>
      </w:pPr>
      <w:r>
        <w:rPr>
          <w:rFonts w:ascii="Arial" w:hAnsi="Arial" w:eastAsia="微软雅黑"/>
          <w:b/>
        </w:rPr>
        <w:t>Social Choice Should Guide AI Alignment (2024)：</w:t>
      </w:r>
      <w:r>
        <w:t>把多人的偏好聚合明确化：谁来反馈、怎么表达、如何聚合。</w:t>
      </w:r>
    </w:p>
    <w:p w14:paraId="1A7EFE4A">
      <w:pPr>
        <w:pStyle w:val="16"/>
      </w:pPr>
      <w:r>
        <w:rPr>
          <w:rFonts w:ascii="Arial" w:hAnsi="Arial" w:eastAsia="微软雅黑"/>
          <w:b/>
        </w:rPr>
        <w:t>AI Safety Benchmark v0.5 (2024)：</w:t>
      </w:r>
      <w:r>
        <w:t>把安全评测规范化：use case、persona、hazard taxonomy、grading。</w:t>
      </w:r>
    </w:p>
    <w:p w14:paraId="0E83273B">
      <w:r>
        <w:br w:type="page"/>
      </w:r>
    </w:p>
    <w:p w14:paraId="7838AD8D">
      <w:pPr>
        <w:pStyle w:val="3"/>
      </w:pPr>
      <w:r>
        <w:t>D. 视觉—语言基础模型主线</w:t>
      </w:r>
    </w:p>
    <w:p w14:paraId="002B941E">
      <w:r>
        <w:rPr>
          <w:rFonts w:ascii="Arial" w:hAnsi="Arial" w:eastAsia="微软雅黑"/>
          <w:b/>
        </w:rPr>
        <w:t>这条线的总 insight：</w:t>
      </w:r>
      <w:r>
        <w:t>路线图可以分成三条并最终汇合：</w:t>
      </w:r>
      <w:r>
        <w:br w:type="textWrapping"/>
      </w:r>
      <w:r>
        <w:t>(1) 对比学习线：FiLM → CLIP → ALIGN → CoCa；</w:t>
      </w:r>
      <w:r>
        <w:br w:type="textWrapping"/>
      </w:r>
      <w:r>
        <w:t>(2) 联合编码理解线：VisualBERT → ViLBERT → UNITER → ViLT → FLAVA；</w:t>
      </w:r>
      <w:r>
        <w:br w:type="textWrapping"/>
      </w:r>
      <w:r>
        <w:t>(3) 生成与桥接线：SimVLM → Flamingo / BLIP / BLIP-2 → Multimodal-CoT。最终趋势是：对齐、理解、生成、few-shot prompting 开始统一。</w:t>
      </w:r>
    </w:p>
    <w:p w14:paraId="626587E9">
      <w:r>
        <w:rPr>
          <w:rFonts w:ascii="Arial" w:hAnsi="Arial" w:eastAsia="微软雅黑"/>
          <w:b/>
        </w:rPr>
        <w:t>路线图</w:t>
      </w:r>
    </w:p>
    <w:p w14:paraId="2399DECE">
      <w:r>
        <w:drawing>
          <wp:inline distT="0" distB="0" distL="114300" distR="114300">
            <wp:extent cx="6126480" cy="6850380"/>
            <wp:effectExtent l="0" t="0" r="203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2C6A">
      <w:pPr>
        <w:pStyle w:val="16"/>
      </w:pPr>
      <w:r>
        <w:rPr>
          <w:rFonts w:ascii="Arial" w:hAnsi="Arial" w:eastAsia="微软雅黑"/>
          <w:b/>
        </w:rPr>
        <w:t>FiLM (2017)：</w:t>
      </w:r>
      <w:r>
        <w:t>语言通过 feature-wise affine modulation 直接控制视觉通道。</w:t>
      </w:r>
    </w:p>
    <w:p w14:paraId="78CE244D">
      <w:pPr>
        <w:pStyle w:val="16"/>
      </w:pPr>
      <w:r>
        <w:rPr>
          <w:rFonts w:ascii="Arial" w:hAnsi="Arial" w:eastAsia="微软雅黑"/>
          <w:b/>
        </w:rPr>
        <w:t>CLIP (2021)：</w:t>
      </w:r>
      <w:r>
        <w:t>双塔对比学习：自然语言监督替代固定标签，实现 zero-shot 分类。</w:t>
      </w:r>
    </w:p>
    <w:p w14:paraId="32C18405">
      <w:pPr>
        <w:pStyle w:val="16"/>
      </w:pPr>
      <w:r>
        <w:rPr>
          <w:rFonts w:ascii="Arial" w:hAnsi="Arial" w:eastAsia="微软雅黑"/>
          <w:b/>
        </w:rPr>
        <w:t>ALIGN (2021)：</w:t>
      </w:r>
      <w:r>
        <w:t>证明超大规模 noisy web 图文对也能训练出强对齐表示。</w:t>
      </w:r>
    </w:p>
    <w:p w14:paraId="0F029C0A">
      <w:pPr>
        <w:pStyle w:val="16"/>
      </w:pPr>
      <w:r>
        <w:rPr>
          <w:rFonts w:ascii="Arial" w:hAnsi="Arial" w:eastAsia="微软雅黑"/>
          <w:b/>
        </w:rPr>
        <w:t>VisualBERT (2019)：</w:t>
      </w:r>
      <w:r>
        <w:t>把图像区域当 token，与文本 token 一起喂给单流 Transformer。</w:t>
      </w:r>
    </w:p>
    <w:p w14:paraId="50293AD7">
      <w:pPr>
        <w:pStyle w:val="16"/>
      </w:pPr>
      <w:r>
        <w:rPr>
          <w:rFonts w:ascii="Arial" w:hAnsi="Arial" w:eastAsia="微软雅黑"/>
          <w:b/>
        </w:rPr>
        <w:t>ViLBERT (2019)：</w:t>
      </w:r>
      <w:r>
        <w:t>双流 Transformer：先分模态编码，再用 co-attention 交互。</w:t>
      </w:r>
    </w:p>
    <w:p w14:paraId="7FA1328A">
      <w:pPr>
        <w:pStyle w:val="16"/>
      </w:pPr>
      <w:r>
        <w:rPr>
          <w:rFonts w:ascii="Arial" w:hAnsi="Arial" w:eastAsia="微软雅黑"/>
          <w:b/>
        </w:rPr>
        <w:t>UNITER (2020)：</w:t>
      </w:r>
      <w:r>
        <w:t>single-stream + 更完整预训练目标 + OT 对齐，强化细粒度图文 grounding。</w:t>
      </w:r>
    </w:p>
    <w:p w14:paraId="64433317">
      <w:pPr>
        <w:pStyle w:val="16"/>
      </w:pPr>
      <w:r>
        <w:rPr>
          <w:rFonts w:ascii="Arial" w:hAnsi="Arial" w:eastAsia="微软雅黑"/>
          <w:b/>
        </w:rPr>
        <w:t>ViLT (2021)：</w:t>
      </w:r>
      <w:r>
        <w:t>去掉 detector/region supervision，直接 patch + text token 统一建模。</w:t>
      </w:r>
    </w:p>
    <w:p w14:paraId="033B1879">
      <w:pPr>
        <w:pStyle w:val="16"/>
      </w:pPr>
      <w:r>
        <w:rPr>
          <w:rFonts w:ascii="Arial" w:hAnsi="Arial" w:eastAsia="微软雅黑"/>
          <w:b/>
        </w:rPr>
        <w:t>FLAVA (2021)：</w:t>
      </w:r>
      <w:r>
        <w:t>同时追求 vision-only、language-only、cross-modal、multimodal 四种能力。</w:t>
      </w:r>
    </w:p>
    <w:p w14:paraId="54AB9F5E">
      <w:pPr>
        <w:pStyle w:val="16"/>
      </w:pPr>
      <w:r>
        <w:rPr>
          <w:rFonts w:ascii="Arial" w:hAnsi="Arial" w:eastAsia="微软雅黑"/>
          <w:b/>
        </w:rPr>
        <w:t>SimVLM (2021/2022)：</w:t>
      </w:r>
      <w:r>
        <w:t>单一 prefix LM 目标统一生成式多模态学习。</w:t>
      </w:r>
    </w:p>
    <w:p w14:paraId="1E178C91">
      <w:pPr>
        <w:pStyle w:val="16"/>
      </w:pPr>
      <w:r>
        <w:rPr>
          <w:rFonts w:ascii="Arial" w:hAnsi="Arial" w:eastAsia="微软雅黑"/>
          <w:b/>
        </w:rPr>
        <w:t>CoCa (2022)：</w:t>
      </w:r>
      <w:r>
        <w:t>在同一计算图里结合 contrastive loss 与 captioning loss。</w:t>
      </w:r>
    </w:p>
    <w:p w14:paraId="14264B31">
      <w:pPr>
        <w:pStyle w:val="16"/>
      </w:pPr>
      <w:r>
        <w:rPr>
          <w:rFonts w:ascii="Arial" w:hAnsi="Arial" w:eastAsia="微软雅黑"/>
          <w:b/>
        </w:rPr>
        <w:t>Flamingo (2022)：</w:t>
      </w:r>
      <w:r>
        <w:t>强视觉模型 + 强 LLM 桥接，面向 few-shot interleaved multimodal prompting。</w:t>
      </w:r>
    </w:p>
    <w:p w14:paraId="1D951CC1">
      <w:pPr>
        <w:pStyle w:val="16"/>
      </w:pPr>
      <w:r>
        <w:rPr>
          <w:rFonts w:ascii="Arial" w:hAnsi="Arial" w:eastAsia="微软雅黑"/>
          <w:b/>
        </w:rPr>
        <w:t>BLIP (2022)：</w:t>
      </w:r>
      <w:r>
        <w:t>captioner + filter，先清洗 noisy 图文监督。</w:t>
      </w:r>
    </w:p>
    <w:p w14:paraId="33A4E904">
      <w:pPr>
        <w:pStyle w:val="16"/>
      </w:pPr>
      <w:r>
        <w:rPr>
          <w:rFonts w:ascii="Arial" w:hAnsi="Arial" w:eastAsia="微软雅黑"/>
          <w:b/>
        </w:rPr>
        <w:t>BLIP-2 (2023)：</w:t>
      </w:r>
      <w:r>
        <w:t>冻结视觉编码器与 LLM，只训练 Q-Former 高效桥接。</w:t>
      </w:r>
    </w:p>
    <w:p w14:paraId="65A2A410">
      <w:pPr>
        <w:pStyle w:val="16"/>
      </w:pPr>
      <w:r>
        <w:rPr>
          <w:rFonts w:ascii="Arial" w:hAnsi="Arial" w:eastAsia="微软雅黑"/>
          <w:b/>
        </w:rPr>
        <w:t>Multimodal CoT (2023)：</w:t>
      </w:r>
      <w:r>
        <w:t>把多模态推理显式拆成 rationale generation 与 answer inference。</w:t>
      </w:r>
    </w:p>
    <w:p w14:paraId="43CE3D3D">
      <w:r>
        <w:br w:type="page"/>
      </w:r>
    </w:p>
    <w:p w14:paraId="43932C45">
      <w:pPr>
        <w:pStyle w:val="3"/>
      </w:pPr>
      <w:r>
        <w:t>附录：论文速查表（模型—问题—一句 insight）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1ABAA1">
        <w:tc>
          <w:tcPr>
            <w:tcW w:w="2880" w:type="dxa"/>
          </w:tcPr>
          <w:p w14:paraId="2C54CE77">
            <w:r>
              <w:t>论文 / 模型</w:t>
            </w:r>
          </w:p>
        </w:tc>
        <w:tc>
          <w:tcPr>
            <w:tcW w:w="2880" w:type="dxa"/>
          </w:tcPr>
          <w:p w14:paraId="138AB40B">
            <w:r>
              <w:t>它主要解决什么</w:t>
            </w:r>
          </w:p>
        </w:tc>
        <w:tc>
          <w:tcPr>
            <w:tcW w:w="2880" w:type="dxa"/>
          </w:tcPr>
          <w:p w14:paraId="3EB0F6AC">
            <w:r>
              <w:t>最值得记住的 insight</w:t>
            </w:r>
          </w:p>
        </w:tc>
      </w:tr>
      <w:tr w14:paraId="64C0DB94">
        <w:tc>
          <w:tcPr>
            <w:tcW w:w="2880" w:type="dxa"/>
          </w:tcPr>
          <w:p w14:paraId="28A2CEB2">
            <w:r>
              <w:t>Revisiting Character-Based Neural Machine Translation with Capacity and Compression</w:t>
            </w:r>
          </w:p>
        </w:tc>
        <w:tc>
          <w:tcPr>
            <w:tcW w:w="2880" w:type="dxa"/>
          </w:tcPr>
          <w:p w14:paraId="429C2237">
            <w:r>
              <w:t>字符级 NMT；强调容量与压缩。</w:t>
            </w:r>
          </w:p>
        </w:tc>
        <w:tc>
          <w:tcPr>
            <w:tcW w:w="2880" w:type="dxa"/>
          </w:tcPr>
          <w:p w14:paraId="6E2C2E1A">
            <w:r>
              <w:t>字符粒度更细，但必须正视序列长度与计算。</w:t>
            </w:r>
          </w:p>
        </w:tc>
      </w:tr>
      <w:tr w14:paraId="131DE108">
        <w:tc>
          <w:tcPr>
            <w:tcW w:w="2880" w:type="dxa"/>
          </w:tcPr>
          <w:p w14:paraId="6A1F71C4">
            <w:r>
              <w:t>Attention Is All You Need</w:t>
            </w:r>
          </w:p>
        </w:tc>
        <w:tc>
          <w:tcPr>
            <w:tcW w:w="2880" w:type="dxa"/>
          </w:tcPr>
          <w:p w14:paraId="3EAA3B6E">
            <w:r>
              <w:t>Transformer 起点。</w:t>
            </w:r>
          </w:p>
        </w:tc>
        <w:tc>
          <w:tcPr>
            <w:tcW w:w="2880" w:type="dxa"/>
          </w:tcPr>
          <w:p w14:paraId="5C12FCEE">
            <w:r>
              <w:t>自注意力替代 RNN，建立统一序列建模骨架。</w:t>
            </w:r>
          </w:p>
        </w:tc>
      </w:tr>
      <w:tr w14:paraId="09685E6D">
        <w:tc>
          <w:tcPr>
            <w:tcW w:w="2880" w:type="dxa"/>
          </w:tcPr>
          <w:p w14:paraId="41D6596C">
            <w:r>
              <w:t>Layer Normalization</w:t>
            </w:r>
          </w:p>
        </w:tc>
        <w:tc>
          <w:tcPr>
            <w:tcW w:w="2880" w:type="dxa"/>
          </w:tcPr>
          <w:p w14:paraId="52538A24">
            <w:r>
              <w:t>训练稳定化方法。</w:t>
            </w:r>
          </w:p>
        </w:tc>
        <w:tc>
          <w:tcPr>
            <w:tcW w:w="2880" w:type="dxa"/>
          </w:tcPr>
          <w:p w14:paraId="389416C1">
            <w:r>
              <w:t>对序列/Transformer 训练非常关键。</w:t>
            </w:r>
          </w:p>
        </w:tc>
      </w:tr>
      <w:tr w14:paraId="29096485">
        <w:tc>
          <w:tcPr>
            <w:tcW w:w="2880" w:type="dxa"/>
          </w:tcPr>
          <w:p w14:paraId="45EF8281">
            <w:r>
              <w:t>Image Transformer</w:t>
            </w:r>
          </w:p>
        </w:tc>
        <w:tc>
          <w:tcPr>
            <w:tcW w:w="2880" w:type="dxa"/>
          </w:tcPr>
          <w:p w14:paraId="0DE84788">
            <w:r>
              <w:t>Transformer 向图像扩展。</w:t>
            </w:r>
          </w:p>
        </w:tc>
        <w:tc>
          <w:tcPr>
            <w:tcW w:w="2880" w:type="dxa"/>
          </w:tcPr>
          <w:p w14:paraId="1C6ABBFB">
            <w:r>
              <w:t>说明自注意力适用于离散图像序列。</w:t>
            </w:r>
          </w:p>
        </w:tc>
      </w:tr>
      <w:tr w14:paraId="50845403">
        <w:tc>
          <w:tcPr>
            <w:tcW w:w="2880" w:type="dxa"/>
          </w:tcPr>
          <w:p w14:paraId="57F7DA99">
            <w:r>
              <w:t>Music Transformer</w:t>
            </w:r>
          </w:p>
        </w:tc>
        <w:tc>
          <w:tcPr>
            <w:tcW w:w="2880" w:type="dxa"/>
          </w:tcPr>
          <w:p w14:paraId="409EF287">
            <w:r>
              <w:t>相对位置与长程结构生成。</w:t>
            </w:r>
          </w:p>
        </w:tc>
        <w:tc>
          <w:tcPr>
            <w:tcW w:w="2880" w:type="dxa"/>
          </w:tcPr>
          <w:p w14:paraId="22E23507">
            <w:r>
              <w:t>证明 Transformer 可捕捉音乐长程依赖。</w:t>
            </w:r>
          </w:p>
        </w:tc>
      </w:tr>
      <w:tr w14:paraId="2DDC914F">
        <w:tc>
          <w:tcPr>
            <w:tcW w:w="2880" w:type="dxa"/>
          </w:tcPr>
          <w:p w14:paraId="080E9081">
            <w:r>
              <w:t>BERT</w:t>
            </w:r>
          </w:p>
        </w:tc>
        <w:tc>
          <w:tcPr>
            <w:tcW w:w="2880" w:type="dxa"/>
          </w:tcPr>
          <w:p w14:paraId="47F0D247">
            <w:r>
              <w:t>Encoder-only 双向预训练。</w:t>
            </w:r>
          </w:p>
        </w:tc>
        <w:tc>
          <w:tcPr>
            <w:tcW w:w="2880" w:type="dxa"/>
          </w:tcPr>
          <w:p w14:paraId="7A57665F">
            <w:r>
              <w:t>把“预训练 + 微调”推成 NLP 标准范式。</w:t>
            </w:r>
          </w:p>
        </w:tc>
      </w:tr>
      <w:tr w14:paraId="5E0D636F">
        <w:tc>
          <w:tcPr>
            <w:tcW w:w="2880" w:type="dxa"/>
          </w:tcPr>
          <w:p w14:paraId="0829412F">
            <w:r>
              <w:t>Finetuned Language Models Are Zero-Shot Learners</w:t>
            </w:r>
          </w:p>
        </w:tc>
        <w:tc>
          <w:tcPr>
            <w:tcW w:w="2880" w:type="dxa"/>
          </w:tcPr>
          <w:p w14:paraId="40AFC0DB">
            <w:r>
              <w:t>Instruction tuning（FLAN）</w:t>
            </w:r>
          </w:p>
        </w:tc>
        <w:tc>
          <w:tcPr>
            <w:tcW w:w="2880" w:type="dxa"/>
          </w:tcPr>
          <w:p w14:paraId="2BF8276B">
            <w:r>
              <w:t>让模型学会遵循自然语言任务说明。</w:t>
            </w:r>
          </w:p>
        </w:tc>
      </w:tr>
      <w:tr w14:paraId="0AEF5ED6">
        <w:tc>
          <w:tcPr>
            <w:tcW w:w="2880" w:type="dxa"/>
          </w:tcPr>
          <w:p w14:paraId="756D63E5">
            <w:r>
              <w:t>Language Models are Few-Shot Learners</w:t>
            </w:r>
          </w:p>
        </w:tc>
        <w:tc>
          <w:tcPr>
            <w:tcW w:w="2880" w:type="dxa"/>
          </w:tcPr>
          <w:p w14:paraId="13188D37">
            <w:r>
              <w:t>GPT-3 规模化 in-context learning</w:t>
            </w:r>
          </w:p>
        </w:tc>
        <w:tc>
          <w:tcPr>
            <w:tcW w:w="2880" w:type="dxa"/>
          </w:tcPr>
          <w:p w14:paraId="098E7417">
            <w:r>
              <w:t>规模本身能带来任务泛化。</w:t>
            </w:r>
          </w:p>
        </w:tc>
      </w:tr>
      <w:tr w14:paraId="0BA4B3A2">
        <w:tc>
          <w:tcPr>
            <w:tcW w:w="2880" w:type="dxa"/>
          </w:tcPr>
          <w:p w14:paraId="12A26483">
            <w:r>
              <w:t>Chain-of-Thought Prompting Elicits Reasoning in Large Language Models</w:t>
            </w:r>
          </w:p>
        </w:tc>
        <w:tc>
          <w:tcPr>
            <w:tcW w:w="2880" w:type="dxa"/>
          </w:tcPr>
          <w:p w14:paraId="28D69034">
            <w:r>
              <w:t>显式中间推理链</w:t>
            </w:r>
          </w:p>
        </w:tc>
        <w:tc>
          <w:tcPr>
            <w:tcW w:w="2880" w:type="dxa"/>
          </w:tcPr>
          <w:p w14:paraId="2FD2F72A">
            <w:r>
              <w:t>推理链是提示策略，而不只是解释文本。</w:t>
            </w:r>
          </w:p>
        </w:tc>
      </w:tr>
      <w:tr w14:paraId="4F1A2FC7">
        <w:tc>
          <w:tcPr>
            <w:tcW w:w="2880" w:type="dxa"/>
          </w:tcPr>
          <w:p w14:paraId="1ABDD50C">
            <w:r>
              <w:t>Reasoning or Reciting? Exploring the Capabilities and Limitations of Language Models Through Counterfactual Tasks</w:t>
            </w:r>
          </w:p>
        </w:tc>
        <w:tc>
          <w:tcPr>
            <w:tcW w:w="2880" w:type="dxa"/>
          </w:tcPr>
          <w:p w14:paraId="1D85EB6A">
            <w:r>
              <w:t>反事实任务评测</w:t>
            </w:r>
          </w:p>
        </w:tc>
        <w:tc>
          <w:tcPr>
            <w:tcW w:w="2880" w:type="dxa"/>
          </w:tcPr>
          <w:p w14:paraId="1AE7BB18">
            <w:r>
              <w:t>把“是否真的会推理”变成 task-level generalization 测试。</w:t>
            </w:r>
          </w:p>
        </w:tc>
      </w:tr>
      <w:tr w14:paraId="52F48F11">
        <w:tc>
          <w:tcPr>
            <w:tcW w:w="2880" w:type="dxa"/>
          </w:tcPr>
          <w:p w14:paraId="654ACDD2">
            <w:r>
              <w:t>Response: Emergent analogical reasoning in large language models</w:t>
            </w:r>
          </w:p>
        </w:tc>
        <w:tc>
          <w:tcPr>
            <w:tcW w:w="2880" w:type="dxa"/>
          </w:tcPr>
          <w:p w14:paraId="0323C4D1">
            <w:r>
              <w:t>对原 analogical reasoning claim 的稳健性反驳</w:t>
            </w:r>
          </w:p>
        </w:tc>
        <w:tc>
          <w:tcPr>
            <w:tcW w:w="2880" w:type="dxa"/>
          </w:tcPr>
          <w:p w14:paraId="34764C63">
            <w:r>
              <w:t>简单变体即可击穿“类比推理”证据。</w:t>
            </w:r>
          </w:p>
        </w:tc>
      </w:tr>
      <w:tr w14:paraId="7E4EC7A5">
        <w:tc>
          <w:tcPr>
            <w:tcW w:w="2880" w:type="dxa"/>
          </w:tcPr>
          <w:p w14:paraId="50865BE7">
            <w:r>
              <w:t>WebLINX: Real-World Website Navigation with Multi-Turn Dialogue</w:t>
            </w:r>
          </w:p>
        </w:tc>
        <w:tc>
          <w:tcPr>
            <w:tcW w:w="2880" w:type="dxa"/>
          </w:tcPr>
          <w:p w14:paraId="614D3C52">
            <w:r>
              <w:t>对话式网页代理 benchmark</w:t>
            </w:r>
          </w:p>
        </w:tc>
        <w:tc>
          <w:tcPr>
            <w:tcW w:w="2880" w:type="dxa"/>
          </w:tcPr>
          <w:p w14:paraId="0B9726C5">
            <w:r>
              <w:t>真实 assistant 不只是点按钮，还要持续和用户协作。</w:t>
            </w:r>
          </w:p>
        </w:tc>
      </w:tr>
      <w:tr w14:paraId="1CCDF15F">
        <w:tc>
          <w:tcPr>
            <w:tcW w:w="2880" w:type="dxa"/>
          </w:tcPr>
          <w:p w14:paraId="1851E791">
            <w:r>
              <w:t>BAGEL: Bootstrapping Agents by Guiding Exploration with Language</w:t>
            </w:r>
          </w:p>
        </w:tc>
        <w:tc>
          <w:tcPr>
            <w:tcW w:w="2880" w:type="dxa"/>
          </w:tcPr>
          <w:p w14:paraId="261AF661">
            <w:r>
              <w:t>无监督 bootstrap agent</w:t>
            </w:r>
          </w:p>
        </w:tc>
        <w:tc>
          <w:tcPr>
            <w:tcW w:w="2880" w:type="dxa"/>
          </w:tcPr>
          <w:p w14:paraId="405FE4C4">
            <w:r>
              <w:t>探索轨迹可以通过轨迹↔指令 round-trip 变成 demonstrations。</w:t>
            </w:r>
          </w:p>
        </w:tc>
      </w:tr>
      <w:tr w14:paraId="0D9A6494">
        <w:tc>
          <w:tcPr>
            <w:tcW w:w="2880" w:type="dxa"/>
          </w:tcPr>
          <w:p w14:paraId="1D4CDF16">
            <w:r>
              <w:t>RewardBench: Evaluating Reward Models for Language Modeling</w:t>
            </w:r>
          </w:p>
        </w:tc>
        <w:tc>
          <w:tcPr>
            <w:tcW w:w="2880" w:type="dxa"/>
          </w:tcPr>
          <w:p w14:paraId="0CB154CA">
            <w:r>
              <w:t>奖励模型 benchmark</w:t>
            </w:r>
          </w:p>
        </w:tc>
        <w:tc>
          <w:tcPr>
            <w:tcW w:w="2880" w:type="dxa"/>
          </w:tcPr>
          <w:p w14:paraId="196B9672">
            <w:r>
              <w:t>要把 reward model 单独拿出来测。</w:t>
            </w:r>
          </w:p>
        </w:tc>
      </w:tr>
      <w:tr w14:paraId="2977A18C">
        <w:tc>
          <w:tcPr>
            <w:tcW w:w="2880" w:type="dxa"/>
          </w:tcPr>
          <w:p w14:paraId="4F1D5B1C">
            <w:r>
              <w:t>D2PO: Discriminator-Guided DPO with Response Evaluation Models</w:t>
            </w:r>
          </w:p>
        </w:tc>
        <w:tc>
          <w:tcPr>
            <w:tcW w:w="2880" w:type="dxa"/>
          </w:tcPr>
          <w:p w14:paraId="2D991D43">
            <w:r>
              <w:t>DPO + discriminator</w:t>
            </w:r>
          </w:p>
        </w:tc>
        <w:tc>
          <w:tcPr>
            <w:tcW w:w="2880" w:type="dxa"/>
          </w:tcPr>
          <w:p w14:paraId="1C355682">
            <w:r>
              <w:t>policy 和 judge 分开，银标签更高效。</w:t>
            </w:r>
          </w:p>
        </w:tc>
      </w:tr>
      <w:tr w14:paraId="547E322C">
        <w:tc>
          <w:tcPr>
            <w:tcW w:w="2880" w:type="dxa"/>
          </w:tcPr>
          <w:p w14:paraId="60A31581">
            <w:r>
              <w:t>Social Choice Should Guide AI Alignment in Dealing with Diverse Human Feedback</w:t>
            </w:r>
          </w:p>
        </w:tc>
        <w:tc>
          <w:tcPr>
            <w:tcW w:w="2880" w:type="dxa"/>
          </w:tcPr>
          <w:p w14:paraId="4A78EB83">
            <w:r>
              <w:t>社会选择与偏好聚合</w:t>
            </w:r>
          </w:p>
        </w:tc>
        <w:tc>
          <w:tcPr>
            <w:tcW w:w="2880" w:type="dxa"/>
          </w:tcPr>
          <w:p w14:paraId="32B1ECF1">
            <w:r>
              <w:t>alignment 不只是学奖励，还要决定“谁说了算”。</w:t>
            </w:r>
          </w:p>
        </w:tc>
      </w:tr>
      <w:tr w14:paraId="2CE469F7">
        <w:tc>
          <w:tcPr>
            <w:tcW w:w="2880" w:type="dxa"/>
          </w:tcPr>
          <w:p w14:paraId="09510C43">
            <w:r>
              <w:t>Introducing v0.5 of the AI Safety Benchmark from MLCommons</w:t>
            </w:r>
          </w:p>
        </w:tc>
        <w:tc>
          <w:tcPr>
            <w:tcW w:w="2880" w:type="dxa"/>
          </w:tcPr>
          <w:p w14:paraId="78024474">
            <w:r>
              <w:t>安全 benchmark 原型</w:t>
            </w:r>
          </w:p>
        </w:tc>
        <w:tc>
          <w:tcPr>
            <w:tcW w:w="2880" w:type="dxa"/>
          </w:tcPr>
          <w:p w14:paraId="5716D074">
            <w:r>
              <w:t>安全测试需要 use case、persona、hazard taxonomy、grading 的完整规范。</w:t>
            </w:r>
          </w:p>
        </w:tc>
      </w:tr>
      <w:tr w14:paraId="2F0F5A65">
        <w:tc>
          <w:tcPr>
            <w:tcW w:w="2880" w:type="dxa"/>
          </w:tcPr>
          <w:p w14:paraId="09C3213A">
            <w:r>
              <w:t>Convolutional Neural Networks for Sentence Classification</w:t>
            </w:r>
          </w:p>
        </w:tc>
        <w:tc>
          <w:tcPr>
            <w:tcW w:w="2880" w:type="dxa"/>
          </w:tcPr>
          <w:p w14:paraId="1CC8D468">
            <w:r>
              <w:t>单层文本 CNN</w:t>
            </w:r>
          </w:p>
        </w:tc>
        <w:tc>
          <w:tcPr>
            <w:tcW w:w="2880" w:type="dxa"/>
          </w:tcPr>
          <w:p w14:paraId="3C5DF14F">
            <w:r>
              <w:t>预训练词向量 + 简单卷积已经很强。</w:t>
            </w:r>
          </w:p>
        </w:tc>
      </w:tr>
      <w:tr w14:paraId="29156B31">
        <w:tc>
          <w:tcPr>
            <w:tcW w:w="2880" w:type="dxa"/>
          </w:tcPr>
          <w:p w14:paraId="370AF083">
            <w:r>
              <w:t>Improving neural networks by preventing co-adaptation of feature detectors (Dropout)</w:t>
            </w:r>
          </w:p>
        </w:tc>
        <w:tc>
          <w:tcPr>
            <w:tcW w:w="2880" w:type="dxa"/>
          </w:tcPr>
          <w:p w14:paraId="635459C9">
            <w:r>
              <w:t>通用正则化</w:t>
            </w:r>
          </w:p>
        </w:tc>
        <w:tc>
          <w:tcPr>
            <w:tcW w:w="2880" w:type="dxa"/>
          </w:tcPr>
          <w:p w14:paraId="11884765">
            <w:r>
              <w:t>随机子网络近似集成。</w:t>
            </w:r>
          </w:p>
        </w:tc>
      </w:tr>
      <w:tr w14:paraId="3C3F84C3">
        <w:tc>
          <w:tcPr>
            <w:tcW w:w="2880" w:type="dxa"/>
          </w:tcPr>
          <w:p w14:paraId="14672DE5">
            <w:r>
              <w:t>A Convolutional Neural Network for Modelling Sentences</w:t>
            </w:r>
          </w:p>
        </w:tc>
        <w:tc>
          <w:tcPr>
            <w:tcW w:w="2880" w:type="dxa"/>
          </w:tcPr>
          <w:p w14:paraId="3795FD9A">
            <w:r>
              <w:t>DCNN</w:t>
            </w:r>
          </w:p>
        </w:tc>
        <w:tc>
          <w:tcPr>
            <w:tcW w:w="2880" w:type="dxa"/>
          </w:tcPr>
          <w:p w14:paraId="4CA4610C">
            <w:r>
              <w:t>dynamic k-max pooling 把 CNN 推向层级句子建模。</w:t>
            </w:r>
          </w:p>
        </w:tc>
      </w:tr>
      <w:tr w14:paraId="646E53EB">
        <w:tc>
          <w:tcPr>
            <w:tcW w:w="2880" w:type="dxa"/>
          </w:tcPr>
          <w:p w14:paraId="7009FFE0">
            <w:r>
              <w:t>Parsing with Compositional Vector Grammars</w:t>
            </w:r>
          </w:p>
        </w:tc>
        <w:tc>
          <w:tcPr>
            <w:tcW w:w="2880" w:type="dxa"/>
          </w:tcPr>
          <w:p w14:paraId="3F9FF071">
            <w:r>
              <w:t>句法类别 + 连续短语向量</w:t>
            </w:r>
          </w:p>
        </w:tc>
        <w:tc>
          <w:tcPr>
            <w:tcW w:w="2880" w:type="dxa"/>
          </w:tcPr>
          <w:p w14:paraId="5E56C076">
            <w:r>
              <w:t>离散结构与连续表示可以协同。</w:t>
            </w:r>
          </w:p>
        </w:tc>
      </w:tr>
      <w:tr w14:paraId="19894ADF">
        <w:tc>
          <w:tcPr>
            <w:tcW w:w="2880" w:type="dxa"/>
          </w:tcPr>
          <w:p w14:paraId="049C7183">
            <w:r>
              <w:t>Constituency Parsing with a Self-Attentive Encoder</w:t>
            </w:r>
          </w:p>
        </w:tc>
        <w:tc>
          <w:tcPr>
            <w:tcW w:w="2880" w:type="dxa"/>
          </w:tcPr>
          <w:p w14:paraId="5FC9739F">
            <w:r>
              <w:t>self-attention 句法解析</w:t>
            </w:r>
          </w:p>
        </w:tc>
        <w:tc>
          <w:tcPr>
            <w:tcW w:w="2880" w:type="dxa"/>
          </w:tcPr>
          <w:p w14:paraId="54BFD79D">
            <w:r>
              <w:t>content/position 显式分离可显著改善 parsing。</w:t>
            </w:r>
          </w:p>
        </w:tc>
      </w:tr>
      <w:tr w14:paraId="4C488A4E">
        <w:tc>
          <w:tcPr>
            <w:tcW w:w="2880" w:type="dxa"/>
          </w:tcPr>
          <w:p w14:paraId="77FE4A60">
            <w:r>
              <w:t>FiLM</w:t>
            </w:r>
          </w:p>
        </w:tc>
        <w:tc>
          <w:tcPr>
            <w:tcW w:w="2880" w:type="dxa"/>
          </w:tcPr>
          <w:p w14:paraId="4CFB99D3">
            <w:r>
              <w:t>条件化视觉调制</w:t>
            </w:r>
          </w:p>
        </w:tc>
        <w:tc>
          <w:tcPr>
            <w:tcW w:w="2880" w:type="dxa"/>
          </w:tcPr>
          <w:p w14:paraId="6F396F97">
            <w:r>
              <w:t>语言可直接以 feature-wise affine 方式控制视觉网络。</w:t>
            </w:r>
          </w:p>
        </w:tc>
      </w:tr>
      <w:tr w14:paraId="2969FABD">
        <w:tc>
          <w:tcPr>
            <w:tcW w:w="2880" w:type="dxa"/>
          </w:tcPr>
          <w:p w14:paraId="75E4D1A3">
            <w:r>
              <w:t>CLIP</w:t>
            </w:r>
          </w:p>
        </w:tc>
        <w:tc>
          <w:tcPr>
            <w:tcW w:w="2880" w:type="dxa"/>
          </w:tcPr>
          <w:p w14:paraId="0F58326D">
            <w:r>
              <w:t>双塔图文对比学习</w:t>
            </w:r>
          </w:p>
        </w:tc>
        <w:tc>
          <w:tcPr>
            <w:tcW w:w="2880" w:type="dxa"/>
          </w:tcPr>
          <w:p w14:paraId="4C26A8EF">
            <w:r>
              <w:t>自然语言监督使视觉表示开放词汇化。</w:t>
            </w:r>
          </w:p>
        </w:tc>
      </w:tr>
      <w:tr w14:paraId="1D4890C3">
        <w:tc>
          <w:tcPr>
            <w:tcW w:w="2880" w:type="dxa"/>
          </w:tcPr>
          <w:p w14:paraId="6EE8E22B">
            <w:r>
              <w:t>ALIGN</w:t>
            </w:r>
          </w:p>
        </w:tc>
        <w:tc>
          <w:tcPr>
            <w:tcW w:w="2880" w:type="dxa"/>
          </w:tcPr>
          <w:p w14:paraId="7439D698">
            <w:r>
              <w:t>大规模 noisy 图文对比学习</w:t>
            </w:r>
          </w:p>
        </w:tc>
        <w:tc>
          <w:tcPr>
            <w:tcW w:w="2880" w:type="dxa"/>
          </w:tcPr>
          <w:p w14:paraId="48775297">
            <w:r>
              <w:t>规模足够大时，噪声文本仍有巨大价值。</w:t>
            </w:r>
          </w:p>
        </w:tc>
      </w:tr>
      <w:tr w14:paraId="76A854BA">
        <w:tc>
          <w:tcPr>
            <w:tcW w:w="2880" w:type="dxa"/>
          </w:tcPr>
          <w:p w14:paraId="605E7810">
            <w:r>
              <w:t>VisualBERT</w:t>
            </w:r>
          </w:p>
        </w:tc>
        <w:tc>
          <w:tcPr>
            <w:tcW w:w="2880" w:type="dxa"/>
          </w:tcPr>
          <w:p w14:paraId="1D7D1DDF">
            <w:r>
              <w:t>单流图文 Transformer</w:t>
            </w:r>
          </w:p>
        </w:tc>
        <w:tc>
          <w:tcPr>
            <w:tcW w:w="2880" w:type="dxa"/>
          </w:tcPr>
          <w:p w14:paraId="3CE0496D">
            <w:r>
              <w:t>把区域当 token，self-attention 隐式学对齐。</w:t>
            </w:r>
          </w:p>
        </w:tc>
      </w:tr>
      <w:tr w14:paraId="2C3A77AE">
        <w:tc>
          <w:tcPr>
            <w:tcW w:w="2880" w:type="dxa"/>
          </w:tcPr>
          <w:p w14:paraId="21BB62DA">
            <w:r>
              <w:t>ViLBERT</w:t>
            </w:r>
          </w:p>
        </w:tc>
        <w:tc>
          <w:tcPr>
            <w:tcW w:w="2880" w:type="dxa"/>
          </w:tcPr>
          <w:p w14:paraId="4CB5F5EE">
            <w:r>
              <w:t>双流 + co-attention</w:t>
            </w:r>
          </w:p>
        </w:tc>
        <w:tc>
          <w:tcPr>
            <w:tcW w:w="2880" w:type="dxa"/>
          </w:tcPr>
          <w:p w14:paraId="50C25D19">
            <w:r>
              <w:t>先单模态再跨模态交互。</w:t>
            </w:r>
          </w:p>
        </w:tc>
      </w:tr>
      <w:tr w14:paraId="7ECB3ABE">
        <w:tc>
          <w:tcPr>
            <w:tcW w:w="2880" w:type="dxa"/>
          </w:tcPr>
          <w:p w14:paraId="4D985DAE">
            <w:r>
              <w:t>UNITER</w:t>
            </w:r>
          </w:p>
        </w:tc>
        <w:tc>
          <w:tcPr>
            <w:tcW w:w="2880" w:type="dxa"/>
          </w:tcPr>
          <w:p w14:paraId="3C530BB8">
            <w:r>
              <w:t>更完整的 single-stream 预训练</w:t>
            </w:r>
          </w:p>
        </w:tc>
        <w:tc>
          <w:tcPr>
            <w:tcW w:w="2880" w:type="dxa"/>
          </w:tcPr>
          <w:p w14:paraId="454068B0">
            <w:r>
              <w:t>加上更强图文对齐目标后，single-stream 很强。</w:t>
            </w:r>
          </w:p>
        </w:tc>
      </w:tr>
      <w:tr w14:paraId="707C1E6B">
        <w:tc>
          <w:tcPr>
            <w:tcW w:w="2880" w:type="dxa"/>
          </w:tcPr>
          <w:p w14:paraId="20A28F73">
            <w:r>
              <w:t>ViLT</w:t>
            </w:r>
          </w:p>
        </w:tc>
        <w:tc>
          <w:tcPr>
            <w:tcW w:w="2880" w:type="dxa"/>
          </w:tcPr>
          <w:p w14:paraId="57505421">
            <w:r>
              <w:t>无 detector/无卷积前端</w:t>
            </w:r>
          </w:p>
        </w:tc>
        <w:tc>
          <w:tcPr>
            <w:tcW w:w="2880" w:type="dxa"/>
          </w:tcPr>
          <w:p w14:paraId="322067CA">
            <w:r>
              <w:t>真正把图像也 token 化，极大提升效率。</w:t>
            </w:r>
          </w:p>
        </w:tc>
      </w:tr>
      <w:tr w14:paraId="40ABA934">
        <w:tc>
          <w:tcPr>
            <w:tcW w:w="2880" w:type="dxa"/>
          </w:tcPr>
          <w:p w14:paraId="092C97D5">
            <w:r>
              <w:t>FLAVA</w:t>
            </w:r>
          </w:p>
        </w:tc>
        <w:tc>
          <w:tcPr>
            <w:tcW w:w="2880" w:type="dxa"/>
          </w:tcPr>
          <w:p w14:paraId="25B28687">
            <w:r>
              <w:t>全能式 vision-language foundation model</w:t>
            </w:r>
          </w:p>
        </w:tc>
        <w:tc>
          <w:tcPr>
            <w:tcW w:w="2880" w:type="dxa"/>
          </w:tcPr>
          <w:p w14:paraId="044A54F2">
            <w:r>
              <w:t>单模态、对齐、融合三类能力一起训。</w:t>
            </w:r>
          </w:p>
        </w:tc>
      </w:tr>
      <w:tr w14:paraId="02906CE6">
        <w:tc>
          <w:tcPr>
            <w:tcW w:w="2880" w:type="dxa"/>
          </w:tcPr>
          <w:p w14:paraId="3286D6C2">
            <w:r>
              <w:t>SimVLM</w:t>
            </w:r>
          </w:p>
        </w:tc>
        <w:tc>
          <w:tcPr>
            <w:tcW w:w="2880" w:type="dxa"/>
          </w:tcPr>
          <w:p w14:paraId="5C68C9F5">
            <w:r>
              <w:t>统一生成式 prefix-LM</w:t>
            </w:r>
          </w:p>
        </w:tc>
        <w:tc>
          <w:tcPr>
            <w:tcW w:w="2880" w:type="dxa"/>
          </w:tcPr>
          <w:p w14:paraId="68770C69">
            <w:r>
              <w:t>少设计任务，多做统一生成。</w:t>
            </w:r>
          </w:p>
        </w:tc>
      </w:tr>
      <w:tr w14:paraId="7E31981E">
        <w:tc>
          <w:tcPr>
            <w:tcW w:w="2880" w:type="dxa"/>
          </w:tcPr>
          <w:p w14:paraId="43FA7E94">
            <w:r>
              <w:t>CoCa</w:t>
            </w:r>
          </w:p>
        </w:tc>
        <w:tc>
          <w:tcPr>
            <w:tcW w:w="2880" w:type="dxa"/>
          </w:tcPr>
          <w:p w14:paraId="5F81786F">
            <w:r>
              <w:t>Contrastive Captioner</w:t>
            </w:r>
          </w:p>
        </w:tc>
        <w:tc>
          <w:tcPr>
            <w:tcW w:w="2880" w:type="dxa"/>
          </w:tcPr>
          <w:p w14:paraId="76C70E32">
            <w:r>
              <w:t>对比学习和 captioning 可以共存于同一计算图。</w:t>
            </w:r>
          </w:p>
        </w:tc>
      </w:tr>
      <w:tr w14:paraId="6D1699BA">
        <w:tc>
          <w:tcPr>
            <w:tcW w:w="2880" w:type="dxa"/>
          </w:tcPr>
          <w:p w14:paraId="711CF1A0">
            <w:r>
              <w:t>Flamingo</w:t>
            </w:r>
          </w:p>
        </w:tc>
        <w:tc>
          <w:tcPr>
            <w:tcW w:w="2880" w:type="dxa"/>
          </w:tcPr>
          <w:p w14:paraId="2930890B">
            <w:r>
              <w:t>few-shot multimodal LM</w:t>
            </w:r>
          </w:p>
        </w:tc>
        <w:tc>
          <w:tcPr>
            <w:tcW w:w="2880" w:type="dxa"/>
          </w:tcPr>
          <w:p w14:paraId="33542AB3">
            <w:r>
              <w:t>桥接强视觉模型与强 LLM，支持交错图文 prompt。</w:t>
            </w:r>
          </w:p>
        </w:tc>
      </w:tr>
      <w:tr w14:paraId="4E5225AF">
        <w:tc>
          <w:tcPr>
            <w:tcW w:w="2880" w:type="dxa"/>
          </w:tcPr>
          <w:p w14:paraId="349142FB">
            <w:r>
              <w:t>BLIP</w:t>
            </w:r>
          </w:p>
        </w:tc>
        <w:tc>
          <w:tcPr>
            <w:tcW w:w="2880" w:type="dxa"/>
          </w:tcPr>
          <w:p w14:paraId="5F6A270F">
            <w:r>
              <w:t>Bootstrapping noisy captions</w:t>
            </w:r>
          </w:p>
        </w:tc>
        <w:tc>
          <w:tcPr>
            <w:tcW w:w="2880" w:type="dxa"/>
          </w:tcPr>
          <w:p w14:paraId="4F726C4A">
            <w:r>
              <w:t>数据清洗本身就是巨大增益来源。</w:t>
            </w:r>
          </w:p>
        </w:tc>
      </w:tr>
      <w:tr w14:paraId="5ECE1B1F">
        <w:tc>
          <w:tcPr>
            <w:tcW w:w="2880" w:type="dxa"/>
          </w:tcPr>
          <w:p w14:paraId="47956392">
            <w:r>
              <w:t>BLIP-2</w:t>
            </w:r>
          </w:p>
        </w:tc>
        <w:tc>
          <w:tcPr>
            <w:tcW w:w="2880" w:type="dxa"/>
          </w:tcPr>
          <w:p w14:paraId="24B25F0F">
            <w:r>
              <w:t>Q-Former 桥接冻结视觉编码器与 LLM</w:t>
            </w:r>
          </w:p>
        </w:tc>
        <w:tc>
          <w:tcPr>
            <w:tcW w:w="2880" w:type="dxa"/>
          </w:tcPr>
          <w:p w14:paraId="6524D87B">
            <w:r>
              <w:t>高效多模态系统工程路线。</w:t>
            </w:r>
          </w:p>
        </w:tc>
      </w:tr>
      <w:tr w14:paraId="6BB41AA5">
        <w:tc>
          <w:tcPr>
            <w:tcW w:w="2880" w:type="dxa"/>
          </w:tcPr>
          <w:p w14:paraId="4C13A533">
            <w:r>
              <w:t>Multimodal Chain-of-Thought Reasoning in Language Models</w:t>
            </w:r>
          </w:p>
        </w:tc>
        <w:tc>
          <w:tcPr>
            <w:tcW w:w="2880" w:type="dxa"/>
          </w:tcPr>
          <w:p w14:paraId="145A05C1">
            <w:r>
              <w:t>两阶段多模态 CoT</w:t>
            </w:r>
          </w:p>
        </w:tc>
        <w:tc>
          <w:tcPr>
            <w:tcW w:w="2880" w:type="dxa"/>
          </w:tcPr>
          <w:p w14:paraId="5E0A9F22">
            <w:r>
              <w:t>先 rationale 再 answer，可减轻 hallucination。</w:t>
            </w:r>
          </w:p>
        </w:tc>
      </w:tr>
    </w:tbl>
    <w:p w14:paraId="379EDD36">
      <w:r>
        <w:rPr>
          <w:rFonts w:ascii="Arial" w:hAnsi="Arial" w:eastAsia="微软雅黑"/>
          <w:b/>
        </w:rPr>
        <w:t>备注：</w:t>
      </w:r>
      <w:r>
        <w:t>这份总结聚焦于本轮对话中明确讨论过的论文与模型，并用“路线图式复习”重新组织；它不是逐篇长摘要，而是为了帮助你快速搭建知识地图。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+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BD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觅</cp:lastModifiedBy>
  <dcterms:modified xsi:type="dcterms:W3CDTF">2026-05-26T18:57:57Z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1A6FA6AACB376290B57C156A3EDB54C1_42</vt:lpwstr>
  </property>
</Properties>
</file>