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知行雷达项目详细方案</w:t>
      </w:r>
    </w:p>
    <w:p>
      <w:pPr>
        <w:jc w:val="center"/>
      </w:pPr>
      <w:r>
        <w:rPr>
          <w:rFonts w:ascii="Microsoft YaHei" w:hAnsi="Microsoft YaHei"/>
          <w:sz w:val="22"/>
        </w:rPr>
        <w:t>面向第十七届中国大学生服务外包创新创业大赛 A14 赛题</w:t>
      </w:r>
    </w:p>
    <w:p/>
    <w:p>
      <w:pPr>
        <w:pStyle w:val="Heading1"/>
      </w:pPr>
      <w:r>
        <w:t>项目背景与需求理解</w:t>
      </w:r>
    </w:p>
    <w:p>
      <w:pPr/>
      <w:r>
        <w:t>高校学生管理工作正在从经验驱动向数据驱动转变，但现实中仍存在数据源分散、预警滞后、人工筛查成本高、干预依据不清晰、缺少统一展示入口等问题。</w:t>
      </w:r>
    </w:p>
    <w:p>
      <w:pPr/>
      <w:r>
        <w:t>本项目结合赛题要求，面向“学生行为分析与干预”场景，目标是搭建一套可运行的分析平台，并提供可视化成果、画像结果、风险预警与个性化服务。</w:t>
      </w:r>
    </w:p>
    <w:p>
      <w:pPr>
        <w:pStyle w:val="ListBullet"/>
      </w:pPr>
      <w:r>
        <w:t>完成多源学生行为数据整合</w:t>
      </w:r>
    </w:p>
    <w:p>
      <w:pPr>
        <w:pStyle w:val="ListBullet"/>
      </w:pPr>
      <w:r>
        <w:t>识别学生风险与成长差异</w:t>
      </w:r>
    </w:p>
    <w:p>
      <w:pPr>
        <w:pStyle w:val="ListBullet"/>
      </w:pPr>
      <w:r>
        <w:t>形成个体画像与群体画像</w:t>
      </w:r>
    </w:p>
    <w:p>
      <w:pPr>
        <w:pStyle w:val="ListBullet"/>
      </w:pPr>
      <w:r>
        <w:t>产出8~10个行为分析成果</w:t>
      </w:r>
    </w:p>
    <w:p>
      <w:pPr>
        <w:pStyle w:val="ListBullet"/>
      </w:pPr>
      <w:r>
        <w:t>支持Web端与移动端展示</w:t>
      </w:r>
    </w:p>
    <w:p>
      <w:pPr>
        <w:pStyle w:val="Heading1"/>
      </w:pPr>
      <w:r>
        <w:t>系统总体方案</w:t>
      </w:r>
    </w:p>
    <w:p>
      <w:pPr/>
      <w:r>
        <w:t>系统采用前后端分离架构，后端承担统一鉴权、数据读取、模型推理、报告生成与图表服务；Web端与移动端均通过统一API访问。</w:t>
      </w:r>
    </w:p>
    <w:p>
      <w:pPr>
        <w:pStyle w:val="ListBullet"/>
      </w:pPr>
      <w:r>
        <w:t>后端：Flask 提供统一业务接口</w:t>
      </w:r>
    </w:p>
    <w:p>
      <w:pPr>
        <w:pStyle w:val="ListBullet"/>
      </w:pPr>
      <w:r>
        <w:t>管理端Web：风险预警、群体分析、学生详情、模型结果查看</w:t>
      </w:r>
    </w:p>
    <w:p>
      <w:pPr>
        <w:pStyle w:val="ListBullet"/>
      </w:pPr>
      <w:r>
        <w:t>学生端Web：画像、预测、报告、建议、智能助手</w:t>
      </w:r>
    </w:p>
    <w:p>
      <w:pPr>
        <w:pStyle w:val="ListBullet"/>
      </w:pPr>
      <w:r>
        <w:t>移动端：学生端与管理端核心功能同步</w:t>
      </w:r>
    </w:p>
    <w:p>
      <w:pPr>
        <w:pStyle w:val="Heading1"/>
      </w:pPr>
      <w:r>
        <w:t>数据来源与处理流程</w:t>
      </w:r>
    </w:p>
    <w:p>
      <w:pPr>
        <w:pStyle w:val="ListBullet"/>
      </w:pPr>
      <w:r>
        <w:t>学生基本信息</w:t>
      </w:r>
    </w:p>
    <w:p>
      <w:pPr>
        <w:pStyle w:val="ListBullet"/>
      </w:pPr>
      <w:r>
        <w:t>上网行为数据</w:t>
      </w:r>
    </w:p>
    <w:p>
      <w:pPr>
        <w:pStyle w:val="ListBullet"/>
      </w:pPr>
      <w:r>
        <w:t>门禁与图书馆数据</w:t>
      </w:r>
    </w:p>
    <w:p>
      <w:pPr>
        <w:pStyle w:val="ListBullet"/>
      </w:pPr>
      <w:r>
        <w:t>课程行为、作业、测验与考试数据</w:t>
      </w:r>
    </w:p>
    <w:p>
      <w:pPr>
        <w:pStyle w:val="ListBullet"/>
      </w:pPr>
      <w:r>
        <w:t>英语、奖学金、竞赛、体测等专项数据</w:t>
      </w:r>
    </w:p>
    <w:p>
      <w:pPr>
        <w:pStyle w:val="Heading2"/>
      </w:pPr>
      <w:r>
        <w:t>数据治理流程</w:t>
      </w:r>
    </w:p>
    <w:p>
      <w:pPr>
        <w:pStyle w:val="ListBullet"/>
      </w:pPr>
      <w:r>
        <w:t>统一学号主键并对齐基础信息</w:t>
      </w:r>
    </w:p>
    <w:p>
      <w:pPr>
        <w:pStyle w:val="ListBullet"/>
      </w:pPr>
      <w:r>
        <w:t>对原始缺失与真实0值进行区分处理</w:t>
      </w:r>
    </w:p>
    <w:p>
      <w:pPr>
        <w:pStyle w:val="ListBullet"/>
      </w:pPr>
      <w:r>
        <w:t>生成基础特征与进阶特征两层结构</w:t>
      </w:r>
    </w:p>
    <w:p>
      <w:pPr>
        <w:pStyle w:val="ListBullet"/>
      </w:pPr>
      <w:r>
        <w:t>形成训练主表与展示主表</w:t>
      </w:r>
    </w:p>
    <w:p>
      <w:pPr>
        <w:pStyle w:val="Heading1"/>
      </w:pPr>
      <w:r>
        <w:t>学生画像与群体画像设计</w:t>
      </w:r>
    </w:p>
    <w:p>
      <w:pPr/>
      <w:r>
        <w:t>系统通过聚类与规则解释相结合，构建4类主画像，并在每一类下继续细分子类。</w:t>
      </w:r>
    </w:p>
    <w:p>
      <w:pPr>
        <w:pStyle w:val="ListBullet"/>
      </w:pPr>
      <w:r>
        <w:t>高投入稳健型</w:t>
      </w:r>
    </w:p>
    <w:p>
      <w:pPr>
        <w:pStyle w:val="ListBullet"/>
      </w:pPr>
      <w:r>
        <w:t>低投入风险型</w:t>
      </w:r>
    </w:p>
    <w:p>
      <w:pPr>
        <w:pStyle w:val="ListBullet"/>
      </w:pPr>
      <w:r>
        <w:t>夜间波动型</w:t>
      </w:r>
    </w:p>
    <w:p>
      <w:pPr>
        <w:pStyle w:val="ListBullet"/>
      </w:pPr>
      <w:r>
        <w:t>发展过渡型</w:t>
      </w:r>
    </w:p>
    <w:p>
      <w:pPr>
        <w:pStyle w:val="Heading1"/>
      </w:pPr>
      <w:r>
        <w:t>预测模型体系</w:t>
      </w:r>
    </w:p>
    <w:p>
      <w:pPr/>
      <w:r>
        <w:t>系统围绕学生风险与成长表现建立多任务预测体系，不再局限于单一风险分数。</w:t>
      </w:r>
    </w:p>
    <w:p>
      <w:pPr>
        <w:pStyle w:val="ListBullet"/>
      </w:pPr>
      <w:r>
        <w:t>风险预测模型 AUC 约 0.92</w:t>
      </w:r>
    </w:p>
    <w:p>
      <w:pPr>
        <w:pStyle w:val="ListBullet"/>
      </w:pPr>
      <w:r>
        <w:t>英语四级通过预测 AUC 约 0.86</w:t>
      </w:r>
    </w:p>
    <w:p>
      <w:pPr>
        <w:pStyle w:val="ListBullet"/>
      </w:pPr>
      <w:r>
        <w:t>英语六级通过预测 AUC 约 0.99</w:t>
      </w:r>
    </w:p>
    <w:p>
      <w:pPr>
        <w:pStyle w:val="ListBullet"/>
      </w:pPr>
      <w:r>
        <w:t>健康分类 Macro F1 约 0.75</w:t>
      </w:r>
    </w:p>
    <w:p>
      <w:pPr>
        <w:pStyle w:val="ListBullet"/>
      </w:pPr>
      <w:r>
        <w:t>学习投入分类 Macro F1 约 0.92</w:t>
      </w:r>
    </w:p>
    <w:p>
      <w:pPr>
        <w:pStyle w:val="ListBullet"/>
      </w:pPr>
      <w:r>
        <w:t>综合发展分类 Macro F1 约 0.90</w:t>
      </w:r>
    </w:p>
    <w:p>
      <w:pPr>
        <w:pStyle w:val="Heading1"/>
      </w:pPr>
      <w:r>
        <w:t>可解释性与干预机制</w:t>
      </w:r>
    </w:p>
    <w:p>
      <w:pPr/>
      <w:r>
        <w:t>系统在结果展示中同步输出关键影响因素、解释步骤、干预建议和报告摘要，避免只有分数没有依据。</w:t>
      </w:r>
    </w:p>
    <w:p>
      <w:pPr>
        <w:pStyle w:val="ListBullet"/>
      </w:pPr>
      <w:r>
        <w:t>关键特征贡献展示</w:t>
      </w:r>
    </w:p>
    <w:p>
      <w:pPr>
        <w:pStyle w:val="ListBullet"/>
      </w:pPr>
      <w:r>
        <w:t>多维度画像解释</w:t>
      </w:r>
    </w:p>
    <w:p>
      <w:pPr>
        <w:pStyle w:val="ListBullet"/>
      </w:pPr>
      <w:r>
        <w:t>预测结果原因说明</w:t>
      </w:r>
    </w:p>
    <w:p>
      <w:pPr>
        <w:pStyle w:val="ListBullet"/>
      </w:pPr>
      <w:r>
        <w:t>干预建议与行动方向</w:t>
      </w:r>
    </w:p>
    <w:p>
      <w:pPr>
        <w:pStyle w:val="Heading1"/>
      </w:pPr>
      <w:r>
        <w:t>功能模块设计</w:t>
      </w:r>
    </w:p>
    <w:p>
      <w:pPr>
        <w:pStyle w:val="Heading2"/>
      </w:pPr>
      <w:r>
        <w:t>管理端</w:t>
      </w:r>
    </w:p>
    <w:p>
      <w:pPr>
        <w:pStyle w:val="ListBullet"/>
      </w:pPr>
      <w:r>
        <w:t>总览大屏</w:t>
      </w:r>
    </w:p>
    <w:p>
      <w:pPr>
        <w:pStyle w:val="ListBullet"/>
      </w:pPr>
      <w:r>
        <w:t>风险名单</w:t>
      </w:r>
    </w:p>
    <w:p>
      <w:pPr>
        <w:pStyle w:val="ListBullet"/>
      </w:pPr>
      <w:r>
        <w:t>院系对比</w:t>
      </w:r>
    </w:p>
    <w:p>
      <w:pPr>
        <w:pStyle w:val="ListBullet"/>
      </w:pPr>
      <w:r>
        <w:t>干预工作台</w:t>
      </w:r>
    </w:p>
    <w:p>
      <w:pPr>
        <w:pStyle w:val="ListBullet"/>
      </w:pPr>
      <w:r>
        <w:t>预测模块</w:t>
      </w:r>
    </w:p>
    <w:p>
      <w:pPr>
        <w:pStyle w:val="ListBullet"/>
      </w:pPr>
      <w:r>
        <w:t>分析成果</w:t>
      </w:r>
    </w:p>
    <w:p>
      <w:pPr>
        <w:pStyle w:val="ListBullet"/>
      </w:pPr>
      <w:r>
        <w:t>学生详情与完整报告</w:t>
      </w:r>
    </w:p>
    <w:p>
      <w:pPr>
        <w:pStyle w:val="Heading2"/>
      </w:pPr>
      <w:r>
        <w:t>学生端</w:t>
      </w:r>
    </w:p>
    <w:p>
      <w:pPr>
        <w:pStyle w:val="ListBullet"/>
      </w:pPr>
      <w:r>
        <w:t>首页总览</w:t>
      </w:r>
    </w:p>
    <w:p>
      <w:pPr>
        <w:pStyle w:val="ListBullet"/>
      </w:pPr>
      <w:r>
        <w:t>我的画像</w:t>
      </w:r>
    </w:p>
    <w:p>
      <w:pPr>
        <w:pStyle w:val="ListBullet"/>
      </w:pPr>
      <w:r>
        <w:t>在线预测</w:t>
      </w:r>
    </w:p>
    <w:p>
      <w:pPr>
        <w:pStyle w:val="ListBullet"/>
      </w:pPr>
      <w:r>
        <w:t>群体对比</w:t>
      </w:r>
    </w:p>
    <w:p>
      <w:pPr>
        <w:pStyle w:val="ListBullet"/>
      </w:pPr>
      <w:r>
        <w:t>个性化报告</w:t>
      </w:r>
    </w:p>
    <w:p>
      <w:pPr>
        <w:pStyle w:val="ListBullet"/>
      </w:pPr>
      <w:r>
        <w:t>全样本分析</w:t>
      </w:r>
    </w:p>
    <w:p>
      <w:pPr>
        <w:pStyle w:val="ListBullet"/>
      </w:pPr>
      <w:r>
        <w:t>智能助手与设置中心</w:t>
      </w:r>
    </w:p>
    <w:p>
      <w:pPr>
        <w:pStyle w:val="Heading1"/>
      </w:pPr>
      <w:r>
        <w:t>移动端设计</w:t>
      </w:r>
    </w:p>
    <w:p>
      <w:pPr/>
      <w:r>
        <w:t>项目基于 uni-app 构建安卓端，在保留Web端核心能力的基础上，按移动端使用习惯重排界面，统一采用“知行雷达”品牌与轻蓝科技感风格。</w:t>
      </w:r>
    </w:p>
    <w:p>
      <w:pPr>
        <w:pStyle w:val="Heading1"/>
      </w:pPr>
      <w:r>
        <w:t>系统实现与工程化</w:t>
      </w:r>
    </w:p>
    <w:p>
      <w:pPr>
        <w:pStyle w:val="ListBullet"/>
      </w:pPr>
      <w:r>
        <w:t>统一数据库路径与账号体系，保证Web端与移动端共用同一套账号数据</w:t>
      </w:r>
    </w:p>
    <w:p>
      <w:pPr>
        <w:pStyle w:val="ListBullet"/>
      </w:pPr>
      <w:r>
        <w:t>提供环境变量、部署说明、接口契约与运行脚本</w:t>
      </w:r>
    </w:p>
    <w:p>
      <w:pPr>
        <w:pStyle w:val="ListBullet"/>
      </w:pPr>
      <w:r>
        <w:t>支持局域网调试、Docker部署与服务器部署扩展</w:t>
      </w:r>
    </w:p>
    <w:p>
      <w:pPr>
        <w:pStyle w:val="ListBullet"/>
      </w:pPr>
      <w:r>
        <w:t>支持智能助手与外部大模型接口接入</w:t>
      </w:r>
    </w:p>
    <w:p>
      <w:pPr>
        <w:pStyle w:val="Heading1"/>
      </w:pPr>
      <w:r>
        <w:t>创新点与应用价值</w:t>
      </w:r>
    </w:p>
    <w:p>
      <w:pPr>
        <w:pStyle w:val="ListBullet"/>
      </w:pPr>
      <w:r>
        <w:t>从模型实验扩展到可落地的产品系统</w:t>
      </w:r>
    </w:p>
    <w:p>
      <w:pPr>
        <w:pStyle w:val="ListBullet"/>
      </w:pPr>
      <w:r>
        <w:t>多任务预测与画像解释联动</w:t>
      </w:r>
    </w:p>
    <w:p>
      <w:pPr>
        <w:pStyle w:val="ListBullet"/>
      </w:pPr>
      <w:r>
        <w:t>同一套数据服务Web端、学生端与移动端</w:t>
      </w:r>
    </w:p>
    <w:p>
      <w:pPr>
        <w:pStyle w:val="ListBullet"/>
      </w:pPr>
      <w:r>
        <w:t>引入智能助手增强交互与指导能力</w:t>
      </w:r>
    </w:p>
    <w:p>
      <w:pPr>
        <w:pStyle w:val="Heading1"/>
      </w:pPr>
      <w:r>
        <w:t>可行性分析与后续规划</w:t>
      </w:r>
    </w:p>
    <w:p>
      <w:pPr/>
      <w:r>
        <w:t>项目已经完成主要功能闭环，后续可继续扩展到更大规模数据接入、更多高校适配、干预流程闭环管理和服务器正式部署。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