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B95ED">
      <w:pPr>
        <w:spacing w:before="1600"/>
        <w:jc w:val="center"/>
      </w:pPr>
      <w:r>
        <w:rPr>
          <w:rFonts w:ascii="Times New Roman" w:hAnsi="Times New Roman" w:eastAsia="等线"/>
          <w:b/>
          <w:i w:val="0"/>
          <w:color w:val="1F4E79"/>
          <w:sz w:val="44"/>
        </w:rPr>
        <w:t>2026UAVSwarm</w:t>
      </w:r>
      <w:r>
        <w:rPr>
          <w:rFonts w:ascii="Times New Roman" w:hAnsi="Times New Roman" w:eastAsia="等线"/>
          <w:b/>
          <w:i w:val="0"/>
          <w:color w:val="1F4E79"/>
          <w:sz w:val="44"/>
        </w:rPr>
        <w:br w:type="textWrapping"/>
      </w:r>
      <w:r>
        <w:rPr>
          <w:rFonts w:ascii="Times New Roman" w:hAnsi="Times New Roman" w:eastAsia="等线"/>
          <w:b/>
          <w:i w:val="0"/>
          <w:color w:val="1F4E79"/>
          <w:sz w:val="44"/>
        </w:rPr>
        <w:t>无人机嵌入式 Agent Runtime</w:t>
      </w:r>
      <w:r>
        <w:rPr>
          <w:rFonts w:ascii="Times New Roman" w:hAnsi="Times New Roman" w:eastAsia="等线"/>
          <w:b/>
          <w:i w:val="0"/>
          <w:color w:val="1F4E79"/>
          <w:sz w:val="44"/>
        </w:rPr>
        <w:br w:type="textWrapping"/>
      </w:r>
      <w:r>
        <w:rPr>
          <w:rFonts w:ascii="Times New Roman" w:hAnsi="Times New Roman" w:eastAsia="等线"/>
          <w:b/>
          <w:i w:val="0"/>
          <w:color w:val="1F4E79"/>
          <w:sz w:val="44"/>
        </w:rPr>
        <w:t>阶段性综合报告</w:t>
      </w:r>
    </w:p>
    <w:p w14:paraId="3F42A8DE">
      <w:pPr>
        <w:spacing w:before="120" w:after="360" w:line="288" w:lineRule="auto"/>
        <w:jc w:val="center"/>
      </w:pPr>
      <w:r>
        <w:rPr>
          <w:rFonts w:ascii="Times New Roman" w:hAnsi="Times New Roman" w:eastAsia="宋体"/>
          <w:b w:val="0"/>
          <w:i w:val="0"/>
          <w:color w:val="606060"/>
          <w:sz w:val="25"/>
        </w:rPr>
        <w:t>基于当前 MVP 骨架、协议契约、测试闭环与后续演进路线的系统性整理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56E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8FE6A7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字段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0D9E55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说明</w:t>
            </w:r>
          </w:p>
        </w:tc>
      </w:tr>
      <w:tr w14:paraId="6C69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7441AB7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文档性质</w:t>
            </w:r>
          </w:p>
        </w:tc>
        <w:tc>
          <w:tcPr>
            <w:tcW w:w="7370" w:type="dxa"/>
            <w:vAlign w:val="center"/>
          </w:tcPr>
          <w:p w14:paraId="408D94B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阶段性综合报告 / 设计总结 / 软件技术报告</w:t>
            </w:r>
          </w:p>
        </w:tc>
      </w:tr>
      <w:tr w14:paraId="0974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63CD694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适用阶段</w:t>
            </w:r>
          </w:p>
        </w:tc>
        <w:tc>
          <w:tcPr>
            <w:tcW w:w="7370" w:type="dxa"/>
            <w:vAlign w:val="center"/>
          </w:tcPr>
          <w:p w14:paraId="349E083B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当前基线版本冻结后、32 项 pytest 全量通过之后</w:t>
            </w:r>
          </w:p>
        </w:tc>
      </w:tr>
      <w:tr w14:paraId="27CE8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2531A68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报告对象</w:t>
            </w:r>
          </w:p>
        </w:tc>
        <w:tc>
          <w:tcPr>
            <w:tcW w:w="7370" w:type="dxa"/>
            <w:vAlign w:val="center"/>
          </w:tcPr>
          <w:p w14:paraId="718A47AA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UAV Agent Runtime MVP 内核、协议与策略控制面、运行时与适配器骨架</w:t>
            </w:r>
          </w:p>
        </w:tc>
      </w:tr>
      <w:tr w14:paraId="0623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58A53D7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当前定位</w:t>
            </w:r>
          </w:p>
        </w:tc>
        <w:tc>
          <w:tcPr>
            <w:tcW w:w="7370" w:type="dxa"/>
            <w:vAlign w:val="center"/>
          </w:tcPr>
          <w:p w14:paraId="6A9BEAA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控制面内核与可测试骨架，不等同于真实飞控系统</w:t>
            </w:r>
          </w:p>
        </w:tc>
      </w:tr>
      <w:tr w14:paraId="5803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5E785BA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编制日期</w:t>
            </w:r>
          </w:p>
        </w:tc>
        <w:tc>
          <w:tcPr>
            <w:tcW w:w="7370" w:type="dxa"/>
            <w:vAlign w:val="center"/>
          </w:tcPr>
          <w:p w14:paraId="5D98F85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2026-03-17</w:t>
            </w:r>
          </w:p>
        </w:tc>
      </w:tr>
    </w:tbl>
    <w:p w14:paraId="482A0F2C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9"/>
      </w:tblGrid>
      <w:tr w14:paraId="4D017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4F8FB"/>
          </w:tcPr>
          <w:p w14:paraId="69F0B583">
            <w:pPr>
              <w:spacing w:before="0" w:after="60" w:line="276" w:lineRule="auto"/>
              <w:jc w:val="left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2"/>
              </w:rPr>
              <w:t>报告说明</w:t>
            </w:r>
          </w:p>
          <w:p w14:paraId="29770767">
            <w:pPr>
              <w:spacing w:before="0" w:after="0" w:line="300" w:lineRule="auto"/>
              <w:jc w:val="both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报告不是为了堆砌篇幅而形成的“概念合集”，而是把项目当前已经沉淀下来的技术主线、代码骨架、协议契约、策略裁决逻辑、测试结果与后续演进路线统一整理成一份可用于汇报、立项、交接、论文与专利梳理的正式文档。其重点在于把当前“能跑的最小内核”与更大的无人综合平台目标连接起来。</w:t>
            </w:r>
          </w:p>
        </w:tc>
      </w:tr>
    </w:tbl>
    <w:p w14:paraId="16285281"/>
    <w:p w14:paraId="5C235EB7">
      <w:r>
        <w:br w:type="page"/>
      </w:r>
    </w:p>
    <w:p w14:paraId="4717045A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执行摘要</w:t>
      </w:r>
    </w:p>
    <w:p w14:paraId="30B30E6C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本项目当前阶段的核心目标不是直接构建一套可上线的飞控系统，而是围绕“无人机嵌入式 Agent Runtime”建立一套可持续演化的控制面内核。该内核以 contract-first、policy-first 和 adapter-abstraction 为基本原则，优先冻结协议对象、决策输出、审计回放结构与测试边界，使上层大模型生成、控制面策略裁决和下层执行适配之间形成清晰边界，从而避免系统在尚未成熟前就被真实飞控、复杂硬件链路与多机协同逻辑拖垮。</w:t>
      </w:r>
    </w:p>
    <w:p w14:paraId="4EA49DFE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截至本报告形成时，项目已经完成协议对象骨架、统一策略裁决入口、运行时主链路、适配器网关、审计与回放基础能力、CLI 最小入口以及围绕 protocol / policy / runtime 的测试闭环。全量 pytest 已达到 32 项通过，说明当前 skeleton、contract 与 tests 已实现一次真正对齐，项目已从“概念和文档驱动”进入“可验证工程内核驱动”阶段。</w:t>
      </w:r>
    </w:p>
    <w:p w14:paraId="6E694AED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在系统层面，当前主链路已经明确为：ActionRequest 进入 unified_policy_gate 输出 PolicyDecisionEnvelope，允许路径经 AdapterGateway 下发至 FakeAdapter 执行并输出 ActionResult，同时形成可审计的 policy_decision_event 与可回放记录。这条链路的意义不在于当前 FakeAdapter 能做多少事，而在于它验证了‘控制面决策—执行面适配—审计回放’的最小闭环可以被编码、被测试、被演进。</w:t>
      </w:r>
    </w:p>
    <w:p w14:paraId="3E6F170F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从更大的平台视角看，本项目并未偏离最初的‘无人综合平台’目标。恰恰相反，当前代码骨架相当于把宏观平台拆成一个可先跑起来、可持续扩展的内核：控制面使用 canonical protocol_json 承载任务、动作请求、授权与策略裁决，执行面通过 adapter gateway 映射到底层协议与 SDK，从而为后续接入 PX4 SITL、MAVLink、ROS2、厂商 SDK、控制台、仿真环境和多机协同提供稳固的接口基底。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A4C3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86DDC5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维度</w:t>
            </w:r>
          </w:p>
        </w:tc>
        <w:tc>
          <w:tcPr>
            <w:tcW w:w="7483" w:type="dxa"/>
            <w:shd w:val="clear" w:color="auto" w:fill="D9EAF7"/>
            <w:vAlign w:val="center"/>
          </w:tcPr>
          <w:p w14:paraId="3ED4CD3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当前结论</w:t>
            </w:r>
          </w:p>
        </w:tc>
      </w:tr>
      <w:tr w14:paraId="1781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vAlign w:val="center"/>
          </w:tcPr>
          <w:p w14:paraId="69C0698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当前阶段</w:t>
            </w:r>
          </w:p>
        </w:tc>
        <w:tc>
          <w:tcPr>
            <w:tcW w:w="7483" w:type="dxa"/>
            <w:vAlign w:val="center"/>
          </w:tcPr>
          <w:p w14:paraId="579110D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MVP skeleton / contract 冻结早期</w:t>
            </w:r>
          </w:p>
        </w:tc>
      </w:tr>
      <w:tr w14:paraId="5381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vAlign w:val="center"/>
          </w:tcPr>
          <w:p w14:paraId="166BB976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主目标</w:t>
            </w:r>
          </w:p>
        </w:tc>
        <w:tc>
          <w:tcPr>
            <w:tcW w:w="7483" w:type="dxa"/>
            <w:vAlign w:val="center"/>
          </w:tcPr>
          <w:p w14:paraId="2555B4A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形成控制面 + 执行面 + 审计回放的最小闭环</w:t>
            </w:r>
          </w:p>
        </w:tc>
      </w:tr>
      <w:tr w14:paraId="0F6E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vAlign w:val="center"/>
          </w:tcPr>
          <w:p w14:paraId="4B61504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当前状态</w:t>
            </w:r>
          </w:p>
        </w:tc>
        <w:tc>
          <w:tcPr>
            <w:tcW w:w="7483" w:type="dxa"/>
            <w:vAlign w:val="center"/>
          </w:tcPr>
          <w:p w14:paraId="26BC4CE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全量 pytest 32 passed；版本已冻结</w:t>
            </w:r>
          </w:p>
        </w:tc>
      </w:tr>
      <w:tr w14:paraId="23A9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vAlign w:val="center"/>
          </w:tcPr>
          <w:p w14:paraId="646ADA1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当前执行后端</w:t>
            </w:r>
          </w:p>
        </w:tc>
        <w:tc>
          <w:tcPr>
            <w:tcW w:w="7483" w:type="dxa"/>
            <w:vAlign w:val="center"/>
          </w:tcPr>
          <w:p w14:paraId="31C0F4C0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FakeAdapter（用于验证 contract 与链路，不用于真实飞行）</w:t>
            </w:r>
          </w:p>
        </w:tc>
      </w:tr>
      <w:tr w14:paraId="5EC33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871" w:type="dxa"/>
            <w:vAlign w:val="center"/>
          </w:tcPr>
          <w:p w14:paraId="554F011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下一阶段重点</w:t>
            </w:r>
          </w:p>
        </w:tc>
        <w:tc>
          <w:tcPr>
            <w:tcW w:w="7483" w:type="dxa"/>
            <w:vAlign w:val="center"/>
          </w:tcPr>
          <w:p w14:paraId="00F313F7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CLI 可演示化、审计/回放可读化、adapter 增强、SITL/PX4 预接入</w:t>
            </w:r>
          </w:p>
        </w:tc>
      </w:tr>
    </w:tbl>
    <w:p w14:paraId="56BD5196"/>
    <w:p w14:paraId="4B4E7C21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一、项目背景与问题定义</w:t>
      </w:r>
    </w:p>
    <w:p w14:paraId="5C998EC1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1.1 背景与出发点</w:t>
      </w:r>
    </w:p>
    <w:p w14:paraId="67FDE551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无人系统平台尤其是无人机平台的工程难点，并不只在于飞控本体，也不只在于视觉、导航或控制算法本身，而在于如何在“任务输入—策略判断—执行下发—结果回传—过程可审计”之间建立一个足够清晰、足够可演化的控制面。如果在项目早期就让大模型、业务逻辑、底层协议和真实硬件深度耦合，系统很容易出现两个问题：一是接口与责任边界不清，二是测试与验证只能依赖真实环境，导致迭代成本急剧上升。</w:t>
      </w:r>
    </w:p>
    <w:p w14:paraId="5FA9F321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因此，本项目并没有选择从‘直接控制飞控’或‘直接生成底层消息’开始，而是选择先搭建一个面向无人机任务执行的 Agent Runtime 最小内核。这个内核不是为了替代真实飞控，而是为了把上游任务表达、策略裁决、动作请求、执行适配与审计回放组织成一个稳定的骨架。只有这层内核稳定下来，后面接入 SITL、PX4、MAVLink 甚至更复杂的多机控制、地面站与控制台时，才不会每接一层就推倒重来。</w:t>
      </w:r>
    </w:p>
    <w:p w14:paraId="3544ECAD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1.2 核心问题</w:t>
      </w:r>
    </w:p>
    <w:p w14:paraId="64F091A4">
      <w:pPr>
        <w:pStyle w:val="14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如何定义一套不直接等同于底层协议、却足以承载任务与动作请求的控制面 canonical protocol_json。</w:t>
      </w:r>
    </w:p>
    <w:p w14:paraId="0EF26A17">
      <w:pPr>
        <w:pStyle w:val="14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如何保证所有执行请求都先经过统一的策略裁决，而不是由上层逻辑直接穿透到底层执行层。</w:t>
      </w:r>
    </w:p>
    <w:p w14:paraId="702A2405">
      <w:pPr>
        <w:pStyle w:val="14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如何在授权、委托、优先级抢占、链路状态收缩等复杂约束下，仍然保持最小可测试闭环。</w:t>
      </w:r>
    </w:p>
    <w:p w14:paraId="183690A8">
      <w:pPr>
        <w:pStyle w:val="14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如何为后续接入真实飞控与仿真环境预留接口，但在当前阶段又不被这些外部复杂性拖慢。</w:t>
      </w:r>
    </w:p>
    <w:p w14:paraId="1EE02E6E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1.3 当前项目定位</w:t>
      </w:r>
    </w:p>
    <w:p w14:paraId="654F3273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当前仓库的定位是：面向无人机/无人系统任务执行的运行时骨架。它不是通用聊天 Agent，不是桌面自动化框架，不是直接生成飞控帧的控制器，更不是一个已经可以用于真实飞行任务的成熟系统。它当前的价值在于：用一套可测试的 contract、可运行的 skeleton 和可追踪的 audit/replay 机制，把更大平台的核心主线落到代码与测试之中。</w:t>
      </w:r>
    </w:p>
    <w:p w14:paraId="62C5CE65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二、总体目标、范围与阶段性边界</w:t>
      </w:r>
    </w:p>
    <w:p w14:paraId="5E40F1B2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2.1 当前阶段目标</w:t>
      </w:r>
    </w:p>
    <w:p w14:paraId="7CCABBDB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当前阶段目标可以用一句话概括：形成一套‘控制面决策 + 执行面适配 + 审计回放’的最小可运行闭环。它不追求在本阶段就具备完整飞行控制能力，而是优先确认几个关键事实：协议对象是否稳定、策略裁决入口是否唯一、运行时主链路是否打通、适配器是否能隔离执行面、审计与回放是否能形成持续可验证的证据链。</w:t>
      </w:r>
    </w:p>
    <w:p w14:paraId="3C552035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2.2 当前范围</w:t>
      </w:r>
    </w:p>
    <w:p w14:paraId="7B2C8B42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定义并实现核心对象：Envelope、ActionRequest、PolicyDecisionEnvelope、ActionResult 等。</w:t>
      </w:r>
    </w:p>
    <w:p w14:paraId="18D41399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实现 unified_policy_gate 作为唯一策略裁决入口。</w:t>
      </w:r>
    </w:p>
    <w:p w14:paraId="100AA2C8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实现 RuntimeOrchestrator 串联 policy、adapter 与 audit。</w:t>
      </w:r>
    </w:p>
    <w:p w14:paraId="7586E747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实现 AdapterGateway 与 FakeAdapter 的最小闭环。</w:t>
      </w:r>
    </w:p>
    <w:p w14:paraId="4EEBE63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形成 protocol / policy / runtime 的测试闭环。</w:t>
      </w:r>
    </w:p>
    <w:p w14:paraId="5E8DB87F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2.3 当前非目标</w:t>
      </w:r>
    </w:p>
    <w:p w14:paraId="1E7CABAB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不在本阶段直接接入真实飞控或真实飞行器硬件。</w:t>
      </w:r>
    </w:p>
    <w:p w14:paraId="4BBFA8F8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不在本阶段完成完整授权体系、完整多机协同编排与复杂博弈逻辑。</w:t>
      </w:r>
    </w:p>
    <w:p w14:paraId="6051D67D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不在本阶段解决 GUI 控制台、可观测大屏与云端同步问题。</w:t>
      </w:r>
    </w:p>
    <w:p w14:paraId="0BA2832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不在本阶段用大模型直接输出底层飞控帧。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9"/>
      </w:tblGrid>
      <w:tr w14:paraId="493EB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4F8FB"/>
          </w:tcPr>
          <w:p w14:paraId="7D685BB5">
            <w:pPr>
              <w:spacing w:before="0" w:after="60" w:line="276" w:lineRule="auto"/>
              <w:jc w:val="left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2"/>
              </w:rPr>
              <w:t>阶段边界判断</w:t>
            </w:r>
          </w:p>
          <w:p w14:paraId="1475F4C2">
            <w:pPr>
              <w:spacing w:before="0" w:after="0" w:line="300" w:lineRule="auto"/>
              <w:jc w:val="both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当前阶段的价值，不在于功能数量，而在于“哪些边界已经被冻结”。从工程上讲，能冻结对象、消息、决策输出与测试断言，比短期堆更多功能更重要。</w:t>
            </w:r>
          </w:p>
        </w:tc>
      </w:tr>
    </w:tbl>
    <w:p w14:paraId="007ED649"/>
    <w:p w14:paraId="59C63886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三、总体技术路线与系统架构</w:t>
      </w:r>
    </w:p>
    <w:p w14:paraId="607C9C9F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3.1 核心技术路线</w:t>
      </w:r>
    </w:p>
    <w:p w14:paraId="2AC49814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本项目采用的不是‘先把所有业务功能写出来，再慢慢补协议和测试’的路线，而是更偏向 contract-first 的方法：先冻结消息对象、决策对象、reason/error 编码、测试矩阵与协议边界，再在其上生成 skeleton 并让测试闭环通过。这样做的直接收益是：项目可以在尚未接真实后端前就开始积累工程可信度。</w:t>
      </w:r>
    </w:p>
    <w:p w14:paraId="2530B4D4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3.2 控制面与执行面的分离</w:t>
      </w:r>
    </w:p>
    <w:p w14:paraId="75190BD6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系统的核心分层思想是把控制面和执行面分离。控制面承载任务、动作请求、授权/委托、策略裁决、状态与审计关联；执行面则负责把控制面批准后的执行意图映射为具体后端命令。这意味着上层大模型、规划逻辑或外部系统不能直接穿透到 MAVLink、ROS2 或厂商 SDK，而必须先通过 canonical protocol_json 和 unified_policy_gate 的约束。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85FB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06C56A7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层次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3CB71F0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职责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32FE4C8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意义</w:t>
            </w:r>
          </w:p>
        </w:tc>
      </w:tr>
      <w:tr w14:paraId="1EE2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65427D6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protocol</w:t>
            </w:r>
          </w:p>
        </w:tc>
        <w:tc>
          <w:tcPr>
            <w:tcW w:w="4819" w:type="dxa"/>
            <w:vAlign w:val="center"/>
          </w:tcPr>
          <w:p w14:paraId="36C5DCB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定义枚举、消息对象、Envelope、请求/结果结构、编解码与基础校验</w:t>
            </w:r>
          </w:p>
        </w:tc>
        <w:tc>
          <w:tcPr>
            <w:tcW w:w="3061" w:type="dxa"/>
            <w:vAlign w:val="center"/>
          </w:tcPr>
          <w:p w14:paraId="675D19E4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控制面 contract 边界</w:t>
            </w:r>
          </w:p>
        </w:tc>
      </w:tr>
      <w:tr w14:paraId="6DB9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1080858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policy</w:t>
            </w:r>
          </w:p>
        </w:tc>
        <w:tc>
          <w:tcPr>
            <w:tcW w:w="4819" w:type="dxa"/>
            <w:vAlign w:val="center"/>
          </w:tcPr>
          <w:p w14:paraId="7579C5E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定义上下文、配置、决策对象与统一裁决入口</w:t>
            </w:r>
          </w:p>
        </w:tc>
        <w:tc>
          <w:tcPr>
            <w:tcW w:w="3061" w:type="dxa"/>
            <w:vAlign w:val="center"/>
          </w:tcPr>
          <w:p w14:paraId="14AC445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唯一策略裁决平面</w:t>
            </w:r>
          </w:p>
        </w:tc>
      </w:tr>
      <w:tr w14:paraId="521D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4438778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runtime</w:t>
            </w:r>
          </w:p>
        </w:tc>
        <w:tc>
          <w:tcPr>
            <w:tcW w:w="4819" w:type="dxa"/>
            <w:vAlign w:val="center"/>
          </w:tcPr>
          <w:p w14:paraId="0A344266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组织 request -&gt; policy -&gt; adapter -&gt; result -&gt; audit/replay 的主链路</w:t>
            </w:r>
          </w:p>
        </w:tc>
        <w:tc>
          <w:tcPr>
            <w:tcW w:w="3061" w:type="dxa"/>
            <w:vAlign w:val="center"/>
          </w:tcPr>
          <w:p w14:paraId="3C236BE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编排与追踪</w:t>
            </w:r>
          </w:p>
        </w:tc>
      </w:tr>
      <w:tr w14:paraId="4719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01478AA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adapters</w:t>
            </w:r>
          </w:p>
        </w:tc>
        <w:tc>
          <w:tcPr>
            <w:tcW w:w="4819" w:type="dxa"/>
            <w:vAlign w:val="center"/>
          </w:tcPr>
          <w:p w14:paraId="5D1F294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把控制面批准后的执行意图映射到下游执行接口</w:t>
            </w:r>
          </w:p>
        </w:tc>
        <w:tc>
          <w:tcPr>
            <w:tcW w:w="3061" w:type="dxa"/>
            <w:vAlign w:val="center"/>
          </w:tcPr>
          <w:p w14:paraId="2FBF513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执行面抽象</w:t>
            </w:r>
          </w:p>
        </w:tc>
      </w:tr>
      <w:tr w14:paraId="6741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03E0F23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skills</w:t>
            </w:r>
          </w:p>
        </w:tc>
        <w:tc>
          <w:tcPr>
            <w:tcW w:w="4819" w:type="dxa"/>
            <w:vAlign w:val="center"/>
          </w:tcPr>
          <w:p w14:paraId="3FD84DB0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以语义能力形式封装任务动作，占位后续扩展</w:t>
            </w:r>
          </w:p>
        </w:tc>
        <w:tc>
          <w:tcPr>
            <w:tcW w:w="3061" w:type="dxa"/>
            <w:vAlign w:val="center"/>
          </w:tcPr>
          <w:p w14:paraId="3119876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能力层</w:t>
            </w:r>
          </w:p>
        </w:tc>
      </w:tr>
      <w:tr w14:paraId="7184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04B3528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console</w:t>
            </w:r>
          </w:p>
        </w:tc>
        <w:tc>
          <w:tcPr>
            <w:tcW w:w="4819" w:type="dxa"/>
            <w:vAlign w:val="center"/>
          </w:tcPr>
          <w:p w14:paraId="7D9A26F9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提供 CLI 最小可操作入口</w:t>
            </w:r>
          </w:p>
        </w:tc>
        <w:tc>
          <w:tcPr>
            <w:tcW w:w="3061" w:type="dxa"/>
            <w:vAlign w:val="center"/>
          </w:tcPr>
          <w:p w14:paraId="3DEBBBA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人机交互最小入口</w:t>
            </w:r>
          </w:p>
        </w:tc>
      </w:tr>
    </w:tbl>
    <w:p w14:paraId="37D3FEE4"/>
    <w:p w14:paraId="7E585313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3.3 当前最关键执行链路</w:t>
      </w:r>
    </w:p>
    <w:p w14:paraId="786748BC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当前最重要的一条链路是：ActionRequest 进入 RuntimeOrchestrator，由其构造 PolicyContext 与 RuntimeActionContext，交给 unified_policy_gate 产出 PolicyDecisionEnvelope；若结果为 allow，则交由 AdapterGateway 生成 execution intent 与 adapter command，进入 FakeAdapter 执行并归一化为 ActionResult；无论 allow、deny、require_confirm 还是 preempt，均会形成 policy_decision_event 并写入 AuditLog，供 replay 读取。</w:t>
      </w:r>
    </w:p>
    <w:p w14:paraId="52140FC9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四、软件需求分析</w:t>
      </w:r>
    </w:p>
    <w:p w14:paraId="3C89D5B6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4.1 功能性需求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1BF2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88122E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编号</w:t>
            </w:r>
          </w:p>
        </w:tc>
        <w:tc>
          <w:tcPr>
            <w:tcW w:w="7824" w:type="dxa"/>
            <w:shd w:val="clear" w:color="auto" w:fill="D9EAF7"/>
            <w:vAlign w:val="center"/>
          </w:tcPr>
          <w:p w14:paraId="2CBC202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功能要求</w:t>
            </w:r>
          </w:p>
        </w:tc>
      </w:tr>
      <w:tr w14:paraId="068E1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vAlign w:val="center"/>
          </w:tcPr>
          <w:p w14:paraId="71923B3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FR-1</w:t>
            </w:r>
          </w:p>
        </w:tc>
        <w:tc>
          <w:tcPr>
            <w:tcW w:w="7824" w:type="dxa"/>
            <w:vAlign w:val="center"/>
          </w:tcPr>
          <w:p w14:paraId="576CF2B0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系统应接收结构化动作请求，并支持最小必需字段的补齐与兼容。</w:t>
            </w:r>
          </w:p>
        </w:tc>
      </w:tr>
      <w:tr w14:paraId="31CB9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vAlign w:val="center"/>
          </w:tcPr>
          <w:p w14:paraId="7FF4CC9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FR-2</w:t>
            </w:r>
          </w:p>
        </w:tc>
        <w:tc>
          <w:tcPr>
            <w:tcW w:w="7824" w:type="dxa"/>
            <w:vAlign w:val="center"/>
          </w:tcPr>
          <w:p w14:paraId="61BC7206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系统应提供统一的策略裁决入口，并输出标准化 PolicyDecisionEnvelope。</w:t>
            </w:r>
          </w:p>
        </w:tc>
      </w:tr>
      <w:tr w14:paraId="34CE8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vAlign w:val="center"/>
          </w:tcPr>
          <w:p w14:paraId="23C97E1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FR-3</w:t>
            </w:r>
          </w:p>
        </w:tc>
        <w:tc>
          <w:tcPr>
            <w:tcW w:w="7824" w:type="dxa"/>
            <w:vAlign w:val="center"/>
          </w:tcPr>
          <w:p w14:paraId="075AF207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系统应在允许路径下通过适配器网关调用执行后端，并返回统一结果对象。</w:t>
            </w:r>
          </w:p>
        </w:tc>
      </w:tr>
      <w:tr w14:paraId="0A9D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vAlign w:val="center"/>
          </w:tcPr>
          <w:p w14:paraId="69AB24E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FR-4</w:t>
            </w:r>
          </w:p>
        </w:tc>
        <w:tc>
          <w:tcPr>
            <w:tcW w:w="7824" w:type="dxa"/>
            <w:vAlign w:val="center"/>
          </w:tcPr>
          <w:p w14:paraId="421D468A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系统应记录关键 policy 决策事件，并支持读取最近审计记录。</w:t>
            </w:r>
          </w:p>
        </w:tc>
      </w:tr>
      <w:tr w14:paraId="18A8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7" w:type="dxa"/>
            <w:vAlign w:val="center"/>
          </w:tcPr>
          <w:p w14:paraId="2AEDA61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FR-5</w:t>
            </w:r>
          </w:p>
        </w:tc>
        <w:tc>
          <w:tcPr>
            <w:tcW w:w="7824" w:type="dxa"/>
            <w:vAlign w:val="center"/>
          </w:tcPr>
          <w:p w14:paraId="5F4463E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系统应提供 CLI 最小命令集用于提交任务、查看状态、查看审计与回放。</w:t>
            </w:r>
          </w:p>
        </w:tc>
      </w:tr>
    </w:tbl>
    <w:p w14:paraId="38A8AF14"/>
    <w:p w14:paraId="743E1D1A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4.2 非功能性需求</w:t>
      </w:r>
    </w:p>
    <w:p w14:paraId="01B3D75B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可测试性：对象形状、决策输出与链路行为必须可被 pytest 覆盖。</w:t>
      </w:r>
    </w:p>
    <w:p w14:paraId="01D1B637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可演进性：控制面 contract 应尽量独立于真实执行协议。</w:t>
      </w:r>
    </w:p>
    <w:p w14:paraId="053C449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可审计性：关键决策必须形成可检索、可回放记录。</w:t>
      </w:r>
    </w:p>
    <w:p w14:paraId="3034862E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可替换性：执行后端从 FakeAdapter 演进到 SITL / 真实协议时，不应破坏上层 contract。</w:t>
      </w:r>
    </w:p>
    <w:p w14:paraId="1757FD06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4.3 设计约束</w:t>
      </w:r>
    </w:p>
    <w:p w14:paraId="2C7562A6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LLM 不直接输出飞控底层协议帧。</w:t>
      </w:r>
    </w:p>
    <w:p w14:paraId="6A50DE65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统一策略裁决入口不可绕过。</w:t>
      </w:r>
    </w:p>
    <w:p w14:paraId="291C0D55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当前阶段可保留 legacy alias，但 canonical 字段必须明确。</w:t>
      </w:r>
    </w:p>
    <w:p w14:paraId="2C5D117D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PREEMPT 必须附带 handover_plan.mode != none。</w:t>
      </w:r>
    </w:p>
    <w:p w14:paraId="1D282E20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五、控制面协议与核心对象设计</w:t>
      </w:r>
    </w:p>
    <w:p w14:paraId="4E2B9AA3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5.1 Canonical Protocol 的角色</w:t>
      </w:r>
    </w:p>
    <w:p w14:paraId="6B85C21F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当前协议不是为了替代 MAVLink、ROS2 或厂商 SDK，而是定义一套控制面的 canonical protocol_json，用于承载任务上下文、动作请求、策略决策与执行结果。它的价值在于：让上层逻辑只面向稳定的语义对象，而不直接面向频繁变化的执行层命令。</w:t>
      </w:r>
    </w:p>
    <w:p w14:paraId="764D2C9A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5.2 Envelope 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3A4B2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6E49B9E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维度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721D98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字段</w:t>
            </w:r>
          </w:p>
        </w:tc>
      </w:tr>
      <w:tr w14:paraId="0F93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3695EC6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核心字段</w:t>
            </w:r>
          </w:p>
        </w:tc>
        <w:tc>
          <w:tcPr>
            <w:tcW w:w="6803" w:type="dxa"/>
            <w:vAlign w:val="center"/>
          </w:tcPr>
          <w:p w14:paraId="7EA820D1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protocol_version, schema_id, message_id, trace_id, mission_id, source, target, timestamp, payload</w:t>
            </w:r>
          </w:p>
        </w:tc>
      </w:tr>
      <w:tr w14:paraId="2CB1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4CD67BFE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链路关联字段</w:t>
            </w:r>
          </w:p>
        </w:tc>
        <w:tc>
          <w:tcPr>
            <w:tcW w:w="6803" w:type="dxa"/>
            <w:vAlign w:val="center"/>
          </w:tcPr>
          <w:p w14:paraId="2AAEDB52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correlation_id, causation_id</w:t>
            </w:r>
          </w:p>
        </w:tc>
      </w:tr>
      <w:tr w14:paraId="677FD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0DFFF64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时效字段</w:t>
            </w:r>
          </w:p>
        </w:tc>
        <w:tc>
          <w:tcPr>
            <w:tcW w:w="6803" w:type="dxa"/>
            <w:vAlign w:val="center"/>
          </w:tcPr>
          <w:p w14:paraId="5F8817B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ttl</w:t>
            </w:r>
          </w:p>
        </w:tc>
      </w:tr>
      <w:tr w14:paraId="76840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84" w:type="dxa"/>
            <w:vAlign w:val="center"/>
          </w:tcPr>
          <w:p w14:paraId="795F70E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审计/回放关联</w:t>
            </w:r>
          </w:p>
        </w:tc>
        <w:tc>
          <w:tcPr>
            <w:tcW w:w="6803" w:type="dxa"/>
            <w:vAlign w:val="center"/>
          </w:tcPr>
          <w:p w14:paraId="099F24D9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audit_ref, replay_ref</w:t>
            </w:r>
          </w:p>
        </w:tc>
      </w:tr>
    </w:tbl>
    <w:p w14:paraId="1632013E"/>
    <w:p w14:paraId="04E8CEA7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5.3 ActionRequest 与 PolicyDecisionEnvelope</w:t>
      </w:r>
    </w:p>
    <w:p w14:paraId="01FBF288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ActionRequest 当前承担的是控制面中的动作请求角色。其 canonical 字段包括 request_id、mission_id、action_type、skill_group、target_set、requested_scope、risk_hint、priority_hint、requires_confirmation_hint、delegation_id 与 idempotency_key 等。与此同时，为了照顾历史代码与迁移阶段，当前实现仍保留部分 legacy alias。这种双轨设计是阶段性妥协，长期方向仍是收敛到 canonical 字段。</w:t>
      </w:r>
    </w:p>
    <w:p w14:paraId="231B49AE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PolicyDecisionEnvelope 是当前 policy 层的权威决策输出对象。它不是简单的 allow/deny 布尔值，而是携带 decision_code、primary_reason_code、secondary_reason_codes、effective_scope、effective_profile_id、effective_risk_level、enforced_constraints、handover_plan、policy_trace_id、audit_tags 等关键信息。这使得一条决策既可被执行链路消费，也可被审计和回放系统重建。</w:t>
      </w:r>
    </w:p>
    <w:p w14:paraId="658FE143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六、策略裁决、授权与委托模型</w:t>
      </w:r>
    </w:p>
    <w:p w14:paraId="673A53B8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6.1 unified_policy_gate 的定位</w:t>
      </w:r>
    </w:p>
    <w:p w14:paraId="33D1A179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unified_policy_gate 是系统唯一的策略裁决入口。它的意义不是当前已经把完整授权体系全部实现完，而是先把所有‘是否允许执行’的判断收拢到一个地方。这为后续把身份校验、委托授权、优先级抢占、目标校验、风险限制、链路状态收缩和运行时容量约束逐步补齐，提供了统一位置。</w:t>
      </w:r>
    </w:p>
    <w:p w14:paraId="51D977CA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6.2 当前已实现与待实现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89BA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07372A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状态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44DA3D6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内容</w:t>
            </w:r>
          </w:p>
        </w:tc>
      </w:tr>
      <w:tr w14:paraId="70E41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44813B5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当前已实现</w:t>
            </w:r>
          </w:p>
        </w:tc>
        <w:tc>
          <w:tcPr>
            <w:tcW w:w="7087" w:type="dxa"/>
            <w:vAlign w:val="center"/>
          </w:tcPr>
          <w:p w14:paraId="1F7BD9F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allow / deny / require_confirm / preempt 的基本形状；link lost 场景下的最小收缩；PREEMPT 合同校验</w:t>
            </w:r>
          </w:p>
        </w:tc>
      </w:tr>
      <w:tr w14:paraId="1B46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4D1F66D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当前待补</w:t>
            </w:r>
          </w:p>
        </w:tc>
        <w:tc>
          <w:tcPr>
            <w:tcW w:w="7087" w:type="dxa"/>
            <w:vAlign w:val="center"/>
          </w:tcPr>
          <w:p w14:paraId="5C07CC74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身份校验、TTL 与 delegation 完整检查、priority/preemption 全判定、target 验证、runtime constraints 等</w:t>
            </w:r>
          </w:p>
        </w:tc>
      </w:tr>
    </w:tbl>
    <w:p w14:paraId="794CCEFC"/>
    <w:p w14:paraId="57CA84AC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6.3 授权与委托的工程意义</w:t>
      </w:r>
    </w:p>
    <w:p w14:paraId="68F16AA8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在更大的无人平台目标下，授权与委托并不是一个简单枚举，而应由 source、priority/preemption、authority scope、delegation、policy profile、link/autonomy state 共同决定。当前代码尚未把这些维度全部实现完，但文档与 contract 已经把它们冻结为后续演进方向。也就是说，项目已经知道要长成什么样，只是当前 skeleton 还未全部填满。</w:t>
      </w:r>
    </w:p>
    <w:p w14:paraId="256D5524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七、运行时、适配器与审计回放机制</w:t>
      </w:r>
    </w:p>
    <w:p w14:paraId="3FD65519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7.1 RuntimeOrchestrator</w:t>
      </w:r>
    </w:p>
    <w:p w14:paraId="393C685A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RuntimeOrchestrator 是当前系统最关键的拼装器。它的职责不是做所有策略判断，而是把 request 补齐最小字段，组织上下文，调用 gate，在不同 decision_code 下分别走 blocked/deferred/confirm/preempt/allow 路径，并把决策事件与执行结果统一组织起来。</w:t>
      </w:r>
    </w:p>
    <w:p w14:paraId="7177C69A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7.2 AdapterGateway 与 FakeAdapter</w:t>
      </w:r>
    </w:p>
    <w:p w14:paraId="60ADDD83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AdapterGateway 的当前意义已经不再是旧版简单的 adapter 路由器，而是显式经历 canonical request -&gt; execution intent -&gt; adapter command -&gt; normalize result 这条路径。虽然很多步骤仍是 TODO 或简化版，但至少架构上已经证明：控制面对象不会被直接原样扔到下游执行层。FakeAdapter 则承担最小执行后端角色，用于验证 contract 与链路，而不是模拟真实飞控全部细节。</w:t>
      </w:r>
    </w:p>
    <w:p w14:paraId="43B7E2CD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7.3 审计与回放</w:t>
      </w:r>
    </w:p>
    <w:p w14:paraId="47CD7D25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AuditLog 当前采用 JSONL append 的轻量实现，Replay 则提供读取最近 N 条记录的最小能力。这一设计虽然简单，但非常重要，因为它让 policy_decision_event 成为一次决策的主索引事件，后续无论是失败复盘、测试断言，还是构建更完整的可观测性，都有了起点。</w:t>
      </w:r>
    </w:p>
    <w:p w14:paraId="2B2EE847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八、当前软件实现现状与代码结构</w:t>
      </w:r>
    </w:p>
    <w:p w14:paraId="667D1BF3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8.1 当前基线状态</w:t>
      </w:r>
    </w:p>
    <w:p w14:paraId="24DF0DF0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当前基线已经完成版本冻结，全量 pytest 达到 32 项通过。这个结果的意义并不仅仅是“测试都绿了”，而在于说明：协议对象、策略对象、运行时主链路、CLI 与 gateway 当前 API 已经在测试层面实现一次同步。换句话说，当前仓库已经从“文档驱动的想法集合”进入“代码、测试与 contract 同步收敛的工程内核”。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8350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004794A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0A0CB1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当前状态</w:t>
            </w:r>
          </w:p>
        </w:tc>
      </w:tr>
      <w:tr w14:paraId="4B63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661BF02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协议对象</w:t>
            </w:r>
          </w:p>
        </w:tc>
        <w:tc>
          <w:tcPr>
            <w:tcW w:w="6803" w:type="dxa"/>
            <w:vAlign w:val="center"/>
          </w:tcPr>
          <w:p w14:paraId="3AAB60DF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已建立 skeleton，支持 envelope / request / decision / result 的基本形状</w:t>
            </w:r>
          </w:p>
        </w:tc>
      </w:tr>
      <w:tr w14:paraId="3111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7B13771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策略裁决</w:t>
            </w:r>
          </w:p>
        </w:tc>
        <w:tc>
          <w:tcPr>
            <w:tcW w:w="6803" w:type="dxa"/>
            <w:vAlign w:val="center"/>
          </w:tcPr>
          <w:p w14:paraId="3D456C83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统一入口已确立，基础 allow / deny / require_confirm / preempt 形状可用</w:t>
            </w:r>
          </w:p>
        </w:tc>
      </w:tr>
      <w:tr w14:paraId="2E64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6758FFD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运行时主链路</w:t>
            </w:r>
          </w:p>
        </w:tc>
        <w:tc>
          <w:tcPr>
            <w:tcW w:w="6803" w:type="dxa"/>
            <w:vAlign w:val="center"/>
          </w:tcPr>
          <w:p w14:paraId="45DC0EF7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orchestrator 已打通 request -&gt; policy -&gt; adapter -&gt; result</w:t>
            </w:r>
          </w:p>
        </w:tc>
      </w:tr>
      <w:tr w14:paraId="2A401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302CDFE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适配器</w:t>
            </w:r>
          </w:p>
        </w:tc>
        <w:tc>
          <w:tcPr>
            <w:tcW w:w="6803" w:type="dxa"/>
            <w:vAlign w:val="center"/>
          </w:tcPr>
          <w:p w14:paraId="3B457939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gateway + fake adapter 可用，真实协议后端待接入</w:t>
            </w:r>
          </w:p>
        </w:tc>
      </w:tr>
      <w:tr w14:paraId="67D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1F52318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审计与回放</w:t>
            </w:r>
          </w:p>
        </w:tc>
        <w:tc>
          <w:tcPr>
            <w:tcW w:w="6803" w:type="dxa"/>
            <w:vAlign w:val="center"/>
          </w:tcPr>
          <w:p w14:paraId="2F2D8EBA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JSONL append + replay last 已具备</w:t>
            </w:r>
          </w:p>
        </w:tc>
      </w:tr>
      <w:tr w14:paraId="0615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928" w:type="dxa"/>
            <w:vAlign w:val="center"/>
          </w:tcPr>
          <w:p w14:paraId="1BB5B5B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测试</w:t>
            </w:r>
          </w:p>
        </w:tc>
        <w:tc>
          <w:tcPr>
            <w:tcW w:w="6803" w:type="dxa"/>
            <w:vAlign w:val="center"/>
          </w:tcPr>
          <w:p w14:paraId="09C8081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全量 pytest 32 passed</w:t>
            </w:r>
          </w:p>
        </w:tc>
      </w:tr>
    </w:tbl>
    <w:p w14:paraId="559A3AA5"/>
    <w:p w14:paraId="71C308A0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8.2 关键技术债</w:t>
      </w:r>
    </w:p>
    <w:p w14:paraId="145AF7AD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policy/gate 中大量高级规则仍为 TODO，占位多于完整实现；</w:t>
      </w:r>
    </w:p>
    <w:p w14:paraId="7F7F8711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execution intent 到真实协议命令的映射仍较薄；</w:t>
      </w:r>
    </w:p>
    <w:p w14:paraId="10AC478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canonical 与 legacy alias 仍双轨并存，长期需收敛；</w:t>
      </w:r>
    </w:p>
    <w:p w14:paraId="411EECA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CLI 输出与错误处理还偏骨架；</w:t>
      </w:r>
    </w:p>
    <w:p w14:paraId="4F8D7D84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审计与回放更多是“能用”，尚未达到“好用”。</w:t>
      </w:r>
    </w:p>
    <w:p w14:paraId="4ABACB9E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九、下一阶段实现路线与演示路径</w:t>
      </w:r>
    </w:p>
    <w:p w14:paraId="6BED8D85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9.1 最短可演示路径</w:t>
      </w:r>
    </w:p>
    <w:p w14:paraId="69534BB0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在当前 32 项测试通过之后，最短 demo 路径不应该立刻跳到 PX4 / MAVLink，而应先把现有内核做成一个真正可展示的流程：通过 CLI 提交任务或动作请求，观察 policy_decision_event、AdapterGateway、FakeAdapter、ActionResult 与 audit/replay 的全链路输出，使“系统在做什么、为什么这么做、结果是什么”一目了然。</w:t>
      </w:r>
    </w:p>
    <w:p w14:paraId="64609AFC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9.2 建议的短期任务顺序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26AF7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37944C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阶段</w:t>
            </w:r>
          </w:p>
        </w:tc>
        <w:tc>
          <w:tcPr>
            <w:tcW w:w="7143" w:type="dxa"/>
            <w:shd w:val="clear" w:color="auto" w:fill="D9EAF7"/>
            <w:vAlign w:val="center"/>
          </w:tcPr>
          <w:p w14:paraId="76EE0A27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主要任务</w:t>
            </w:r>
          </w:p>
        </w:tc>
      </w:tr>
      <w:tr w14:paraId="5CDF7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54C3708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第一阶段</w:t>
            </w:r>
          </w:p>
        </w:tc>
        <w:tc>
          <w:tcPr>
            <w:tcW w:w="7143" w:type="dxa"/>
            <w:vAlign w:val="center"/>
          </w:tcPr>
          <w:p w14:paraId="0845A6F7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冻结当前基线、整理 README 与项目总结、形成正式技术报告</w:t>
            </w:r>
          </w:p>
        </w:tc>
      </w:tr>
      <w:tr w14:paraId="42127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025AC54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第二阶段</w:t>
            </w:r>
          </w:p>
        </w:tc>
        <w:tc>
          <w:tcPr>
            <w:tcW w:w="7143" w:type="dxa"/>
            <w:vAlign w:val="center"/>
          </w:tcPr>
          <w:p w14:paraId="35804CAC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增强 CLI、审计展示与 replay 可读性，形成可展示 demo</w:t>
            </w:r>
          </w:p>
        </w:tc>
      </w:tr>
      <w:tr w14:paraId="3590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08745E6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第三阶段</w:t>
            </w:r>
          </w:p>
        </w:tc>
        <w:tc>
          <w:tcPr>
            <w:tcW w:w="7143" w:type="dxa"/>
            <w:vAlign w:val="center"/>
          </w:tcPr>
          <w:p w14:paraId="1F937B06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扩展 fake adapter 的失败/延迟/拒绝场景，增强集成测试</w:t>
            </w:r>
          </w:p>
        </w:tc>
      </w:tr>
      <w:tr w14:paraId="3768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088C9E4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第四阶段</w:t>
            </w:r>
          </w:p>
        </w:tc>
        <w:tc>
          <w:tcPr>
            <w:tcW w:w="7143" w:type="dxa"/>
            <w:vAlign w:val="center"/>
          </w:tcPr>
          <w:p w14:paraId="0CCD5A4E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在保持控制面 contract 不变的前提下预接 PX4 SITL / MAVLink</w:t>
            </w:r>
          </w:p>
        </w:tc>
      </w:tr>
    </w:tbl>
    <w:p w14:paraId="28F5A06B"/>
    <w:p w14:paraId="48D2148A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十、可形成论文与专利的方向梳理</w:t>
      </w:r>
    </w:p>
    <w:p w14:paraId="0BC0C5B6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10.1 论文方向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6D400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16C9762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编号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FA31612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可写方向</w:t>
            </w:r>
          </w:p>
        </w:tc>
      </w:tr>
      <w:tr w14:paraId="55DA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22AA57F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1</w:t>
            </w:r>
          </w:p>
        </w:tc>
        <w:tc>
          <w:tcPr>
            <w:tcW w:w="7370" w:type="dxa"/>
            <w:vAlign w:val="center"/>
          </w:tcPr>
          <w:p w14:paraId="16B4B210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面向无人系统任务执行的控制面—执行面分离式运行时架构</w:t>
            </w:r>
          </w:p>
        </w:tc>
      </w:tr>
      <w:tr w14:paraId="12C2C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2596115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2</w:t>
            </w:r>
          </w:p>
        </w:tc>
        <w:tc>
          <w:tcPr>
            <w:tcW w:w="7370" w:type="dxa"/>
            <w:vAlign w:val="center"/>
          </w:tcPr>
          <w:p w14:paraId="5C1FC6A8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contract-first + skeleton-first 的无人系统软件演进方法</w:t>
            </w:r>
          </w:p>
        </w:tc>
      </w:tr>
      <w:tr w14:paraId="2847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47FAD25C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3</w:t>
            </w:r>
          </w:p>
        </w:tc>
        <w:tc>
          <w:tcPr>
            <w:tcW w:w="7370" w:type="dxa"/>
            <w:vAlign w:val="center"/>
          </w:tcPr>
          <w:p w14:paraId="28E99F31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基于 policy_decision_event 的可审计决策链路与最小回放机制</w:t>
            </w:r>
          </w:p>
        </w:tc>
      </w:tr>
      <w:tr w14:paraId="147D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2B2D2CFB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4</w:t>
            </w:r>
          </w:p>
        </w:tc>
        <w:tc>
          <w:tcPr>
            <w:tcW w:w="7370" w:type="dxa"/>
            <w:vAlign w:val="center"/>
          </w:tcPr>
          <w:p w14:paraId="793350C8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ActionRequest -&gt; PolicyDecisionEnvelope -&gt; ActionResult 的规范化消息流设计</w:t>
            </w:r>
          </w:p>
        </w:tc>
      </w:tr>
    </w:tbl>
    <w:p w14:paraId="34DBF581"/>
    <w:p w14:paraId="63766CAF">
      <w:pPr>
        <w:pStyle w:val="4"/>
        <w:spacing w:before="120" w:after="60" w:line="276" w:lineRule="auto"/>
      </w:pPr>
      <w:r>
        <w:rPr>
          <w:rFonts w:ascii="Times New Roman" w:hAnsi="Times New Roman" w:eastAsia="等线"/>
          <w:b/>
          <w:i w:val="0"/>
          <w:color w:val="1F4E79"/>
          <w:sz w:val="27"/>
        </w:rPr>
        <w:t>10.2 专利方向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524E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shd w:val="clear" w:color="auto" w:fill="D9EAF7"/>
            <w:vAlign w:val="center"/>
          </w:tcPr>
          <w:p w14:paraId="0E57E24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编号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88AE9A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可申请方向</w:t>
            </w:r>
          </w:p>
        </w:tc>
      </w:tr>
      <w:tr w14:paraId="0E48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4EB0A7CF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1</w:t>
            </w:r>
          </w:p>
        </w:tc>
        <w:tc>
          <w:tcPr>
            <w:tcW w:w="7370" w:type="dxa"/>
            <w:vAlign w:val="center"/>
          </w:tcPr>
          <w:p w14:paraId="77AD69BA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一种面向无人系统的统一策略裁决与执行适配运行时方法</w:t>
            </w:r>
          </w:p>
        </w:tc>
      </w:tr>
      <w:tr w14:paraId="30AC7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6C40360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2</w:t>
            </w:r>
          </w:p>
        </w:tc>
        <w:tc>
          <w:tcPr>
            <w:tcW w:w="7370" w:type="dxa"/>
            <w:vAlign w:val="center"/>
          </w:tcPr>
          <w:p w14:paraId="541F01E1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一种基于控制面 canonical 协议与 adapter gateway 的任务执行方法</w:t>
            </w:r>
          </w:p>
        </w:tc>
      </w:tr>
      <w:tr w14:paraId="73E1A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09DBA8E9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3</w:t>
            </w:r>
          </w:p>
        </w:tc>
        <w:tc>
          <w:tcPr>
            <w:tcW w:w="7370" w:type="dxa"/>
            <w:vAlign w:val="center"/>
          </w:tcPr>
          <w:p w14:paraId="25DD773E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一种带审计回放能力的策略决策事件组织与复盘方法</w:t>
            </w:r>
          </w:p>
        </w:tc>
      </w:tr>
      <w:tr w14:paraId="2D167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361" w:type="dxa"/>
            <w:vAlign w:val="center"/>
          </w:tcPr>
          <w:p w14:paraId="44F12590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方向 4</w:t>
            </w:r>
          </w:p>
        </w:tc>
        <w:tc>
          <w:tcPr>
            <w:tcW w:w="7370" w:type="dxa"/>
            <w:vAlign w:val="center"/>
          </w:tcPr>
          <w:p w14:paraId="6DC307AD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一种在任务执行运行时中实现委托、收缩与抢占约束的方法</w:t>
            </w:r>
          </w:p>
        </w:tc>
      </w:tr>
    </w:tbl>
    <w:p w14:paraId="364F772B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9"/>
      </w:tblGrid>
      <w:tr w14:paraId="01845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4F8FB"/>
          </w:tcPr>
          <w:p w14:paraId="1F64401B">
            <w:pPr>
              <w:spacing w:before="0" w:after="60" w:line="276" w:lineRule="auto"/>
              <w:jc w:val="left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2"/>
              </w:rPr>
              <w:t>论文/专利撰写建议</w:t>
            </w:r>
          </w:p>
          <w:p w14:paraId="1B043D6E">
            <w:pPr>
              <w:spacing w:before="0" w:after="0" w:line="300" w:lineRule="auto"/>
              <w:jc w:val="both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当前最适合先写的是“架构方法 + 协议与运行时流程 + 审计回放”的材料，因为这些已经有代码与测试支撑。相反，真实飞控接入性能、多机协同效果与复杂授权策略的实验结论，应该等后续实现与数据更充分时再单独形成完整稿件。</w:t>
            </w:r>
          </w:p>
        </w:tc>
      </w:tr>
    </w:tbl>
    <w:p w14:paraId="05D4E478"/>
    <w:p w14:paraId="697B76AF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十一、风险、边界与演进策略</w:t>
      </w:r>
    </w:p>
    <w:p w14:paraId="52B3BD69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当前最大的风险不是功能少，而是在系统尚未完全理解前就被过多外部目标牵引。例如，如果过早接入真实飞控、复杂控制台、真实多机协同或大量厂商 SDK，很容易让项目再次回到‘接口混乱、测试失真、改一处牵全局’的状态。因此，当前阶段最重要的策略并不是盲目加功能，而是保持内核稳定，按控制面 contract 的方向逐步向外扩。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0B6F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232F9D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风险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A06082A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表现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19B5413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/>
                <w:i w:val="0"/>
                <w:color w:val="1F4E79"/>
                <w:sz w:val="21"/>
              </w:rPr>
              <w:t>建议</w:t>
            </w:r>
          </w:p>
        </w:tc>
      </w:tr>
      <w:tr w14:paraId="4BEA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4D409518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策略未完全实现</w:t>
            </w:r>
          </w:p>
        </w:tc>
        <w:tc>
          <w:tcPr>
            <w:tcW w:w="3402" w:type="dxa"/>
            <w:vAlign w:val="center"/>
          </w:tcPr>
          <w:p w14:paraId="4485B5A9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gate 中仍有大量 TODO</w:t>
            </w:r>
          </w:p>
        </w:tc>
        <w:tc>
          <w:tcPr>
            <w:tcW w:w="3515" w:type="dxa"/>
            <w:vAlign w:val="center"/>
          </w:tcPr>
          <w:p w14:paraId="4C1975BF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以测试驱动逐步填充 policy 规则</w:t>
            </w:r>
          </w:p>
        </w:tc>
      </w:tr>
      <w:tr w14:paraId="663B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1B92CB91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真实执行缺失</w:t>
            </w:r>
          </w:p>
        </w:tc>
        <w:tc>
          <w:tcPr>
            <w:tcW w:w="3402" w:type="dxa"/>
            <w:vAlign w:val="center"/>
          </w:tcPr>
          <w:p w14:paraId="53ABA8DD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当前仅 fake adapter</w:t>
            </w:r>
          </w:p>
        </w:tc>
        <w:tc>
          <w:tcPr>
            <w:tcW w:w="3515" w:type="dxa"/>
            <w:vAlign w:val="center"/>
          </w:tcPr>
          <w:p w14:paraId="5FEB5BAF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先扩 fake adapter，再接 SITL</w:t>
            </w:r>
          </w:p>
        </w:tc>
      </w:tr>
      <w:tr w14:paraId="43E4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6639CB64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接口双轨并存</w:t>
            </w:r>
          </w:p>
        </w:tc>
        <w:tc>
          <w:tcPr>
            <w:tcW w:w="3402" w:type="dxa"/>
            <w:vAlign w:val="center"/>
          </w:tcPr>
          <w:p w14:paraId="753CBAE8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canonical 与 legacy alias 并行</w:t>
            </w:r>
          </w:p>
        </w:tc>
        <w:tc>
          <w:tcPr>
            <w:tcW w:w="3515" w:type="dxa"/>
            <w:vAlign w:val="center"/>
          </w:tcPr>
          <w:p w14:paraId="5193708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中期做字段收敛</w:t>
            </w:r>
          </w:p>
        </w:tc>
      </w:tr>
      <w:tr w14:paraId="3440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701" w:type="dxa"/>
            <w:vAlign w:val="center"/>
          </w:tcPr>
          <w:p w14:paraId="73F8DD25"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认知负担高</w:t>
            </w:r>
          </w:p>
        </w:tc>
        <w:tc>
          <w:tcPr>
            <w:tcW w:w="3402" w:type="dxa"/>
            <w:vAlign w:val="center"/>
          </w:tcPr>
          <w:p w14:paraId="403FC8CF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代码与文档同时快速演进</w:t>
            </w:r>
          </w:p>
        </w:tc>
        <w:tc>
          <w:tcPr>
            <w:tcW w:w="3515" w:type="dxa"/>
            <w:vAlign w:val="center"/>
          </w:tcPr>
          <w:p w14:paraId="2049DB92"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等线"/>
                <w:b w:val="0"/>
                <w:i w:val="0"/>
                <w:sz w:val="20"/>
              </w:rPr>
              <w:t>用 README / summary / guide 做持续整理</w:t>
            </w:r>
          </w:p>
        </w:tc>
      </w:tr>
    </w:tbl>
    <w:p w14:paraId="74574B3E"/>
    <w:p w14:paraId="6EFE5941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十二、结论</w:t>
      </w:r>
    </w:p>
    <w:p w14:paraId="3E55393F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从工程视角看，当前项目已经完成了一次非常关键的跨越：它不再只是关于无人综合平台的设想集合，也不再只是“让 Codex 生成了一堆代码”，而是形成了一套有 contract、有 skeleton、有测试、有审计链路、并且能够稳定通过全量 pytest 的最小内核。</w:t>
      </w:r>
    </w:p>
    <w:p w14:paraId="03BD76BD">
      <w:pPr>
        <w:spacing w:before="0" w:after="6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这意味着后续工作可以真正进入“沿着稳定基线做增量”的阶段。无论接下来是增强 CLI 与演示能力、扩展 fake adapter 的行为模型，还是接入 PX4 SITL / MAVLink，都不必再回到最初那种从概念重新搭建的状态。当前最重要的不是再去怀疑这条技术路线，而是在这个基线上持续推进，把系统从‘可测试骨架’逐渐推到‘可演示系统’，再进一步推进到‘可接入真实执行链路的平台内核’。</w:t>
      </w:r>
    </w:p>
    <w:p w14:paraId="4683A226">
      <w:r>
        <w:br w:type="page"/>
      </w:r>
    </w:p>
    <w:p w14:paraId="6B042671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附录 A：当前推荐阅读顺序</w:t>
      </w:r>
    </w:p>
    <w:p w14:paraId="6BFB3AE3">
      <w:pPr>
        <w:spacing w:before="0" w:after="60" w:line="300" w:lineRule="auto"/>
        <w:ind w:left="0" w:firstLine="0"/>
        <w:jc w:val="left"/>
      </w:pPr>
      <w:r>
        <w:rPr>
          <w:rFonts w:ascii="Times New Roman" w:hAnsi="Times New Roman" w:eastAsia="宋体"/>
          <w:sz w:val="22"/>
        </w:rPr>
        <w:t>1. README.md：先理解项目边界、目标和最小运行方式。</w:t>
      </w:r>
    </w:p>
    <w:p w14:paraId="50E46F19">
      <w:pPr>
        <w:spacing w:before="0" w:after="60" w:line="300" w:lineRule="auto"/>
        <w:ind w:left="0" w:firstLine="0"/>
        <w:jc w:val="left"/>
      </w:pPr>
      <w:r>
        <w:rPr>
          <w:rFonts w:ascii="Times New Roman" w:hAnsi="Times New Roman" w:eastAsia="宋体"/>
          <w:sz w:val="22"/>
        </w:rPr>
        <w:t>2. docs/codebase_guide.md：再理解目录结构、关键文件和执行链路。</w:t>
      </w:r>
    </w:p>
    <w:p w14:paraId="28C08D87">
      <w:pPr>
        <w:spacing w:before="0" w:after="60" w:line="300" w:lineRule="auto"/>
        <w:ind w:left="0" w:firstLine="0"/>
        <w:jc w:val="left"/>
      </w:pPr>
      <w:r>
        <w:rPr>
          <w:rFonts w:ascii="Times New Roman" w:hAnsi="Times New Roman" w:eastAsia="宋体"/>
          <w:sz w:val="22"/>
        </w:rPr>
        <w:t>3. docs/project_summary.md：理解当前阶段定位、技术债与下一步路线。</w:t>
      </w:r>
    </w:p>
    <w:p w14:paraId="54EA5228">
      <w:pPr>
        <w:spacing w:before="0" w:after="60" w:line="300" w:lineRule="auto"/>
        <w:ind w:left="0" w:firstLine="0"/>
        <w:jc w:val="left"/>
      </w:pPr>
      <w:r>
        <w:rPr>
          <w:rFonts w:ascii="Times New Roman" w:hAnsi="Times New Roman" w:eastAsia="宋体"/>
          <w:sz w:val="22"/>
        </w:rPr>
        <w:t>4. tests/：通过测试反向理解当前代码到底保证了什么。</w:t>
      </w:r>
    </w:p>
    <w:p w14:paraId="1AB99ACF">
      <w:pPr>
        <w:pStyle w:val="3"/>
        <w:spacing w:before="200" w:after="120" w:line="276" w:lineRule="auto"/>
      </w:pPr>
      <w:r>
        <w:rPr>
          <w:rFonts w:ascii="Times New Roman" w:hAnsi="Times New Roman" w:eastAsia="等线"/>
          <w:b/>
          <w:i w:val="0"/>
          <w:color w:val="1F4E79"/>
          <w:sz w:val="32"/>
        </w:rPr>
        <w:t>附录 B：当前最值得继续投入的工程事项</w:t>
      </w:r>
    </w:p>
    <w:p w14:paraId="2B42EA00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把 CLI 从 test-friendly 提升到 demo-friendly。</w:t>
      </w:r>
    </w:p>
    <w:p w14:paraId="088E50B6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增强审计和回放的结构化展示能力。</w:t>
      </w:r>
    </w:p>
    <w:p w14:paraId="4063EA2C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扩展 fake adapter 的异常、超时、拒绝与恢复路径。</w:t>
      </w:r>
    </w:p>
    <w:p w14:paraId="6BBA5946">
      <w:pPr>
        <w:pStyle w:val="16"/>
        <w:spacing w:before="0" w:after="40" w:line="300" w:lineRule="auto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在保持 contract 稳定的前提下，规划 SITL/PX4/MAVLink 的第一轮接入。</w:t>
      </w:r>
    </w:p>
    <w:p w14:paraId="431597C4">
      <w:pPr>
        <w:pStyle w:val="16"/>
        <w:numPr>
          <w:numId w:val="0"/>
        </w:numPr>
        <w:spacing w:before="0" w:after="40" w:line="300" w:lineRule="auto"/>
        <w:contextualSpacing/>
        <w:jc w:val="both"/>
        <w:rPr>
          <w:rFonts w:ascii="Times New Roman" w:hAnsi="Times New Roman" w:eastAsia="宋体"/>
          <w:b w:val="0"/>
          <w:i w:val="0"/>
          <w:sz w:val="22"/>
        </w:rPr>
      </w:pPr>
    </w:p>
    <w:p w14:paraId="680C6340">
      <w:pPr>
        <w:pStyle w:val="16"/>
        <w:numPr>
          <w:numId w:val="0"/>
        </w:numPr>
        <w:spacing w:before="0" w:after="40" w:line="300" w:lineRule="auto"/>
        <w:contextualSpacing/>
        <w:jc w:val="both"/>
        <w:rPr>
          <w:rFonts w:ascii="Times New Roman" w:hAnsi="Times New Roman" w:eastAsia="宋体"/>
          <w:b w:val="0"/>
          <w:i w:val="0"/>
          <w:sz w:val="22"/>
        </w:rPr>
      </w:pPr>
      <w:r>
        <w:rPr>
          <w:rFonts w:hint="eastAsia" w:ascii="Times New Roman" w:hAnsi="Times New Roman" w:eastAsia="宋体"/>
          <w:b w:val="0"/>
          <w:i w:val="0"/>
          <w:sz w:val="22"/>
        </w:rPr>
        <w:t>python -m pip in</w:t>
      </w:r>
      <w:bookmarkStart w:id="0" w:name="_GoBack"/>
      <w:bookmarkEnd w:id="0"/>
      <w:r>
        <w:rPr>
          <w:rFonts w:hint="eastAsia" w:ascii="Times New Roman" w:hAnsi="Times New Roman" w:eastAsia="宋体"/>
          <w:b w:val="0"/>
          <w:i w:val="0"/>
          <w:sz w:val="22"/>
        </w:rPr>
        <w:t>stall --no-index --find-links=wheelhouse_basic pytest pip setuptools wheel</w:t>
      </w:r>
    </w:p>
    <w:sectPr>
      <w:pgSz w:w="12240" w:h="15840"/>
      <w:pgMar w:top="1304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99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5626</Words>
  <Characters>8490</Characters>
  <Lines>0</Lines>
  <Paragraphs>0</Paragraphs>
  <TotalTime>0</TotalTime>
  <ScaleCrop>false</ScaleCrop>
  <LinksUpToDate>false</LinksUpToDate>
  <CharactersWithSpaces>8979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zyq</cp:lastModifiedBy>
  <dcterms:modified xsi:type="dcterms:W3CDTF">2026-03-19T05:42:32Z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eyJoZGlkIjoiYTZhODBmMjlkOGUwMjk5MGY3NmZkNGQxZjJkYWVmYzMiLCJ1c2VySWQiOiIyNDM5Njc2NTgifQ==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848494C357744F9EBC10139390E01601_12</vt:lpwstr>
  </property>
</Properties>
</file>