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C933A">
      <w:pPr>
        <w:pStyle w:val="2"/>
        <w:bidi w:val="0"/>
        <w:jc w:val="center"/>
        <w:rPr>
          <w:sz w:val="56"/>
          <w:szCs w:val="56"/>
        </w:rPr>
      </w:pPr>
      <w:bookmarkStart w:id="0" w:name="header"/>
      <w:bookmarkEnd w:id="0"/>
      <w:bookmarkStart w:id="1" w:name="大模型课程设计实验报告"/>
      <w:bookmarkStart w:id="2" w:name="content"/>
      <w:r>
        <w:rPr>
          <w:rFonts w:hint="eastAsia"/>
          <w:sz w:val="56"/>
          <w:szCs w:val="56"/>
        </w:rPr>
        <w:t>大模型课程设计实验报告</w:t>
      </w:r>
    </w:p>
    <w:p w14:paraId="789D0641">
      <w:pPr>
        <w:pStyle w:val="3"/>
        <w:bidi w:val="0"/>
      </w:pPr>
      <w:bookmarkStart w:id="3" w:name="架构图解"/>
      <w:r>
        <w:t xml:space="preserve">1. </w:t>
      </w:r>
      <w:r>
        <w:rPr>
          <w:rFonts w:hint="eastAsia"/>
        </w:rPr>
        <w:t>架构图解</w:t>
      </w:r>
    </w:p>
    <w:p w14:paraId="52630FE3">
      <w:pPr>
        <w:pStyle w:val="3"/>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MoE 路由逻辑图</w:t>
      </w:r>
      <w:r>
        <w:rPr>
          <w:rFonts w:hint="eastAsia" w:asciiTheme="minorEastAsia" w:hAnsiTheme="minorEastAsia" w:eastAsiaTheme="minorEastAsia" w:cstheme="minorEastAsia"/>
          <w:lang w:val="en-US" w:eastAsia="zh-CN"/>
        </w:rPr>
        <w:t>如下</w:t>
      </w:r>
    </w:p>
    <w:p w14:paraId="26BD3E0C">
      <w:pPr>
        <w:pStyle w:val="3"/>
        <w:bidi w:val="0"/>
      </w:pPr>
      <w:r>
        <w:drawing>
          <wp:inline distT="0" distB="0" distL="114300" distR="114300">
            <wp:extent cx="5485130" cy="1703705"/>
            <wp:effectExtent l="0" t="0" r="1270" b="1079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5"/>
                    <a:stretch>
                      <a:fillRect/>
                    </a:stretch>
                  </pic:blipFill>
                  <pic:spPr>
                    <a:xfrm>
                      <a:off x="0" y="0"/>
                      <a:ext cx="5485130" cy="1703705"/>
                    </a:xfrm>
                    <a:prstGeom prst="rect">
                      <a:avLst/>
                    </a:prstGeom>
                    <a:noFill/>
                    <a:ln>
                      <a:noFill/>
                    </a:ln>
                  </pic:spPr>
                </pic:pic>
              </a:graphicData>
            </a:graphic>
          </wp:inline>
        </w:drawing>
      </w:r>
    </w:p>
    <w:p w14:paraId="0FA4ECC4">
      <w:pPr>
        <w:pStyle w:val="3"/>
        <w:bidi w:val="0"/>
        <w:rPr>
          <w:rFonts w:hint="eastAsia" w:asciiTheme="minorEastAsia" w:hAnsiTheme="minorEastAsia" w:eastAsiaTheme="minorEastAsia" w:cstheme="minorEastAsia"/>
          <w:sz w:val="24"/>
          <w:szCs w:val="24"/>
          <w:lang w:val="en-US" w:eastAsia="zh-CN" w:bidi="ar-SA"/>
        </w:rPr>
      </w:pPr>
      <w:r>
        <w:rPr>
          <w:rFonts w:hint="eastAsia" w:asciiTheme="minorEastAsia" w:hAnsiTheme="minorEastAsia" w:eastAsiaTheme="minorEastAsia" w:cstheme="minorEastAsia"/>
          <w:sz w:val="24"/>
          <w:szCs w:val="24"/>
          <w:lang w:val="en-US" w:eastAsia="zh-CN" w:bidi="ar-SA"/>
        </w:rPr>
        <w:t>MoE 路由逻辑图解：模型在 model.py 的 MLP 类（“MoE with SwiGLU experts”）中实现 MoE，router = nn.Li</w:t>
      </w:r>
      <m:oMath>
        <m:r>
          <m:rPr/>
          <w:rPr>
            <w:rFonts w:hint="eastAsia" w:ascii="Cambria Math" w:hAnsi="Cambria Math" w:eastAsiaTheme="minorEastAsia" w:cstheme="minorEastAsia"/>
          </w:rPr>
          <m:t>near(</m:t>
        </m:r>
        <m:sSub>
          <m:sSubPr>
            <m:ctrlPr>
              <w:rPr>
                <w:rFonts w:hint="eastAsia" w:ascii="Cambria Math" w:hAnsi="Cambria Math" w:eastAsiaTheme="minorEastAsia" w:cstheme="minorEastAsia"/>
              </w:rPr>
            </m:ctrlPr>
          </m:sSubPr>
          <m:e>
            <m:r>
              <m:rPr/>
              <w:rPr>
                <w:rFonts w:hint="eastAsia" w:ascii="Cambria Math" w:hAnsi="Cambria Math" w:eastAsiaTheme="minorEastAsia" w:cstheme="minorEastAsia"/>
              </w:rPr>
              <m:t>n</m:t>
            </m:r>
            <m:ctrlPr>
              <w:rPr>
                <w:rFonts w:hint="eastAsia" w:ascii="Cambria Math" w:hAnsi="Cambria Math" w:eastAsiaTheme="minorEastAsia" w:cstheme="minorEastAsia"/>
              </w:rPr>
            </m:ctrlPr>
          </m:e>
          <m:sub>
            <m:r>
              <m:rPr/>
              <w:rPr>
                <w:rFonts w:hint="eastAsia" w:ascii="Cambria Math" w:hAnsi="Cambria Math" w:eastAsiaTheme="minorEastAsia" w:cstheme="minorEastAsia"/>
              </w:rPr>
              <m:t>e</m:t>
            </m:r>
            <m:ctrlPr>
              <w:rPr>
                <w:rFonts w:hint="eastAsia" w:ascii="Cambria Math" w:hAnsi="Cambria Math" w:eastAsiaTheme="minorEastAsia" w:cstheme="minorEastAsia"/>
              </w:rPr>
            </m:ctrlPr>
          </m:sub>
        </m:sSub>
        <m:r>
          <m:rPr/>
          <w:rPr>
            <w:rFonts w:hint="eastAsia" w:ascii="Cambria Math" w:hAnsi="Cambria Math" w:eastAsiaTheme="minorEastAsia" w:cstheme="minorEastAsia"/>
          </w:rPr>
          <m:t>mbd,nu</m:t>
        </m:r>
        <m:sSub>
          <m:sSubPr>
            <m:ctrlPr>
              <w:rPr>
                <w:rFonts w:hint="eastAsia" w:ascii="Cambria Math" w:hAnsi="Cambria Math" w:eastAsiaTheme="minorEastAsia" w:cstheme="minorEastAsia"/>
              </w:rPr>
            </m:ctrlPr>
          </m:sSubPr>
          <m:e>
            <m:r>
              <m:rPr/>
              <w:rPr>
                <w:rFonts w:hint="eastAsia" w:ascii="Cambria Math" w:hAnsi="Cambria Math" w:eastAsiaTheme="minorEastAsia" w:cstheme="minorEastAsia"/>
              </w:rPr>
              <m:t>m</m:t>
            </m:r>
            <m:ctrlPr>
              <w:rPr>
                <w:rFonts w:hint="eastAsia" w:ascii="Cambria Math" w:hAnsi="Cambria Math" w:eastAsiaTheme="minorEastAsia" w:cstheme="minorEastAsia"/>
              </w:rPr>
            </m:ctrlPr>
          </m:e>
          <m:sub>
            <m:r>
              <m:rPr/>
              <w:rPr>
                <w:rFonts w:hint="eastAsia" w:ascii="Cambria Math" w:hAnsi="Cambria Math" w:eastAsiaTheme="minorEastAsia" w:cstheme="minorEastAsia"/>
              </w:rPr>
              <m:t>e</m:t>
            </m:r>
            <m:ctrlPr>
              <w:rPr>
                <w:rFonts w:hint="eastAsia" w:ascii="Cambria Math" w:hAnsi="Cambria Math" w:eastAsiaTheme="minorEastAsia" w:cstheme="minorEastAsia"/>
              </w:rPr>
            </m:ctrlPr>
          </m:sub>
        </m:sSub>
        <m:r>
          <m:rPr/>
          <w:rPr>
            <w:rFonts w:hint="eastAsia" w:ascii="Cambria Math" w:hAnsi="Cambria Math" w:eastAsiaTheme="minorEastAsia" w:cstheme="minorEastAsia"/>
          </w:rPr>
          <m:t>xperts)</m:t>
        </m:r>
      </m:oMath>
      <w:r>
        <w:rPr>
          <w:rFonts w:hint="eastAsia" w:asciiTheme="minorEastAsia" w:hAnsiTheme="minorEastAsia" w:eastAsiaTheme="minorEastAsia" w:cstheme="minorEastAsia"/>
          <w:sz w:val="24"/>
          <w:szCs w:val="24"/>
          <w:lang w:val="en-US" w:eastAsia="zh-CN" w:bidi="ar-SA"/>
        </w:rPr>
        <w:t>产生路由 logits，num_experts 默认值 为 4。在 MLP.forward 中对 logits 做 softmax，随后使用 topk</w:t>
      </w:r>
      <m:oMath>
        <m:r>
          <m:rPr/>
          <w:rPr>
            <w:rFonts w:hint="eastAsia" w:ascii="Cambria Math" w:hAnsi="Cambria Math" w:eastAsiaTheme="minorEastAsia" w:cstheme="minorEastAsia"/>
          </w:rPr>
          <m:t>k=2</m:t>
        </m:r>
      </m:oMath>
      <w:r>
        <w:rPr>
          <w:rFonts w:hint="eastAsia" w:asciiTheme="minorEastAsia" w:hAnsiTheme="minorEastAsia" w:eastAsiaTheme="minorEastAsia" w:cstheme="minorEastAsia"/>
          <w:sz w:val="24"/>
          <w:szCs w:val="24"/>
          <w:lang w:val="en-US" w:eastAsia="zh-CN" w:bidi="ar-SA"/>
        </w:rPr>
        <w:t xml:space="preserve"> 选择两个专家（Top-2 gating），将 token dispatch 到两个专家 FFN，再按 gate 权重进行加权 combine。为避免专家坍缩，报告中关注 expert share / entropy / max_share 等统计指标。</w:t>
      </w:r>
    </w:p>
    <w:p w14:paraId="2660E484">
      <w:pPr>
        <w:bidi w:val="0"/>
        <w:spacing w:before="180" w:after="180"/>
        <w:rPr>
          <w:rFonts w:hint="eastAsia" w:asciiTheme="minorEastAsia" w:hAnsiTheme="minorEastAsia" w:eastAsiaTheme="minorEastAsia" w:cstheme="minorEastAsia"/>
          <w:sz w:val="24"/>
          <w:szCs w:val="24"/>
          <w:lang w:val="en-US" w:eastAsia="zh-CN" w:bidi="ar-SA"/>
        </w:rPr>
      </w:pPr>
      <w:r>
        <w:rPr>
          <w:rFonts w:hint="eastAsia" w:asciiTheme="minorEastAsia" w:hAnsiTheme="minorEastAsia" w:eastAsiaTheme="minorEastAsia" w:cstheme="minorEastAsia"/>
          <w:sz w:val="24"/>
          <w:szCs w:val="24"/>
          <w:lang w:val="en-US" w:eastAsia="zh-CN" w:bidi="ar-SA"/>
        </w:rPr>
        <w:t>我们将导出的 model.onnx 导入 Netron 进行可视化。Netron 展示的是 ONNX 的“算子级计算图”，会将每个 Transformer Block 内部的矩阵乘、reshape、transpose、softmax、topk、dispatch 等细粒度操作全部展开，并对多层 block 进行重复展开，因此图中节点数量显著增加、整体看起来非常复杂。该图反映了实际执行路径的细节，而从模型架构角度，整体仍是典型的 decoder-only Transformer：Embedding + N 层（</w:t>
      </w:r>
      <w:r>
        <w:rPr>
          <w:rFonts w:hint="eastAsia" w:asciiTheme="minorEastAsia" w:hAnsiTheme="minorEastAsia" w:eastAsiaTheme="minorEastAsia" w:cstheme="minorEastAsia"/>
          <w:b/>
          <w:bCs/>
          <w:sz w:val="24"/>
          <w:szCs w:val="24"/>
          <w:lang w:val="en-US" w:eastAsia="zh-CN" w:bidi="ar-SA"/>
        </w:rPr>
        <w:t xml:space="preserve">RMSNorm + RoPE Attention + MoE-SwiGLU MLP </w:t>
      </w:r>
      <w:r>
        <w:rPr>
          <w:rFonts w:hint="eastAsia" w:asciiTheme="minorEastAsia" w:hAnsiTheme="minorEastAsia" w:eastAsiaTheme="minorEastAsia" w:cstheme="minorEastAsia"/>
          <w:sz w:val="24"/>
          <w:szCs w:val="24"/>
          <w:lang w:val="en-US" w:eastAsia="zh-CN" w:bidi="ar-SA"/>
        </w:rPr>
        <w:t>+ Residual）+ 输出投影</w:t>
      </w:r>
    </w:p>
    <w:p w14:paraId="3779DA94">
      <w:pPr>
        <w:bidi w:val="0"/>
        <w:spacing w:before="180" w:after="180"/>
        <w:rPr>
          <w:rFonts w:hint="eastAsia" w:asciiTheme="minorEastAsia" w:hAnsiTheme="minorEastAsia" w:eastAsiaTheme="minorEastAsia" w:cstheme="minorEastAsia"/>
          <w:sz w:val="24"/>
          <w:szCs w:val="24"/>
          <w:lang w:val="en-US" w:eastAsia="zh-CN" w:bidi="ar-SA"/>
        </w:rPr>
      </w:pPr>
      <w:r>
        <w:rPr>
          <w:rFonts w:hint="eastAsia" w:asciiTheme="minorEastAsia" w:hAnsiTheme="minorEastAsia" w:eastAsiaTheme="minorEastAsia" w:cstheme="minorEastAsia"/>
          <w:sz w:val="24"/>
          <w:szCs w:val="24"/>
          <w:lang w:val="en-US" w:eastAsia="zh-CN" w:bidi="ar-SA"/>
        </w:rPr>
        <w:t>模型结构图： (使用 Netron 生成)</w:t>
      </w:r>
    </w:p>
    <w:p w14:paraId="361E7D20">
      <w:pPr>
        <w:bidi w:val="0"/>
        <w:spacing w:before="180" w:after="180"/>
        <w:rPr>
          <w:rFonts w:hint="eastAsia" w:asciiTheme="minorEastAsia" w:hAnsiTheme="minorEastAsia" w:eastAsiaTheme="minorEastAsia" w:cstheme="minorEastAsia"/>
          <w:sz w:val="24"/>
          <w:szCs w:val="24"/>
          <w:lang w:val="en-US" w:eastAsia="zh-CN" w:bidi="ar-SA"/>
        </w:rPr>
      </w:pPr>
    </w:p>
    <w:p w14:paraId="3C810835">
      <w:pPr>
        <w:pStyle w:val="3"/>
        <w:bidi w:val="0"/>
      </w:pPr>
      <w:r>
        <w:rPr>
          <w:rFonts w:hint="eastAsia" w:asciiTheme="minorEastAsia" w:hAnsiTheme="minorEastAsia" w:eastAsiaTheme="minorEastAsia" w:cstheme="minorEastAsia"/>
          <w:sz w:val="24"/>
          <w:szCs w:val="24"/>
          <w:lang w:val="en-US" w:eastAsia="zh-CN" w:bidi="ar-SA"/>
        </w:rPr>
        <w:drawing>
          <wp:inline distT="0" distB="0" distL="114300" distR="114300">
            <wp:extent cx="3107690" cy="8226425"/>
            <wp:effectExtent l="0" t="0" r="3810" b="3175"/>
            <wp:docPr id="26" name="图片 26" descr="model.on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model.onnx"/>
                    <pic:cNvPicPr>
                      <a:picLocks noChangeAspect="1"/>
                    </pic:cNvPicPr>
                  </pic:nvPicPr>
                  <pic:blipFill>
                    <a:blip r:embed="rId6"/>
                    <a:stretch>
                      <a:fillRect/>
                    </a:stretch>
                  </pic:blipFill>
                  <pic:spPr>
                    <a:xfrm>
                      <a:off x="0" y="0"/>
                      <a:ext cx="3107690" cy="8226425"/>
                    </a:xfrm>
                    <a:prstGeom prst="rect">
                      <a:avLst/>
                    </a:prstGeom>
                  </pic:spPr>
                </pic:pic>
              </a:graphicData>
            </a:graphic>
          </wp:inline>
        </w:drawing>
      </w:r>
    </w:p>
    <w:p w14:paraId="0EBFFBE9">
      <w:pPr>
        <w:pStyle w:val="3"/>
        <w:bidi w:val="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模型结构图解：注意力模块在 CausalSelfAttention 中使用 RoPE（旋转位置编码）并配合 RMSNorm 做预归一化；MLP 使用 SwiGLU 专家（SwiGLUExpert）替换传统 FFN。每个 TransformerBlock 采用残差结构：x + attn、x + mlp，整体为 decoder-only GPT。</w:t>
      </w:r>
    </w:p>
    <w:bookmarkEnd w:id="3"/>
    <w:p w14:paraId="25E47BA0">
      <w:pPr>
        <w:bidi w:val="0"/>
        <w:spacing w:before="180" w:after="180"/>
        <w:rPr>
          <w:rFonts w:hint="eastAsia" w:asciiTheme="minorHAnsi" w:hAnsiTheme="minorHAnsi" w:eastAsiaTheme="minorHAnsi" w:cstheme="minorBidi"/>
          <w:sz w:val="24"/>
          <w:szCs w:val="24"/>
          <w:lang w:val="en-US" w:eastAsia="zh-CN" w:bidi="ar-SA"/>
        </w:rPr>
      </w:pPr>
      <w:bookmarkStart w:id="4" w:name="训练日志"/>
      <w:r>
        <w:rPr>
          <w:rFonts w:hint="eastAsia" w:asciiTheme="minorHAnsi" w:hAnsiTheme="minorHAnsi" w:eastAsiaTheme="minorHAnsi" w:cstheme="minorBidi"/>
          <w:sz w:val="24"/>
          <w:szCs w:val="24"/>
          <w:lang w:val="en-US" w:eastAsia="zh-CN" w:bidi="ar-SA"/>
        </w:rPr>
        <w:t>基础组件：</w:t>
      </w:r>
      <w:r>
        <w:rPr>
          <w:rFonts w:hint="eastAsia" w:asciiTheme="minorEastAsia" w:hAnsiTheme="minorEastAsia" w:eastAsiaTheme="minorEastAsia" w:cstheme="minorEastAsia"/>
          <w:sz w:val="24"/>
          <w:szCs w:val="24"/>
          <w:lang w:val="en-US" w:eastAsia="zh-CN" w:bidi="ar-SA"/>
        </w:rPr>
        <w:t xml:space="preserve"> 本实验模型采用了 RoPE、RMSNorm、SwiGLU 等基础组件。</w:t>
      </w:r>
    </w:p>
    <w:p w14:paraId="21770C7A">
      <w:pPr>
        <w:bidi w:val="0"/>
        <w:spacing w:before="180" w:after="180"/>
        <w:ind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训练日志</w:t>
      </w:r>
    </w:p>
    <w:p w14:paraId="32E0E142">
      <w:pPr>
        <w:pStyle w:val="3"/>
        <w:bidi w:val="0"/>
        <w:ind w:leftChars="0"/>
        <w:rPr>
          <w:rFonts w:hint="eastAsia" w:asciiTheme="minorHAnsi" w:hAnsiTheme="minorHAnsi" w:eastAsiaTheme="minorHAnsi" w:cstheme="minorBidi"/>
          <w:sz w:val="24"/>
          <w:szCs w:val="24"/>
          <w:lang w:val="en-US" w:eastAsia="zh-CN" w:bidi="ar-SA"/>
        </w:rPr>
      </w:pPr>
      <w:r>
        <w:rPr>
          <w:rFonts w:hint="eastAsia" w:asciiTheme="minorHAnsi" w:hAnsiTheme="minorHAnsi" w:eastAsiaTheme="minorHAnsi" w:cstheme="minorBidi"/>
          <w:sz w:val="24"/>
          <w:szCs w:val="24"/>
          <w:lang w:val="en-US" w:eastAsia="zh-CN" w:bidi="ar-SA"/>
        </w:rPr>
        <w:t>阶段一进展：</w:t>
      </w:r>
      <w:r>
        <w:rPr>
          <w:rFonts w:hint="eastAsia" w:asciiTheme="minorEastAsia" w:hAnsiTheme="minorEastAsia" w:eastAsiaTheme="minorEastAsia" w:cstheme="minorEastAsia"/>
          <w:sz w:val="24"/>
          <w:szCs w:val="24"/>
          <w:lang w:val="en-US" w:eastAsia="zh-CN" w:bidi="ar-SA"/>
        </w:rPr>
        <w:t xml:space="preserve"> 当前已完成基础架构的搭建，支持完整的前向与反向传播。</w:t>
      </w:r>
    </w:p>
    <w:p w14:paraId="67960269">
      <w:pPr>
        <w:bidi w:val="0"/>
        <w:spacing w:before="180" w:after="180"/>
        <w:ind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 xml:space="preserve">1）Forward/Backward </w:t>
      </w:r>
    </w:p>
    <w:p w14:paraId="593E7CA2">
      <w:pPr>
        <w:bidi w:val="0"/>
        <w:spacing w:before="180" w:after="180"/>
        <w:ind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为验证模型核心计算链路已打通，我们运行python src/smoke_test.py对模型进行一次最小闭环测试。该脚本使用随机生成的 token 序列作为输入，执行 前向传播 → 计算交叉熵损失 → 反向传播，并统计参数量与梯度范数。结果如下：</w:t>
      </w:r>
    </w:p>
    <w:p w14:paraId="3C03B238">
      <w:pPr>
        <w:bidi w:val="0"/>
        <w:spacing w:before="180" w:after="180"/>
        <w:ind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loss = 5.558721</w:t>
      </w:r>
    </w:p>
    <w:p w14:paraId="48A3F306">
      <w:pPr>
        <w:pStyle w:val="3"/>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params = 1,256,416</w:t>
      </w:r>
    </w:p>
    <w:p w14:paraId="7A46715F">
      <w:pPr>
        <w:pStyle w:val="3"/>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grad_norm = 1.441297</w:t>
      </w:r>
    </w:p>
    <w:p w14:paraId="587AB6E9">
      <w:pPr>
        <w:pStyle w:val="3"/>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输出 SMOKE TEST PASSED</w:t>
      </w:r>
    </w:p>
    <w:p w14:paraId="58494B1E">
      <w:pPr>
        <w:pStyle w:val="3"/>
        <w:bidi w:val="0"/>
        <w:rPr>
          <w:rFonts w:hint="eastAsia"/>
          <w:lang w:val="en-US" w:eastAsia="zh-CN"/>
        </w:rPr>
      </w:pPr>
      <w:r>
        <w:rPr>
          <w:rFonts w:hint="eastAsia"/>
          <w:lang w:val="en-US" w:eastAsia="zh-CN"/>
        </w:rPr>
        <w:t>说明：</w:t>
      </w:r>
    </w:p>
    <w:p w14:paraId="250DB677">
      <w:pPr>
        <w:bidi w:val="0"/>
        <w:spacing w:before="180" w:after="180"/>
        <w:rPr>
          <w:rFonts w:hint="eastAsia" w:asciiTheme="minorEastAsia" w:hAnsiTheme="minorEastAsia" w:eastAsiaTheme="minorEastAsia" w:cstheme="minorEastAsia"/>
          <w:sz w:val="24"/>
          <w:szCs w:val="24"/>
          <w:lang w:val="en-US" w:eastAsia="zh-CN" w:bidi="ar-SA"/>
        </w:rPr>
      </w:pPr>
      <w:r>
        <w:rPr>
          <w:rFonts w:hint="eastAsia" w:asciiTheme="minorEastAsia" w:hAnsiTheme="minorEastAsia" w:eastAsiaTheme="minorEastAsia" w:cstheme="minorEastAsia"/>
          <w:sz w:val="24"/>
          <w:szCs w:val="24"/>
          <w:lang w:val="en-US" w:eastAsia="zh-CN" w:bidi="ar-SA"/>
        </w:rPr>
        <w:t>loss能正常计算：证明模型输出 logits 维度与 targets 对齐，训练目标（next-token prediction）可被正确构建。</w:t>
      </w:r>
    </w:p>
    <w:p w14:paraId="6EDF8F9B">
      <w:pPr>
        <w:bidi w:val="0"/>
        <w:spacing w:before="180" w:after="180"/>
        <w:ind w:leftChars="0"/>
        <w:rPr>
          <w:rFonts w:hint="eastAsia" w:asciiTheme="minorEastAsia" w:hAnsiTheme="minorEastAsia" w:eastAsiaTheme="minorEastAsia" w:cstheme="minorEastAsia"/>
          <w:sz w:val="24"/>
          <w:szCs w:val="24"/>
          <w:lang w:val="en-US" w:eastAsia="zh-CN" w:bidi="ar-SA"/>
        </w:rPr>
      </w:pPr>
      <w:r>
        <w:rPr>
          <w:rFonts w:hint="eastAsia" w:asciiTheme="minorEastAsia" w:hAnsiTheme="minorEastAsia" w:eastAsiaTheme="minorEastAsia" w:cstheme="minorEastAsia"/>
          <w:sz w:val="24"/>
          <w:szCs w:val="24"/>
          <w:lang w:val="en-US" w:eastAsia="zh-CN" w:bidi="ar-SA"/>
        </w:rPr>
        <w:t>梯度范数非零：证明反向传播链路完整，模型参数可被优化器更新（可训练）。</w:t>
      </w:r>
    </w:p>
    <w:p w14:paraId="4BDA3DAD">
      <w:pPr>
        <w:pStyle w:val="3"/>
        <w:bidi w:val="0"/>
        <w:rPr>
          <w:rFonts w:hint="eastAsia"/>
          <w:lang w:val="en-US" w:eastAsia="zh-CN"/>
        </w:rPr>
      </w:pPr>
      <w:r>
        <w:rPr>
          <w:rFonts w:hint="eastAsia" w:asciiTheme="minorEastAsia" w:hAnsiTheme="minorEastAsia" w:eastAsiaTheme="minorEastAsia" w:cstheme="minorEastAsia"/>
          <w:sz w:val="24"/>
          <w:szCs w:val="24"/>
          <w:lang w:val="en-US" w:eastAsia="zh-CN" w:bidi="ar-SA"/>
        </w:rPr>
        <w:t>smoke test 通过：说明模型已具备最小训练闭环能力，满足阶段一“能完成一次完整前向传播”的工程验收要求</w:t>
      </w:r>
      <w:r>
        <w:rPr>
          <w:rFonts w:hint="eastAsia"/>
          <w:lang w:val="en-US" w:eastAsia="zh-CN"/>
        </w:rPr>
        <w:t>。</w:t>
      </w:r>
    </w:p>
    <w:p w14:paraId="755FFC1E">
      <w:pPr>
        <w:pStyle w:val="3"/>
        <w:bidi w:val="0"/>
        <w:rPr>
          <w:rFonts w:hint="eastAsia"/>
          <w:lang w:eastAsia="zh-CN"/>
        </w:rPr>
      </w:pPr>
      <w:r>
        <w:rPr>
          <w:rFonts w:hint="eastAsia"/>
          <w:lang w:eastAsia="zh-CN"/>
        </w:rPr>
        <w:drawing>
          <wp:inline distT="0" distB="0" distL="114300" distR="114300">
            <wp:extent cx="5483860" cy="883920"/>
            <wp:effectExtent l="0" t="0" r="2540" b="5080"/>
            <wp:docPr id="1" name="图片 1" descr="ef9b976d-e794-4faa-b398-89a72494c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f9b976d-e794-4faa-b398-89a72494cf8b"/>
                    <pic:cNvPicPr>
                      <a:picLocks noChangeAspect="1"/>
                    </pic:cNvPicPr>
                  </pic:nvPicPr>
                  <pic:blipFill>
                    <a:blip r:embed="rId7"/>
                    <a:stretch>
                      <a:fillRect/>
                    </a:stretch>
                  </pic:blipFill>
                  <pic:spPr>
                    <a:xfrm>
                      <a:off x="0" y="0"/>
                      <a:ext cx="5483860" cy="883920"/>
                    </a:xfrm>
                    <a:prstGeom prst="rect">
                      <a:avLst/>
                    </a:prstGeom>
                  </pic:spPr>
                </pic:pic>
              </a:graphicData>
            </a:graphic>
          </wp:inline>
        </w:drawing>
      </w:r>
    </w:p>
    <w:p w14:paraId="717800FF">
      <w:pPr>
        <w:bidi w:val="0"/>
        <w:spacing w:before="180" w:after="180"/>
        <w:ind w:left="0"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2）参数统计与结构验证（torchinfo summary）</w:t>
      </w:r>
    </w:p>
    <w:p w14:paraId="7D90D6A2">
      <w:pPr>
        <w:bidi w:val="0"/>
        <w:spacing w:before="180" w:after="180"/>
        <w:ind w:left="0"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为满足“参数统计正确”的验收标准，使用 torchinfo.summary() 对模型进行结构与参数量统计。配置示例为：vocab_size = 256block_size = 64n_layer = 2n_head = 2n_embd = 128</w:t>
      </w:r>
    </w:p>
    <w:p w14:paraId="60A6482C">
      <w:pPr>
        <w:bidi w:val="0"/>
        <w:spacing w:before="180" w:after="180"/>
        <w:ind w:left="0"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torchinfo 输出显示：</w:t>
      </w:r>
    </w:p>
    <w:p w14:paraId="2B446E4A">
      <w:pPr>
        <w:pStyle w:val="3"/>
        <w:bidi w:val="0"/>
        <w:ind w:leftChars="0"/>
        <w:rPr>
          <w:rFonts w:hint="eastAsia" w:asciiTheme="minorHAnsi" w:hAnsiTheme="minorHAnsi" w:eastAsiaTheme="minorHAnsi" w:cstheme="minorBidi"/>
          <w:sz w:val="24"/>
          <w:szCs w:val="24"/>
          <w:lang w:val="en-US" w:eastAsia="zh-CN" w:bidi="ar-SA"/>
        </w:rPr>
      </w:pPr>
      <w:r>
        <w:rPr>
          <w:rFonts w:hint="eastAsia" w:asciiTheme="minorHAnsi" w:hAnsiTheme="minorHAnsi" w:eastAsiaTheme="minorHAnsi" w:cstheme="minorBidi"/>
          <w:sz w:val="24"/>
          <w:szCs w:val="24"/>
          <w:lang w:val="en-US" w:eastAsia="zh-CN" w:bidi="ar-SA"/>
        </w:rPr>
        <w:t>模型输入/输出维度正确：</w:t>
      </w:r>
      <w:r>
        <w:rPr>
          <w:rFonts w:hint="eastAsia" w:asciiTheme="minorEastAsia" w:hAnsiTheme="minorEastAsia" w:eastAsiaTheme="minorEastAsia" w:cstheme="minorEastAsia"/>
          <w:sz w:val="24"/>
          <w:szCs w:val="24"/>
          <w:lang w:val="en-US" w:eastAsia="zh-CN" w:bidi="ar-SA"/>
        </w:rPr>
        <w:t>最终输出 shape 为 [1, 32, 256]（对应 vocab_size 维 logits）各层输出维度保持一致：Block 内部主干维度为 [1, 32, 128]（对应 n_embd）总参数量：Total params = 1,256,416，与 smoke_test 中统计结果一致Trainable params = 1,256,416，Non-trainable params = 0</w:t>
      </w:r>
    </w:p>
    <w:p w14:paraId="2B232303">
      <w:pPr>
        <w:bidi w:val="0"/>
        <w:spacing w:before="180" w:after="180"/>
        <w:ind w:left="0"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同时 summary 中明确列出了关键模块结构，例如：</w:t>
      </w:r>
    </w:p>
    <w:p w14:paraId="0D083EE0">
      <w:pPr>
        <w:bidi w:val="0"/>
        <w:spacing w:before="180" w:after="180"/>
        <w:ind w:left="0"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b/>
          <w:bCs/>
          <w:sz w:val="24"/>
          <w:szCs w:val="24"/>
          <w:lang w:val="en-US" w:eastAsia="zh-CN" w:bidi="ar-SA"/>
        </w:rPr>
        <w:t>RMSNorm</w:t>
      </w:r>
      <w:r>
        <w:rPr>
          <w:rFonts w:hint="eastAsia" w:asciiTheme="minorEastAsia" w:hAnsiTheme="minorEastAsia" w:eastAsiaTheme="minorEastAsia" w:cstheme="minorEastAsia"/>
          <w:sz w:val="24"/>
          <w:szCs w:val="24"/>
          <w:lang w:val="en-US" w:eastAsia="zh-CN" w:bidi="ar-SA"/>
        </w:rPr>
        <w:t>（替代 LayerNorm）CausalSelfAttention（带因果掩码的自注意力）MLP（阶段一已升级为更现代的 FFN 结构）</w:t>
      </w:r>
    </w:p>
    <w:p w14:paraId="2469CE07">
      <w:pPr>
        <w:bidi w:val="0"/>
        <w:spacing w:before="180" w:after="180"/>
        <w:ind w:left="0"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结论：</w:t>
      </w:r>
    </w:p>
    <w:p w14:paraId="5209C497">
      <w:pPr>
        <w:bidi w:val="0"/>
        <w:spacing w:before="180" w:after="180"/>
        <w:ind w:left="0"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torchinfo 的结构/参数统计与 smoke_test 结果一致，证明模型参数规模统计正确，且网络结构在形状维度上满足 Transformer decoder-only 的标准实现。阶段一结论截至目前，模型已完成阶段一“架构搭建”最关键的工程闭环：forward/backward 可运行参数统计正确且一致结构输出维度符合 decoder-only GPT 规范因此阶段一的基础验收目标已经满足，可继续推进阶段二（TinyStories 预训练）和后续的指令微调/量化/RAG 等任务。</w:t>
      </w:r>
    </w:p>
    <w:p w14:paraId="3ADA009C">
      <w:pPr>
        <w:bidi w:val="0"/>
        <w:spacing w:before="180" w:after="180"/>
        <w:ind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Pre-Training 日志： (插入预训练阶段的训练日志截图或 loss 曲线图)</w:t>
      </w:r>
    </w:p>
    <w:p w14:paraId="5151C745">
      <w:pPr>
        <w:bidi w:val="0"/>
        <w:spacing w:before="180" w:after="180"/>
        <w:ind w:left="0"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全量预训练（TinyStories）</w:t>
      </w:r>
    </w:p>
    <w:p w14:paraId="3BD5EA35">
      <w:pPr>
        <w:bidi w:val="0"/>
        <w:spacing w:before="180" w:after="180"/>
        <w:ind w:leftChars="0"/>
        <w:rPr>
          <w:rFonts w:hint="eastAsia" w:asciiTheme="minorHAnsi" w:hAnsiTheme="minorHAnsi" w:eastAsiaTheme="minorHAnsi" w:cstheme="minorBidi"/>
          <w:sz w:val="24"/>
          <w:szCs w:val="24"/>
          <w:lang w:val="en-US" w:eastAsia="zh-CN" w:bidi="ar-SA"/>
        </w:rPr>
      </w:pPr>
      <w:r>
        <w:rPr>
          <w:rFonts w:hint="eastAsia" w:asciiTheme="minorEastAsia" w:hAnsiTheme="minorEastAsia" w:eastAsiaTheme="minorEastAsia" w:cstheme="minorEastAsia"/>
          <w:sz w:val="24"/>
          <w:szCs w:val="24"/>
          <w:lang w:val="en-US" w:eastAsia="zh-CN" w:bidi="ar-SA"/>
        </w:rPr>
        <w:t>开始训练：开始时loss&gt;10</w:t>
      </w:r>
    </w:p>
    <w:p w14:paraId="1312A6A4">
      <w:pPr>
        <w:pStyle w:val="3"/>
        <w:bidi w:val="0"/>
        <w:rPr>
          <w:rFonts w:hint="eastAsia"/>
          <w:lang w:val="en-US" w:eastAsia="zh-CN"/>
        </w:rPr>
      </w:pPr>
      <w:r>
        <w:rPr>
          <w:rFonts w:hint="eastAsia"/>
          <w:lang w:val="en-US" w:eastAsia="zh-CN"/>
        </w:rPr>
        <w:drawing>
          <wp:inline distT="0" distB="0" distL="114300" distR="114300">
            <wp:extent cx="5478145" cy="3140710"/>
            <wp:effectExtent l="0" t="0" r="8255" b="8890"/>
            <wp:docPr id="5" name="图片 5" descr="5f432242-27f6-42b8-836b-edc58f052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f432242-27f6-42b8-836b-edc58f0529cc"/>
                    <pic:cNvPicPr>
                      <a:picLocks noChangeAspect="1"/>
                    </pic:cNvPicPr>
                  </pic:nvPicPr>
                  <pic:blipFill>
                    <a:blip r:embed="rId8"/>
                    <a:stretch>
                      <a:fillRect/>
                    </a:stretch>
                  </pic:blipFill>
                  <pic:spPr>
                    <a:xfrm>
                      <a:off x="0" y="0"/>
                      <a:ext cx="5478145" cy="3140710"/>
                    </a:xfrm>
                    <a:prstGeom prst="rect">
                      <a:avLst/>
                    </a:prstGeom>
                  </pic:spPr>
                </pic:pic>
              </a:graphicData>
            </a:graphic>
          </wp:inline>
        </w:drawing>
      </w:r>
    </w:p>
    <w:p w14:paraId="03EE53FF">
      <w:pPr>
        <w:pStyle w:val="3"/>
        <w:bidi w:val="0"/>
        <w:rPr>
          <w:rFonts w:hint="eastAsia"/>
          <w:lang w:val="en-US" w:eastAsia="zh-CN"/>
        </w:rPr>
      </w:pPr>
    </w:p>
    <w:p w14:paraId="46046BCA">
      <w:pPr>
        <w:pStyle w:val="3"/>
        <w:bidi w:val="0"/>
        <w:rPr>
          <w:rFonts w:hint="eastAsia"/>
          <w:lang w:val="en-US" w:eastAsia="zh-CN"/>
        </w:rPr>
      </w:pPr>
      <w:r>
        <w:rPr>
          <w:rFonts w:ascii="宋体" w:hAnsi="宋体" w:eastAsia="宋体" w:cs="宋体"/>
          <w:sz w:val="24"/>
          <w:szCs w:val="24"/>
        </w:rPr>
        <w:t>3k–4.2k loss 下降</w:t>
      </w:r>
    </w:p>
    <w:p w14:paraId="49830A4C">
      <w:pPr>
        <w:pStyle w:val="3"/>
        <w:bidi w:val="0"/>
        <w:jc w:val="center"/>
        <w:rPr>
          <w:rFonts w:hint="eastAsia"/>
          <w:lang w:val="en-US" w:eastAsia="zh-CN"/>
        </w:rPr>
      </w:pPr>
      <w:r>
        <w:rPr>
          <w:rFonts w:hint="eastAsia"/>
          <w:lang w:val="en-US" w:eastAsia="zh-CN"/>
        </w:rPr>
        <w:drawing>
          <wp:inline distT="0" distB="0" distL="114300" distR="114300">
            <wp:extent cx="3406140" cy="3935095"/>
            <wp:effectExtent l="0" t="0" r="10160" b="1905"/>
            <wp:docPr id="7" name="图片 7" descr="0a6388a9-118d-4d26-a063-75058aa75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a6388a9-118d-4d26-a063-75058aa75b47"/>
                    <pic:cNvPicPr>
                      <a:picLocks noChangeAspect="1"/>
                    </pic:cNvPicPr>
                  </pic:nvPicPr>
                  <pic:blipFill>
                    <a:blip r:embed="rId9"/>
                    <a:stretch>
                      <a:fillRect/>
                    </a:stretch>
                  </pic:blipFill>
                  <pic:spPr>
                    <a:xfrm>
                      <a:off x="0" y="0"/>
                      <a:ext cx="3406140" cy="3935095"/>
                    </a:xfrm>
                    <a:prstGeom prst="rect">
                      <a:avLst/>
                    </a:prstGeom>
                  </pic:spPr>
                </pic:pic>
              </a:graphicData>
            </a:graphic>
          </wp:inline>
        </w:drawing>
      </w:r>
    </w:p>
    <w:p w14:paraId="6DA15B70">
      <w:pPr>
        <w:pStyle w:val="3"/>
        <w:bidi w:val="0"/>
        <w:rPr>
          <w:rFonts w:hint="eastAsia"/>
          <w:lang w:val="en-US" w:eastAsia="zh-CN"/>
        </w:rPr>
      </w:pPr>
    </w:p>
    <w:p w14:paraId="42990EAF">
      <w:pPr>
        <w:pStyle w:val="3"/>
        <w:bidi w:val="0"/>
        <w:rPr>
          <w:rFonts w:hint="eastAsia"/>
          <w:lang w:val="en-US" w:eastAsia="zh-CN"/>
        </w:rPr>
      </w:pPr>
      <w:r>
        <w:rPr>
          <w:rFonts w:ascii="宋体" w:hAnsi="宋体" w:eastAsia="宋体" w:cs="宋体"/>
          <w:sz w:val="24"/>
          <w:szCs w:val="24"/>
        </w:rPr>
        <w:t>5k resume 后继续下降</w:t>
      </w:r>
    </w:p>
    <w:p w14:paraId="6F6F04AD">
      <w:pPr>
        <w:pStyle w:val="3"/>
        <w:bidi w:val="0"/>
        <w:jc w:val="center"/>
        <w:rPr>
          <w:rFonts w:hint="eastAsia"/>
          <w:lang w:val="en-US" w:eastAsia="zh-CN"/>
        </w:rPr>
      </w:pPr>
      <w:r>
        <w:rPr>
          <w:rFonts w:hint="eastAsia"/>
          <w:lang w:val="en-US" w:eastAsia="zh-CN"/>
        </w:rPr>
        <w:drawing>
          <wp:inline distT="0" distB="0" distL="114300" distR="114300">
            <wp:extent cx="3898900" cy="1977390"/>
            <wp:effectExtent l="0" t="0" r="0" b="3810"/>
            <wp:docPr id="8" name="图片 8" descr="582f5c80-3ea3-415f-8230-2247b7cde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82f5c80-3ea3-415f-8230-2247b7cdebed"/>
                    <pic:cNvPicPr>
                      <a:picLocks noChangeAspect="1"/>
                    </pic:cNvPicPr>
                  </pic:nvPicPr>
                  <pic:blipFill>
                    <a:blip r:embed="rId10"/>
                    <a:stretch>
                      <a:fillRect/>
                    </a:stretch>
                  </pic:blipFill>
                  <pic:spPr>
                    <a:xfrm>
                      <a:off x="0" y="0"/>
                      <a:ext cx="3898900" cy="1977390"/>
                    </a:xfrm>
                    <a:prstGeom prst="rect">
                      <a:avLst/>
                    </a:prstGeom>
                  </pic:spPr>
                </pic:pic>
              </a:graphicData>
            </a:graphic>
          </wp:inline>
        </w:drawing>
      </w:r>
    </w:p>
    <w:p w14:paraId="61BE575D">
      <w:pPr>
        <w:pStyle w:val="3"/>
        <w:bidi w:val="0"/>
        <w:rPr>
          <w:rFonts w:hint="eastAsia"/>
          <w:lang w:val="en-US" w:eastAsia="zh-CN"/>
        </w:rPr>
      </w:pPr>
      <w:r>
        <w:rPr>
          <w:rFonts w:ascii="宋体" w:hAnsi="宋体" w:eastAsia="宋体" w:cs="宋体"/>
          <w:sz w:val="24"/>
          <w:szCs w:val="24"/>
        </w:rPr>
        <w:t>推理输出</w:t>
      </w:r>
    </w:p>
    <w:p w14:paraId="33CFED48">
      <w:pPr>
        <w:pStyle w:val="3"/>
        <w:bidi w:val="0"/>
        <w:rPr>
          <w:rFonts w:hint="eastAsia"/>
          <w:lang w:val="en-US" w:eastAsia="zh-CN"/>
        </w:rPr>
      </w:pPr>
      <w:r>
        <w:rPr>
          <w:rFonts w:hint="eastAsia"/>
          <w:lang w:val="en-US" w:eastAsia="zh-CN"/>
        </w:rPr>
        <w:drawing>
          <wp:inline distT="0" distB="0" distL="114300" distR="114300">
            <wp:extent cx="5486400" cy="1746885"/>
            <wp:effectExtent l="0" t="0" r="0" b="5715"/>
            <wp:docPr id="9" name="图片 9" descr="bc23790a-3377-4c81-aa8e-2b3762dd2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c23790a-3377-4c81-aa8e-2b3762dd2f74"/>
                    <pic:cNvPicPr>
                      <a:picLocks noChangeAspect="1"/>
                    </pic:cNvPicPr>
                  </pic:nvPicPr>
                  <pic:blipFill>
                    <a:blip r:embed="rId11"/>
                    <a:stretch>
                      <a:fillRect/>
                    </a:stretch>
                  </pic:blipFill>
                  <pic:spPr>
                    <a:xfrm>
                      <a:off x="0" y="0"/>
                      <a:ext cx="5486400" cy="1746885"/>
                    </a:xfrm>
                    <a:prstGeom prst="rect">
                      <a:avLst/>
                    </a:prstGeom>
                  </pic:spPr>
                </pic:pic>
              </a:graphicData>
            </a:graphic>
          </wp:inline>
        </w:drawing>
      </w:r>
    </w:p>
    <w:p w14:paraId="5CBCB011">
      <w:pPr>
        <w:bidi w:val="0"/>
        <w:spacing w:before="180" w:after="180"/>
        <w:rPr>
          <w:rFonts w:hint="eastAsia" w:asciiTheme="minorHAnsi" w:hAnsiTheme="minorHAnsi" w:eastAsiaTheme="minorHAnsi" w:cstheme="minorBidi"/>
          <w:sz w:val="24"/>
          <w:szCs w:val="24"/>
          <w:lang w:val="en-US" w:eastAsia="zh-CN" w:bidi="ar-SA"/>
        </w:rPr>
      </w:pPr>
      <w:r>
        <w:rPr>
          <w:rFonts w:ascii="宋体" w:hAnsi="宋体" w:eastAsia="宋体" w:cs="宋体"/>
          <w:sz w:val="24"/>
          <w:szCs w:val="24"/>
          <w:lang w:val="en-US" w:eastAsia="zh-CN" w:bidi="ar-SA"/>
        </w:rPr>
        <w:t>本阶段在 roneneldan/TinyStories 数据集上进行 next-token prediction 预训练，训练目标为交叉熵损失（CrossEntropyLoss）。优化器使用 AdamW，学习率策略采用 warmup + cosine decay，并设置最小学习率 min_lr=1e-5。训练过程中 loss 呈现持续下降趋势：在中期（约 3k–6k steps）由 ~3.2 降至 ~2.4；在后期（约 9.5k–10k steps）进一步下降并稳定在 ~2.0 左右，最终在 step=10000 达到 loss=1.998，明显优于验收目标 loss &lt; 2.5。训练结束后将权重保存为 weights/pretrain.pt，并支持从 checkpoint 断点恢复训练（日志中可见 “Resumed from checkpoint … at step 5000”）。</w:t>
      </w:r>
    </w:p>
    <w:p w14:paraId="35A84B89">
      <w:pPr>
        <w:bidi w:val="0"/>
        <w:spacing w:before="180" w:after="180"/>
        <w:ind w:leftChars="0"/>
        <w:rPr>
          <w:rFonts w:hint="eastAsia" w:eastAsia="宋体"/>
          <w:lang w:eastAsia="zh-CN"/>
        </w:rPr>
      </w:pPr>
      <w:r>
        <w:rPr>
          <w:rFonts w:ascii="宋体" w:hAnsi="宋体" w:eastAsia="宋体" w:cs="宋体"/>
          <w:sz w:val="24"/>
          <w:szCs w:val="24"/>
          <w:lang w:val="en-US" w:eastAsia="zh-CN" w:bidi="ar-SA"/>
        </w:rPr>
        <w:t>为验证生成能力，使用 prompt “Once upon a time” 进行推理，模型能够生成具有童话叙事结构的英文短故事（包含人物、场景、事件及结尾寓意），证明预训练有效。生成文本中出现 &lt;|endoftext|&gt; 标记是由于 tokenizer 的 EOS 结束符被模型学习到，表示故事边界；当前推理脚本未在 EOS 处提前停止，因此在 EOS 后会继续生成下一段故事。</w:t>
      </w:r>
    </w:p>
    <w:p w14:paraId="5DC045D5">
      <w:pPr>
        <w:pStyle w:val="3"/>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SFT 日志：</w:t>
      </w:r>
    </w:p>
    <w:p w14:paraId="430ACD50">
      <w:pPr>
        <w:bidi w:val="0"/>
        <w:spacing w:before="180" w:after="180"/>
        <w:rPr>
          <w:rFonts w:hint="eastAsia" w:ascii="宋体" w:hAnsi="宋体" w:eastAsia="宋体" w:cs="宋体"/>
          <w:sz w:val="24"/>
          <w:szCs w:val="24"/>
          <w:lang w:val="en-US" w:eastAsia="zh-CN" w:bidi="ar-SA"/>
        </w:rPr>
      </w:pPr>
      <w:r>
        <w:rPr>
          <w:rFonts w:ascii="宋体" w:hAnsi="宋体" w:eastAsia="宋体" w:cs="宋体"/>
          <w:sz w:val="24"/>
          <w:szCs w:val="24"/>
        </w:rPr>
        <w:t>本实验在 SFT 阶段以固定间隔记录训练指标：</w:t>
      </w:r>
      <w:r>
        <w:rPr>
          <w:rStyle w:val="25"/>
          <w:rFonts w:ascii="宋体" w:hAnsi="宋体" w:eastAsia="宋体" w:cs="宋体"/>
          <w:sz w:val="24"/>
          <w:szCs w:val="24"/>
        </w:rPr>
        <w:t>step</w:t>
      </w:r>
      <w:r>
        <w:rPr>
          <w:rFonts w:ascii="宋体" w:hAnsi="宋体" w:eastAsia="宋体" w:cs="宋体"/>
          <w:sz w:val="24"/>
          <w:szCs w:val="24"/>
        </w:rPr>
        <w:t xml:space="preserve"> 为训练步数，</w:t>
      </w:r>
      <w:r>
        <w:rPr>
          <w:rStyle w:val="25"/>
          <w:rFonts w:ascii="宋体" w:hAnsi="宋体" w:eastAsia="宋体" w:cs="宋体"/>
          <w:sz w:val="24"/>
          <w:szCs w:val="24"/>
        </w:rPr>
        <w:t>loss</w:t>
      </w:r>
      <w:r>
        <w:rPr>
          <w:rFonts w:ascii="宋体" w:hAnsi="宋体" w:eastAsia="宋体" w:cs="宋体"/>
          <w:sz w:val="24"/>
          <w:szCs w:val="24"/>
        </w:rPr>
        <w:t xml:space="preserve"> 为交叉熵损失，</w:t>
      </w:r>
      <w:r>
        <w:rPr>
          <w:rStyle w:val="25"/>
          <w:rFonts w:ascii="宋体" w:hAnsi="宋体" w:eastAsia="宋体" w:cs="宋体"/>
          <w:sz w:val="24"/>
          <w:szCs w:val="24"/>
        </w:rPr>
        <w:t>lr</w:t>
      </w:r>
      <w:r>
        <w:rPr>
          <w:rFonts w:ascii="宋体" w:hAnsi="宋体" w:eastAsia="宋体" w:cs="宋体"/>
          <w:sz w:val="24"/>
          <w:szCs w:val="24"/>
        </w:rPr>
        <w:t xml:space="preserve"> 为学习率，</w:t>
      </w:r>
      <w:r>
        <w:rPr>
          <w:rStyle w:val="25"/>
          <w:rFonts w:ascii="宋体" w:hAnsi="宋体" w:eastAsia="宋体" w:cs="宋体"/>
          <w:sz w:val="24"/>
          <w:szCs w:val="24"/>
        </w:rPr>
        <w:t>grad_norm</w:t>
      </w:r>
      <w:r>
        <w:rPr>
          <w:rFonts w:ascii="宋体" w:hAnsi="宋体" w:eastAsia="宋体" w:cs="宋体"/>
          <w:sz w:val="24"/>
          <w:szCs w:val="24"/>
        </w:rPr>
        <w:t xml:space="preserve"> 为梯度范数，</w:t>
      </w:r>
      <w:r>
        <w:rPr>
          <w:rStyle w:val="25"/>
          <w:rFonts w:ascii="宋体" w:hAnsi="宋体" w:eastAsia="宋体" w:cs="宋体"/>
          <w:sz w:val="24"/>
          <w:szCs w:val="24"/>
        </w:rPr>
        <w:t>tokens</w:t>
      </w:r>
      <w:r>
        <w:rPr>
          <w:rFonts w:ascii="宋体" w:hAnsi="宋体" w:eastAsia="宋体" w:cs="宋体"/>
          <w:sz w:val="24"/>
          <w:szCs w:val="24"/>
        </w:rPr>
        <w:t xml:space="preserve"> 为该步统计到的 token 数</w:t>
      </w:r>
      <w:r>
        <w:rPr>
          <w:rFonts w:ascii="宋体" w:hAnsi="宋体" w:eastAsia="宋体" w:cs="宋体"/>
          <w:sz w:val="24"/>
          <w:szCs w:val="24"/>
          <w:lang w:val="en-US" w:eastAsia="zh-CN" w:bidi="ar-SA"/>
        </w:rPr>
        <w:t>量。可以看到 loss 总体呈下降趋势，但存在少量阶段性波动（例如 step≈200、900 附近），主要原因是每步参与统计的 token 数量不同、batch 内容差异导致梯度尺度变化，属于正常训练现象。</w:t>
      </w:r>
      <w:r>
        <w:rPr>
          <w:rFonts w:hint="eastAsia" w:ascii="宋体" w:hAnsi="宋体" w:eastAsia="宋体" w:cs="宋体"/>
          <w:sz w:val="24"/>
          <w:szCs w:val="24"/>
          <w:lang w:val="en-US" w:eastAsia="zh-CN" w:bidi="ar-SA"/>
        </w:rPr>
        <w:t>下图为SFT训练日志片段</w:t>
      </w:r>
    </w:p>
    <w:p w14:paraId="7DD444CD">
      <w:pPr>
        <w:bidi w:val="0"/>
        <w:spacing w:before="180" w:after="180"/>
        <w:rPr>
          <w:rFonts w:hint="eastAsia" w:ascii="宋体" w:hAnsi="宋体" w:eastAsia="宋体" w:cs="宋体"/>
          <w:sz w:val="24"/>
          <w:szCs w:val="24"/>
          <w:lang w:val="en-US" w:eastAsia="zh-CN" w:bidi="ar-SA"/>
        </w:rPr>
      </w:pPr>
    </w:p>
    <w:p w14:paraId="30FD4C79">
      <w:pPr>
        <w:pStyle w:val="3"/>
        <w:bidi w:val="0"/>
        <w:jc w:val="center"/>
        <w:rPr>
          <w:rFonts w:hint="eastAsia" w:eastAsia="宋体"/>
          <w:lang w:eastAsia="zh-CN"/>
        </w:rPr>
      </w:pPr>
      <w:r>
        <w:rPr>
          <w:rFonts w:hint="eastAsia" w:eastAsia="宋体"/>
          <w:lang w:eastAsia="zh-CN"/>
        </w:rPr>
        <w:drawing>
          <wp:inline distT="0" distB="0" distL="114300" distR="114300">
            <wp:extent cx="3984625" cy="4482465"/>
            <wp:effectExtent l="0" t="0" r="3175" b="635"/>
            <wp:docPr id="12" name="图片 12" descr="39e43b76-a829-4b43-b551-e7f874362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9e43b76-a829-4b43-b551-e7f874362bd0"/>
                    <pic:cNvPicPr>
                      <a:picLocks noChangeAspect="1"/>
                    </pic:cNvPicPr>
                  </pic:nvPicPr>
                  <pic:blipFill>
                    <a:blip r:embed="rId12"/>
                    <a:stretch>
                      <a:fillRect/>
                    </a:stretch>
                  </pic:blipFill>
                  <pic:spPr>
                    <a:xfrm>
                      <a:off x="0" y="0"/>
                      <a:ext cx="3984625" cy="4482465"/>
                    </a:xfrm>
                    <a:prstGeom prst="rect">
                      <a:avLst/>
                    </a:prstGeom>
                  </pic:spPr>
                </pic:pic>
              </a:graphicData>
            </a:graphic>
          </wp:inline>
        </w:drawing>
      </w:r>
    </w:p>
    <w:p w14:paraId="4843A414">
      <w:pPr>
        <w:pStyle w:val="3"/>
        <w:bidi w:val="0"/>
        <w:jc w:val="center"/>
        <w:rPr>
          <w:rFonts w:ascii="宋体" w:hAnsi="宋体" w:eastAsia="宋体" w:cs="宋体"/>
          <w:sz w:val="24"/>
          <w:szCs w:val="24"/>
        </w:rPr>
      </w:pPr>
      <w:r>
        <w:rPr>
          <w:rFonts w:ascii="宋体" w:hAnsi="宋体" w:eastAsia="宋体" w:cs="宋体"/>
          <w:sz w:val="24"/>
          <w:szCs w:val="24"/>
        </w:rPr>
        <w:t>SFT 训练日志片段</w:t>
      </w:r>
    </w:p>
    <w:p w14:paraId="2A12073A">
      <w:pPr>
        <w:bidi w:val="0"/>
        <w:spacing w:before="180" w:after="180"/>
        <w:rPr>
          <w:rFonts w:hint="eastAsia" w:ascii="宋体" w:hAnsi="宋体" w:eastAsia="宋体" w:cs="宋体"/>
          <w:sz w:val="24"/>
          <w:szCs w:val="24"/>
          <w:lang w:val="en-US" w:eastAsia="zh-CN" w:bidi="ar-SA"/>
        </w:rPr>
      </w:pPr>
      <w:r>
        <w:rPr>
          <w:rFonts w:ascii="宋体" w:hAnsi="宋体" w:eastAsia="宋体" w:cs="宋体"/>
          <w:sz w:val="24"/>
          <w:szCs w:val="24"/>
          <w:lang w:val="en-US" w:eastAsia="zh-CN" w:bidi="ar-SA"/>
        </w:rPr>
        <w:t>SFT 训练过程中，loss 从 1.6866（step=50） 快速下降到 0.5076（step=100），随后继续下降并在 step=1000 达到 0.0804。曲线整体呈显著下降，说明模型在指令数据上学习有效、已出现明显收敛。</w:t>
      </w:r>
    </w:p>
    <w:p w14:paraId="3C31A9D4">
      <w:pPr>
        <w:bidi w:val="0"/>
        <w:spacing w:before="180" w:after="180"/>
        <w:ind w:leftChars="0"/>
        <w:rPr>
          <w:rFonts w:hint="default" w:ascii="宋体" w:hAnsi="宋体" w:eastAsia="宋体" w:cs="宋体"/>
          <w:sz w:val="24"/>
          <w:szCs w:val="24"/>
          <w:lang w:val="en-US" w:eastAsia="zh-CN" w:bidi="ar-SA"/>
        </w:rPr>
      </w:pPr>
      <w:r>
        <w:rPr>
          <w:rFonts w:ascii="宋体" w:hAnsi="宋体" w:eastAsia="宋体" w:cs="宋体"/>
          <w:sz w:val="24"/>
          <w:szCs w:val="24"/>
          <w:lang w:val="en-US" w:eastAsia="zh-CN" w:bidi="ar-SA"/>
        </w:rPr>
        <w:t>其中 step≈200 与 step≈900 附近出现短暂回升（loss ≈ 0.50、0.23），但后续迅速回落，符合小 batch / token 数波动下的常见训练震荡，不影响总体收敛结论。</w:t>
      </w:r>
      <w:r>
        <w:rPr>
          <w:rFonts w:hint="eastAsia" w:ascii="宋体" w:hAnsi="宋体" w:eastAsia="宋体" w:cs="宋体"/>
          <w:sz w:val="24"/>
          <w:szCs w:val="24"/>
          <w:lang w:val="en-US" w:eastAsia="zh-CN" w:bidi="ar-SA"/>
        </w:rPr>
        <w:t>下图为SFT 训练损失曲线（loss vs step）</w:t>
      </w:r>
    </w:p>
    <w:p w14:paraId="33F2F38E">
      <w:pPr>
        <w:bidi w:val="0"/>
        <w:spacing w:before="180" w:after="180"/>
        <w:rPr>
          <w:rFonts w:hint="eastAsia" w:ascii="宋体" w:hAnsi="宋体" w:eastAsia="宋体" w:cs="宋体"/>
          <w:sz w:val="24"/>
          <w:szCs w:val="24"/>
          <w:lang w:val="en-US" w:eastAsia="zh-CN" w:bidi="ar-SA"/>
        </w:rPr>
      </w:pPr>
    </w:p>
    <w:p w14:paraId="58C25911">
      <w:pPr>
        <w:bidi w:val="0"/>
        <w:spacing w:before="180" w:after="180"/>
        <w:rPr>
          <w:rFonts w:hint="eastAsia" w:ascii="宋体" w:hAnsi="宋体" w:eastAsia="宋体" w:cs="宋体"/>
          <w:sz w:val="24"/>
          <w:szCs w:val="24"/>
          <w:lang w:val="en-US" w:eastAsia="zh-CN" w:bidi="ar-SA"/>
        </w:rPr>
      </w:pPr>
    </w:p>
    <w:p w14:paraId="64259CA2">
      <w:pPr>
        <w:pStyle w:val="3"/>
        <w:bidi w:val="0"/>
        <w:rPr>
          <w:rFonts w:hint="eastAsia"/>
        </w:rPr>
      </w:pPr>
      <w:r>
        <w:drawing>
          <wp:inline distT="0" distB="0" distL="114300" distR="114300">
            <wp:extent cx="5486400" cy="2743200"/>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5486400" cy="2743200"/>
                    </a:xfrm>
                    <a:prstGeom prst="rect">
                      <a:avLst/>
                    </a:prstGeom>
                    <a:noFill/>
                    <a:ln>
                      <a:noFill/>
                    </a:ln>
                  </pic:spPr>
                </pic:pic>
              </a:graphicData>
            </a:graphic>
          </wp:inline>
        </w:drawing>
      </w:r>
    </w:p>
    <w:p w14:paraId="52810828">
      <w:pPr>
        <w:pStyle w:val="3"/>
        <w:bidi w:val="0"/>
      </w:pPr>
      <w:r>
        <w:rPr>
          <w:rFonts w:hint="eastAsia" w:asciiTheme="minorEastAsia" w:hAnsiTheme="minorEastAsia" w:eastAsiaTheme="minorEastAsia" w:cstheme="minorEastAsia"/>
        </w:rPr>
        <w:t>模型参数量约 35,524,672</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训练步数 1000</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Loss 从 1.6866 降到 0.0804，最低 0.0804</w:t>
      </w:r>
      <w:r>
        <w:rPr>
          <w:rFonts w:hint="eastAsia"/>
        </w:rPr>
        <w:t>，模型已有初步收敛迹象。</w:t>
      </w:r>
    </w:p>
    <w:bookmarkEnd w:id="4"/>
    <w:p w14:paraId="7D1D155A">
      <w:pPr>
        <w:pStyle w:val="3"/>
        <w:bidi w:val="0"/>
        <w:rPr>
          <w:rFonts w:hint="eastAsia" w:asciiTheme="minorEastAsia" w:hAnsiTheme="minorEastAsia" w:eastAsiaTheme="minorEastAsia" w:cstheme="minorEastAsia"/>
        </w:rPr>
      </w:pPr>
      <w:bookmarkStart w:id="5" w:name="moe-分析"/>
      <w:r>
        <w:rPr>
          <w:rFonts w:hint="eastAsia" w:asciiTheme="minorEastAsia" w:hAnsiTheme="minorEastAsia" w:eastAsiaTheme="minorEastAsia" w:cstheme="minorEastAsia"/>
        </w:rPr>
        <w:t>3. MoE 分析</w:t>
      </w:r>
    </w:p>
    <w:p w14:paraId="401A2BEA">
      <w:pPr>
        <w:bidi w:val="0"/>
        <w:spacing w:before="180" w:after="180"/>
        <w:rPr>
          <w:rFonts w:hint="eastAsia" w:asciiTheme="minorHAnsi" w:hAnsiTheme="minorHAnsi" w:eastAsiaTheme="minorHAnsi" w:cstheme="minorBidi"/>
          <w:sz w:val="24"/>
          <w:szCs w:val="24"/>
          <w:lang w:val="en-US" w:eastAsia="zh-CN" w:bidi="ar-SA"/>
        </w:rPr>
      </w:pPr>
      <w:r>
        <w:rPr>
          <w:rFonts w:hint="eastAsia"/>
          <w:sz w:val="24"/>
          <w:szCs w:val="24"/>
          <w:lang w:val="en-US" w:eastAsia="zh-CN" w:bidi="ar-SA"/>
        </w:rPr>
        <w:t xml:space="preserve"> </w:t>
      </w:r>
      <w:r>
        <w:rPr>
          <w:sz w:val="24"/>
          <w:szCs w:val="24"/>
          <w:lang w:val="en-US" w:eastAsia="zh-CN" w:bidi="ar-SA"/>
        </w:rPr>
        <w:t>MoE 路由策略：本模型在 Transformer Block 的 FFN 位置引入 MoE 结构，设置专家数 E=4，router 为线性门控 Linear(n_embd→E)，并采用 Top-2 routing：每个 token 选择得分最高的 2 个专家，softmax 归一化后对专家输出加权融合。</w:t>
      </w:r>
    </w:p>
    <w:p w14:paraId="7A60B80F">
      <w:pPr>
        <w:bidi w:val="0"/>
        <w:spacing w:before="180" w:after="180"/>
        <w:ind w:left="0" w:leftChars="0" w:firstLine="0" w:firstLineChars="0"/>
        <w:rPr>
          <w:rFonts w:hint="eastAsia" w:asciiTheme="minorHAnsi" w:hAnsiTheme="minorHAnsi" w:eastAsiaTheme="minorHAnsi" w:cstheme="minorBidi"/>
          <w:sz w:val="24"/>
          <w:szCs w:val="24"/>
          <w:lang w:val="en-US" w:eastAsia="zh-CN" w:bidi="ar-SA"/>
        </w:rPr>
      </w:pPr>
      <w:r>
        <w:rPr>
          <w:sz w:val="24"/>
          <w:szCs w:val="24"/>
          <w:lang w:val="en-US" w:eastAsia="zh-CN" w:bidi="ar-SA"/>
        </w:rPr>
        <w:t>专家负载分析：统计每个 expert 被选中的 token 数/占比（token_counts/token_fraction），绘制柱状图与热力图检查负载均衡与是否存在专家坍缩（某些专家长期占比接近 0）。</w:t>
      </w:r>
    </w:p>
    <w:p w14:paraId="01DBE91E">
      <w:pPr>
        <w:bidi w:val="0"/>
        <w:spacing w:before="180" w:after="180"/>
        <w:ind w:left="0" w:leftChars="0"/>
        <w:rPr>
          <w:rFonts w:hint="eastAsia"/>
        </w:rPr>
      </w:pPr>
      <w:r>
        <w:rPr>
          <w:rFonts w:ascii="宋体" w:hAnsi="宋体" w:eastAsia="宋体" w:cs="宋体"/>
          <w:sz w:val="24"/>
          <w:szCs w:val="24"/>
          <w:lang w:val="en-US" w:eastAsia="zh-CN" w:bidi="ar-SA"/>
        </w:rPr>
        <w:t>热力图</w:t>
      </w:r>
      <w:r>
        <w:rPr>
          <w:rFonts w:hint="eastAsia" w:ascii="宋体" w:hAnsi="宋体" w:eastAsia="宋体" w:cs="宋体"/>
          <w:sz w:val="24"/>
          <w:szCs w:val="24"/>
          <w:lang w:val="en-US" w:eastAsia="zh-CN" w:bidi="ar-SA"/>
        </w:rPr>
        <w:t>，如下图所示，</w:t>
      </w:r>
      <w:r>
        <w:rPr>
          <w:rFonts w:ascii="宋体" w:hAnsi="宋体" w:eastAsia="宋体" w:cs="宋体"/>
          <w:sz w:val="24"/>
          <w:szCs w:val="24"/>
          <w:lang w:val="en-US" w:eastAsia="zh-CN" w:bidi="ar-SA"/>
        </w:rPr>
        <w:t>展示了训练过程中 4 个专家（E0~E3） 的调用占比随 step 的变化情况。整体颜色分布稳定，说明路由器的专家分配在训练期间较平稳，没有出现某个专家占比长期接近 0 的“专家坍缩”现象。从颜色强弱可以观察到 E2/E3 占比相对更高，E0/E1 相对偏低，体现出“有偏好但不极端”的路由特性（与 max_share≈0.33 一致）。</w:t>
      </w:r>
    </w:p>
    <w:p w14:paraId="58B735DA">
      <w:pPr>
        <w:pStyle w:val="3"/>
        <w:bidi w:val="0"/>
        <w:rPr>
          <w:rFonts w:hint="eastAsia"/>
        </w:rPr>
      </w:pPr>
      <w:r>
        <w:drawing>
          <wp:inline distT="0" distB="0" distL="114300" distR="114300">
            <wp:extent cx="5486400" cy="274320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4"/>
                    <a:stretch>
                      <a:fillRect/>
                    </a:stretch>
                  </pic:blipFill>
                  <pic:spPr>
                    <a:xfrm>
                      <a:off x="0" y="0"/>
                      <a:ext cx="5486400" cy="2743200"/>
                    </a:xfrm>
                    <a:prstGeom prst="rect">
                      <a:avLst/>
                    </a:prstGeom>
                    <a:noFill/>
                    <a:ln>
                      <a:noFill/>
                    </a:ln>
                  </pic:spPr>
                </pic:pic>
              </a:graphicData>
            </a:graphic>
          </wp:inline>
        </w:drawing>
      </w:r>
    </w:p>
    <w:p w14:paraId="3E4C0C16">
      <w:pPr>
        <w:bidi w:val="0"/>
        <w:spacing w:before="180" w:after="180"/>
        <w:ind w:left="0" w:leftChars="0"/>
        <w:rPr>
          <w:rFonts w:hint="eastAsia"/>
          <w:lang w:val="en-US" w:eastAsia="zh-CN"/>
        </w:rPr>
      </w:pPr>
      <w:r>
        <w:rPr>
          <w:rFonts w:ascii="宋体" w:hAnsi="宋体" w:eastAsia="宋体" w:cs="宋体"/>
          <w:sz w:val="24"/>
          <w:szCs w:val="24"/>
          <w:lang w:val="en-US" w:eastAsia="zh-CN" w:bidi="ar-SA"/>
        </w:rPr>
        <w:t>在训练的最后统计点，4 个专家的调用占比分别约为：E0≈0.19、E1≈0.20、E2≈0.33、E3≈0.28。最大占比 max_share=0.3281，说明路由器对专家存在一定偏好，但仍保持多专家共同参与。</w:t>
      </w:r>
    </w:p>
    <w:p w14:paraId="7908AACD">
      <w:pPr>
        <w:bidi w:val="0"/>
        <w:spacing w:before="180" w:after="180"/>
        <w:ind w:left="0" w:leftChars="0"/>
        <w:rPr>
          <w:rFonts w:hint="eastAsia"/>
        </w:rPr>
      </w:pPr>
      <w:r>
        <w:rPr>
          <w:rFonts w:ascii="宋体" w:hAnsi="宋体" w:eastAsia="宋体" w:cs="宋体"/>
          <w:sz w:val="24"/>
          <w:szCs w:val="24"/>
          <w:lang w:val="en-US" w:eastAsia="zh-CN" w:bidi="ar-SA"/>
        </w:rPr>
        <w:t>结合熵指标 entropy=1.3609（接近均匀分布的理论上限 ln(4)=1.3863），可以判定专家负载整体较均衡，</w:t>
      </w:r>
      <w:r>
        <w:rPr>
          <w:rFonts w:ascii="宋体" w:hAnsi="宋体" w:eastAsia="宋体" w:cs="宋体"/>
          <w:b/>
          <w:bCs/>
          <w:sz w:val="24"/>
          <w:szCs w:val="24"/>
          <w:lang w:val="en-US" w:eastAsia="zh-CN" w:bidi="ar-SA"/>
        </w:rPr>
        <w:t>未见明显坍缩</w:t>
      </w:r>
      <w:r>
        <w:rPr>
          <w:rFonts w:ascii="宋体" w:hAnsi="宋体" w:eastAsia="宋体" w:cs="宋体"/>
          <w:sz w:val="24"/>
          <w:szCs w:val="24"/>
          <w:lang w:val="en-US" w:eastAsia="zh-CN" w:bidi="ar-SA"/>
        </w:rPr>
        <w:t>。</w:t>
      </w:r>
    </w:p>
    <w:p w14:paraId="6197FA77">
      <w:pPr>
        <w:pStyle w:val="3"/>
        <w:bidi w:val="0"/>
        <w:rPr>
          <w:rFonts w:hint="eastAsia"/>
        </w:rPr>
      </w:pPr>
      <w:r>
        <w:drawing>
          <wp:inline distT="0" distB="0" distL="114300" distR="114300">
            <wp:extent cx="5486400" cy="3657600"/>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5"/>
                    <a:stretch>
                      <a:fillRect/>
                    </a:stretch>
                  </pic:blipFill>
                  <pic:spPr>
                    <a:xfrm>
                      <a:off x="0" y="0"/>
                      <a:ext cx="5486400" cy="3657600"/>
                    </a:xfrm>
                    <a:prstGeom prst="rect">
                      <a:avLst/>
                    </a:prstGeom>
                    <a:noFill/>
                    <a:ln>
                      <a:noFill/>
                    </a:ln>
                  </pic:spPr>
                </pic:pic>
              </a:graphicData>
            </a:graphic>
          </wp:inline>
        </w:drawing>
      </w:r>
    </w:p>
    <w:p w14:paraId="0438C342">
      <w:pPr>
        <w:pStyle w:val="3"/>
        <w:bidi w:val="0"/>
        <w:rPr>
          <w:rFonts w:hint="eastAsia"/>
        </w:rPr>
      </w:pPr>
    </w:p>
    <w:p w14:paraId="78C77F00">
      <w:pPr>
        <w:bidi w:val="0"/>
        <w:spacing w:before="180" w:after="180"/>
        <w:ind w:leftChars="0"/>
        <w:rPr>
          <w:rFonts w:hint="eastAsia" w:asciiTheme="minorHAnsi" w:hAnsiTheme="minorHAnsi" w:eastAsiaTheme="minorHAnsi" w:cstheme="minorBidi"/>
          <w:sz w:val="24"/>
          <w:szCs w:val="24"/>
          <w:lang w:val="en-US" w:eastAsia="zh-CN" w:bidi="ar-SA"/>
        </w:rPr>
      </w:pPr>
    </w:p>
    <w:bookmarkEnd w:id="5"/>
    <w:p w14:paraId="4DBCB053">
      <w:pPr>
        <w:pStyle w:val="3"/>
        <w:bidi w:val="0"/>
      </w:pPr>
      <w:bookmarkStart w:id="6" w:name="量化实验"/>
      <w:r>
        <w:t xml:space="preserve">4. </w:t>
      </w:r>
      <w:r>
        <w:rPr>
          <w:rFonts w:hint="eastAsia"/>
        </w:rPr>
        <w:t>量化实验</w:t>
      </w:r>
    </w:p>
    <w:p w14:paraId="41988846">
      <w:pPr>
        <w:bidi w:val="0"/>
        <w:spacing w:before="180" w:after="180"/>
        <w:ind w:firstLine="120" w:firstLineChars="0"/>
        <w:rPr>
          <w:rFonts w:hint="eastAsia" w:asciiTheme="minorHAnsi" w:hAnsiTheme="minorHAnsi" w:eastAsiaTheme="minorHAnsi" w:cstheme="minorBidi"/>
          <w:sz w:val="24"/>
          <w:szCs w:val="24"/>
          <w:lang w:val="en-US" w:eastAsia="zh-CN" w:bidi="ar-SA"/>
        </w:rPr>
      </w:pPr>
      <w:r>
        <w:rPr>
          <w:sz w:val="24"/>
          <w:szCs w:val="24"/>
          <w:lang w:val="en-US" w:eastAsia="zh-CN" w:bidi="ar-SA"/>
        </w:rPr>
        <w:t>本实验对同一预训练模型 checkpoint（weights/pretrain.pt）进行了三种数值精度对比：</w:t>
      </w:r>
    </w:p>
    <w:p w14:paraId="74D7BC69">
      <w:pPr>
        <w:numPr>
          <w:ilvl w:val="0"/>
          <w:numId w:val="1"/>
        </w:numPr>
        <w:bidi w:val="0"/>
        <w:spacing w:before="180" w:after="180"/>
        <w:ind w:left="960" w:leftChars="200" w:hanging="480" w:hangingChars="200"/>
        <w:rPr>
          <w:rFonts w:hint="eastAsia" w:asciiTheme="minorHAnsi" w:hAnsiTheme="minorHAnsi" w:eastAsiaTheme="minorHAnsi" w:cstheme="minorBidi"/>
          <w:sz w:val="24"/>
          <w:szCs w:val="24"/>
          <w:lang w:val="en-US" w:eastAsia="zh-CN" w:bidi="ar-SA"/>
        </w:rPr>
      </w:pPr>
      <w:r>
        <w:rPr>
          <w:sz w:val="24"/>
          <w:szCs w:val="24"/>
          <w:lang w:val="en-US" w:eastAsia="zh-CN" w:bidi="ar-SA"/>
        </w:rPr>
        <w:t>FP32：原始权重（float32）</w:t>
      </w:r>
    </w:p>
    <w:p w14:paraId="716CA1E5">
      <w:pPr>
        <w:numPr>
          <w:ilvl w:val="0"/>
          <w:numId w:val="1"/>
        </w:numPr>
        <w:bidi w:val="0"/>
        <w:spacing w:before="180" w:after="180"/>
        <w:ind w:left="960" w:leftChars="200" w:hanging="480" w:hangingChars="200"/>
        <w:rPr>
          <w:rFonts w:hint="eastAsia" w:asciiTheme="minorHAnsi" w:hAnsiTheme="minorHAnsi" w:eastAsiaTheme="minorHAnsi" w:cstheme="minorBidi"/>
          <w:sz w:val="24"/>
          <w:szCs w:val="24"/>
          <w:lang w:val="en-US" w:eastAsia="zh-CN" w:bidi="ar-SA"/>
        </w:rPr>
      </w:pPr>
      <w:r>
        <w:rPr>
          <w:sz w:val="24"/>
          <w:szCs w:val="24"/>
          <w:lang w:val="en-US" w:eastAsia="zh-CN" w:bidi="ar-SA"/>
        </w:rPr>
        <w:t>FP16：将 checkpoint 内所有浮点 Tensor 转为半精度（float16）并保存为 pretrain_fp16.pt</w:t>
      </w:r>
    </w:p>
    <w:p w14:paraId="09D9E2D9">
      <w:pPr>
        <w:numPr>
          <w:ilvl w:val="0"/>
          <w:numId w:val="1"/>
        </w:numPr>
        <w:bidi w:val="0"/>
        <w:spacing w:before="180" w:after="180"/>
        <w:ind w:left="960" w:leftChars="200" w:hanging="480" w:hangingChars="200"/>
        <w:rPr>
          <w:rFonts w:hint="eastAsia" w:asciiTheme="minorHAnsi" w:hAnsiTheme="minorHAnsi" w:eastAsiaTheme="minorHAnsi" w:cstheme="minorBidi"/>
          <w:sz w:val="24"/>
          <w:szCs w:val="24"/>
          <w:lang w:val="en-US" w:eastAsia="zh-CN" w:bidi="ar-SA"/>
        </w:rPr>
      </w:pPr>
      <w:r>
        <w:rPr>
          <w:sz w:val="24"/>
          <w:szCs w:val="24"/>
          <w:lang w:val="en-US" w:eastAsia="zh-CN" w:bidi="ar-SA"/>
        </w:rPr>
        <w:t>INT8：使用 PyTorch 动态量化（仅对 nn.Linear 进行 torch.quantization.quantize_dynamic）导出 quantized_model.pt</w:t>
      </w:r>
    </w:p>
    <w:p w14:paraId="42F4165E">
      <w:pPr>
        <w:pStyle w:val="3"/>
        <w:bidi w:val="0"/>
        <w:rPr>
          <w:rFonts w:hint="eastAsia"/>
        </w:rPr>
      </w:pPr>
      <w:r>
        <w:rPr>
          <w:rFonts w:hint="eastAsia"/>
        </w:rPr>
        <w:t>下表比较了在不同数值精度（如</w:t>
      </w:r>
      <w:r>
        <w:t xml:space="preserve"> </w:t>
      </w:r>
      <w:r>
        <w:rPr>
          <w:rFonts w:hint="eastAsia"/>
        </w:rPr>
        <w:t>FP32、FP16、INT8）下模型的大小、PPL</w:t>
      </w:r>
      <w:r>
        <w:t xml:space="preserve"> </w:t>
      </w:r>
      <w:r>
        <w:rPr>
          <w:rFonts w:hint="eastAsia"/>
        </w:rPr>
        <w:t>值以及推理延迟：</w:t>
      </w:r>
    </w:p>
    <w:tbl>
      <w:tblPr>
        <w:tblW w:w="8727"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2135"/>
        <w:gridCol w:w="1247"/>
        <w:gridCol w:w="4070"/>
      </w:tblGrid>
      <w:tr w14:paraId="11A1B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24" w:type="dxa"/>
            <w:shd w:val="clear"/>
            <w:vAlign w:val="center"/>
          </w:tcPr>
          <w:p w14:paraId="1711FF77">
            <w:pPr>
              <w:keepNext w:val="0"/>
              <w:keepLines w:val="0"/>
              <w:widowControl/>
              <w:suppressLineNumbers w:val="0"/>
              <w:snapToGrid w:val="0"/>
              <w:jc w:val="center"/>
              <w:rPr>
                <w:b/>
                <w:bCs/>
              </w:rPr>
            </w:pPr>
            <w:r>
              <w:rPr>
                <w:rFonts w:ascii="宋体" w:hAnsi="宋体" w:eastAsia="宋体" w:cs="宋体"/>
                <w:b/>
                <w:bCs/>
                <w:kern w:val="0"/>
                <w:sz w:val="24"/>
                <w:szCs w:val="24"/>
                <w:lang w:val="en-US" w:eastAsia="zh-CN" w:bidi="ar"/>
              </w:rPr>
              <w:t>量化精度</w:t>
            </w:r>
          </w:p>
        </w:tc>
        <w:tc>
          <w:tcPr>
            <w:tcW w:w="2107" w:type="dxa"/>
            <w:shd w:val="clear"/>
            <w:vAlign w:val="center"/>
          </w:tcPr>
          <w:p w14:paraId="5FD6D3BF">
            <w:pPr>
              <w:keepNext w:val="0"/>
              <w:keepLines w:val="0"/>
              <w:widowControl/>
              <w:suppressLineNumbers w:val="0"/>
              <w:snapToGrid w:val="0"/>
              <w:jc w:val="center"/>
              <w:rPr>
                <w:b/>
                <w:bCs/>
              </w:rPr>
            </w:pPr>
            <w:r>
              <w:rPr>
                <w:rFonts w:ascii="宋体" w:hAnsi="宋体" w:eastAsia="宋体" w:cs="宋体"/>
                <w:b/>
                <w:bCs/>
                <w:kern w:val="0"/>
                <w:sz w:val="24"/>
                <w:szCs w:val="24"/>
                <w:lang w:val="en-US" w:eastAsia="zh-CN" w:bidi="ar"/>
              </w:rPr>
              <w:t>模型大小（MB）</w:t>
            </w:r>
          </w:p>
        </w:tc>
        <w:tc>
          <w:tcPr>
            <w:tcW w:w="1217" w:type="dxa"/>
            <w:shd w:val="clear"/>
            <w:vAlign w:val="center"/>
          </w:tcPr>
          <w:p w14:paraId="44EFED54">
            <w:pPr>
              <w:keepNext w:val="0"/>
              <w:keepLines w:val="0"/>
              <w:widowControl/>
              <w:suppressLineNumbers w:val="0"/>
              <w:snapToGrid w:val="0"/>
              <w:jc w:val="center"/>
              <w:rPr>
                <w:b/>
                <w:bCs/>
              </w:rPr>
            </w:pPr>
            <w:r>
              <w:rPr>
                <w:rFonts w:ascii="宋体" w:hAnsi="宋体" w:eastAsia="宋体" w:cs="宋体"/>
                <w:b/>
                <w:bCs/>
                <w:kern w:val="0"/>
                <w:sz w:val="24"/>
                <w:szCs w:val="24"/>
                <w:lang w:val="en-US" w:eastAsia="zh-CN" w:bidi="ar"/>
              </w:rPr>
              <w:t>PPL</w:t>
            </w:r>
          </w:p>
        </w:tc>
        <w:tc>
          <w:tcPr>
            <w:tcW w:w="4029" w:type="dxa"/>
            <w:shd w:val="clear"/>
            <w:vAlign w:val="center"/>
          </w:tcPr>
          <w:p w14:paraId="29ADC662">
            <w:pPr>
              <w:keepNext w:val="0"/>
              <w:keepLines w:val="0"/>
              <w:widowControl/>
              <w:suppressLineNumbers w:val="0"/>
              <w:snapToGrid w:val="0"/>
              <w:jc w:val="center"/>
              <w:rPr>
                <w:b/>
                <w:bCs/>
              </w:rPr>
            </w:pPr>
            <w:r>
              <w:rPr>
                <w:rFonts w:ascii="宋体" w:hAnsi="宋体" w:eastAsia="宋体" w:cs="宋体"/>
                <w:b/>
                <w:bCs/>
                <w:kern w:val="0"/>
                <w:sz w:val="24"/>
                <w:szCs w:val="24"/>
                <w:lang w:val="en-US" w:eastAsia="zh-CN" w:bidi="ar"/>
              </w:rPr>
              <w:t>推理延迟（生成 128 tokens）</w:t>
            </w:r>
          </w:p>
        </w:tc>
      </w:tr>
      <w:tr w14:paraId="2E9A0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24" w:type="dxa"/>
            <w:shd w:val="clear"/>
            <w:vAlign w:val="center"/>
          </w:tcPr>
          <w:p w14:paraId="734E454D">
            <w:pPr>
              <w:keepNext w:val="0"/>
              <w:keepLines w:val="0"/>
              <w:widowControl/>
              <w:suppressLineNumbers w:val="0"/>
              <w:snapToGrid w:val="0"/>
              <w:jc w:val="left"/>
            </w:pPr>
            <w:r>
              <w:rPr>
                <w:rFonts w:ascii="宋体" w:hAnsi="宋体" w:eastAsia="宋体" w:cs="宋体"/>
                <w:kern w:val="0"/>
                <w:sz w:val="24"/>
                <w:szCs w:val="24"/>
                <w:lang w:val="en-US" w:eastAsia="zh-CN" w:bidi="ar"/>
              </w:rPr>
              <w:t>FP32</w:t>
            </w:r>
          </w:p>
        </w:tc>
        <w:tc>
          <w:tcPr>
            <w:tcW w:w="2107" w:type="dxa"/>
            <w:shd w:val="clear"/>
            <w:vAlign w:val="center"/>
          </w:tcPr>
          <w:p w14:paraId="4E1AD7EF">
            <w:pPr>
              <w:keepNext w:val="0"/>
              <w:keepLines w:val="0"/>
              <w:widowControl/>
              <w:suppressLineNumbers w:val="0"/>
              <w:snapToGrid w:val="0"/>
              <w:jc w:val="left"/>
            </w:pPr>
            <w:r>
              <w:rPr>
                <w:rFonts w:ascii="宋体" w:hAnsi="宋体" w:eastAsia="宋体" w:cs="宋体"/>
                <w:kern w:val="0"/>
                <w:sz w:val="24"/>
                <w:szCs w:val="24"/>
                <w:lang w:val="en-US" w:eastAsia="zh-CN" w:bidi="ar"/>
              </w:rPr>
              <w:t>404.2</w:t>
            </w:r>
          </w:p>
        </w:tc>
        <w:tc>
          <w:tcPr>
            <w:tcW w:w="1217" w:type="dxa"/>
            <w:shd w:val="clear"/>
            <w:vAlign w:val="center"/>
          </w:tcPr>
          <w:p w14:paraId="00638C0F">
            <w:pPr>
              <w:keepNext w:val="0"/>
              <w:keepLines w:val="0"/>
              <w:widowControl/>
              <w:suppressLineNumbers w:val="0"/>
              <w:snapToGrid w:val="0"/>
              <w:jc w:val="left"/>
            </w:pPr>
            <w:r>
              <w:rPr>
                <w:rFonts w:ascii="宋体" w:hAnsi="宋体" w:eastAsia="宋体" w:cs="宋体"/>
                <w:kern w:val="0"/>
                <w:sz w:val="24"/>
                <w:szCs w:val="24"/>
                <w:lang w:val="en-US" w:eastAsia="zh-CN" w:bidi="ar"/>
              </w:rPr>
              <w:t>8.701435</w:t>
            </w:r>
          </w:p>
        </w:tc>
        <w:tc>
          <w:tcPr>
            <w:tcW w:w="4029" w:type="dxa"/>
            <w:shd w:val="clear"/>
            <w:vAlign w:val="center"/>
          </w:tcPr>
          <w:p w14:paraId="012FB528">
            <w:pPr>
              <w:keepNext w:val="0"/>
              <w:keepLines w:val="0"/>
              <w:widowControl/>
              <w:suppressLineNumbers w:val="0"/>
              <w:snapToGrid w:val="0"/>
              <w:jc w:val="left"/>
            </w:pPr>
            <w:r>
              <w:rPr>
                <w:rFonts w:ascii="宋体" w:hAnsi="宋体" w:eastAsia="宋体" w:cs="宋体"/>
                <w:kern w:val="0"/>
                <w:sz w:val="24"/>
                <w:szCs w:val="24"/>
                <w:lang w:val="en-US" w:eastAsia="zh-CN" w:bidi="ar"/>
              </w:rPr>
              <w:t>9.293 s</w:t>
            </w:r>
          </w:p>
        </w:tc>
      </w:tr>
      <w:tr w14:paraId="319B6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24" w:type="dxa"/>
            <w:shd w:val="clear"/>
            <w:vAlign w:val="center"/>
          </w:tcPr>
          <w:p w14:paraId="5B564465">
            <w:pPr>
              <w:keepNext w:val="0"/>
              <w:keepLines w:val="0"/>
              <w:widowControl/>
              <w:suppressLineNumbers w:val="0"/>
              <w:snapToGrid w:val="0"/>
              <w:jc w:val="left"/>
            </w:pPr>
            <w:r>
              <w:rPr>
                <w:rFonts w:ascii="宋体" w:hAnsi="宋体" w:eastAsia="宋体" w:cs="宋体"/>
                <w:kern w:val="0"/>
                <w:sz w:val="24"/>
                <w:szCs w:val="24"/>
                <w:lang w:val="en-US" w:eastAsia="zh-CN" w:bidi="ar"/>
              </w:rPr>
              <w:t>FP16</w:t>
            </w:r>
          </w:p>
        </w:tc>
        <w:tc>
          <w:tcPr>
            <w:tcW w:w="2107" w:type="dxa"/>
            <w:shd w:val="clear"/>
            <w:vAlign w:val="center"/>
          </w:tcPr>
          <w:p w14:paraId="5E473E50">
            <w:pPr>
              <w:keepNext w:val="0"/>
              <w:keepLines w:val="0"/>
              <w:widowControl/>
              <w:suppressLineNumbers w:val="0"/>
              <w:snapToGrid w:val="0"/>
              <w:jc w:val="left"/>
            </w:pPr>
            <w:r>
              <w:rPr>
                <w:rFonts w:ascii="宋体" w:hAnsi="宋体" w:eastAsia="宋体" w:cs="宋体"/>
                <w:kern w:val="0"/>
                <w:sz w:val="24"/>
                <w:szCs w:val="24"/>
                <w:lang w:val="en-US" w:eastAsia="zh-CN" w:bidi="ar"/>
              </w:rPr>
              <w:t>202.2</w:t>
            </w:r>
          </w:p>
        </w:tc>
        <w:tc>
          <w:tcPr>
            <w:tcW w:w="1217" w:type="dxa"/>
            <w:shd w:val="clear"/>
            <w:vAlign w:val="center"/>
          </w:tcPr>
          <w:p w14:paraId="0B62F631">
            <w:pPr>
              <w:keepNext w:val="0"/>
              <w:keepLines w:val="0"/>
              <w:widowControl/>
              <w:suppressLineNumbers w:val="0"/>
              <w:snapToGrid w:val="0"/>
              <w:jc w:val="left"/>
            </w:pPr>
            <w:r>
              <w:rPr>
                <w:rFonts w:ascii="宋体" w:hAnsi="宋体" w:eastAsia="宋体" w:cs="宋体"/>
                <w:kern w:val="0"/>
                <w:sz w:val="24"/>
                <w:szCs w:val="24"/>
                <w:lang w:val="en-US" w:eastAsia="zh-CN" w:bidi="ar"/>
              </w:rPr>
              <w:t>8.701605</w:t>
            </w:r>
          </w:p>
        </w:tc>
        <w:tc>
          <w:tcPr>
            <w:tcW w:w="4029" w:type="dxa"/>
            <w:shd w:val="clear"/>
            <w:vAlign w:val="center"/>
          </w:tcPr>
          <w:p w14:paraId="4F5E68B0">
            <w:pPr>
              <w:keepNext w:val="0"/>
              <w:keepLines w:val="0"/>
              <w:widowControl/>
              <w:suppressLineNumbers w:val="0"/>
              <w:snapToGrid w:val="0"/>
              <w:jc w:val="left"/>
            </w:pPr>
            <w:r>
              <w:rPr>
                <w:rFonts w:ascii="宋体" w:hAnsi="宋体" w:eastAsia="宋体" w:cs="宋体"/>
                <w:kern w:val="0"/>
                <w:sz w:val="24"/>
                <w:szCs w:val="24"/>
                <w:lang w:val="en-US" w:eastAsia="zh-CN" w:bidi="ar"/>
              </w:rPr>
              <w:t>5.305 s</w:t>
            </w:r>
          </w:p>
        </w:tc>
      </w:tr>
      <w:tr w14:paraId="652AE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24" w:type="dxa"/>
            <w:shd w:val="clear"/>
            <w:vAlign w:val="center"/>
          </w:tcPr>
          <w:p w14:paraId="2D7AA85F">
            <w:pPr>
              <w:keepNext w:val="0"/>
              <w:keepLines w:val="0"/>
              <w:widowControl/>
              <w:suppressLineNumbers w:val="0"/>
              <w:snapToGrid w:val="0"/>
              <w:jc w:val="left"/>
            </w:pPr>
            <w:r>
              <w:rPr>
                <w:rFonts w:ascii="宋体" w:hAnsi="宋体" w:eastAsia="宋体" w:cs="宋体"/>
                <w:kern w:val="0"/>
                <w:sz w:val="24"/>
                <w:szCs w:val="24"/>
                <w:lang w:val="en-US" w:eastAsia="zh-CN" w:bidi="ar"/>
              </w:rPr>
              <w:t>INT8</w:t>
            </w:r>
          </w:p>
        </w:tc>
        <w:tc>
          <w:tcPr>
            <w:tcW w:w="2107" w:type="dxa"/>
            <w:shd w:val="clear"/>
            <w:vAlign w:val="center"/>
          </w:tcPr>
          <w:p w14:paraId="50B4C364">
            <w:pPr>
              <w:keepNext w:val="0"/>
              <w:keepLines w:val="0"/>
              <w:widowControl/>
              <w:suppressLineNumbers w:val="0"/>
              <w:snapToGrid w:val="0"/>
              <w:jc w:val="left"/>
            </w:pPr>
            <w:r>
              <w:rPr>
                <w:rFonts w:ascii="宋体" w:hAnsi="宋体" w:eastAsia="宋体" w:cs="宋体"/>
                <w:kern w:val="0"/>
                <w:sz w:val="24"/>
                <w:szCs w:val="24"/>
                <w:lang w:val="en-US" w:eastAsia="zh-CN" w:bidi="ar"/>
              </w:rPr>
              <w:t>71.8</w:t>
            </w:r>
          </w:p>
        </w:tc>
        <w:tc>
          <w:tcPr>
            <w:tcW w:w="1217" w:type="dxa"/>
            <w:shd w:val="clear"/>
            <w:vAlign w:val="center"/>
          </w:tcPr>
          <w:p w14:paraId="55AF242E">
            <w:pPr>
              <w:keepNext w:val="0"/>
              <w:keepLines w:val="0"/>
              <w:widowControl/>
              <w:suppressLineNumbers w:val="0"/>
              <w:snapToGrid w:val="0"/>
              <w:jc w:val="left"/>
            </w:pPr>
            <w:r>
              <w:rPr>
                <w:rFonts w:ascii="宋体" w:hAnsi="宋体" w:eastAsia="宋体" w:cs="宋体"/>
                <w:kern w:val="0"/>
                <w:sz w:val="24"/>
                <w:szCs w:val="24"/>
                <w:lang w:val="en-US" w:eastAsia="zh-CN" w:bidi="ar"/>
              </w:rPr>
              <w:t>8.807541</w:t>
            </w:r>
          </w:p>
        </w:tc>
        <w:tc>
          <w:tcPr>
            <w:tcW w:w="4029" w:type="dxa"/>
            <w:shd w:val="clear"/>
            <w:vAlign w:val="center"/>
          </w:tcPr>
          <w:p w14:paraId="7C1488CA">
            <w:pPr>
              <w:keepNext w:val="0"/>
              <w:keepLines w:val="0"/>
              <w:widowControl/>
              <w:suppressLineNumbers w:val="0"/>
              <w:snapToGrid w:val="0"/>
              <w:jc w:val="left"/>
            </w:pPr>
            <w:r>
              <w:rPr>
                <w:rFonts w:ascii="宋体" w:hAnsi="宋体" w:eastAsia="宋体" w:cs="宋体"/>
                <w:kern w:val="0"/>
                <w:sz w:val="24"/>
                <w:szCs w:val="24"/>
                <w:lang w:val="en-US" w:eastAsia="zh-CN" w:bidi="ar"/>
              </w:rPr>
              <w:t>0.490 s（CPU）</w:t>
            </w:r>
          </w:p>
        </w:tc>
      </w:tr>
      <w:tr w14:paraId="03F7F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1224" w:type="dxa"/>
            <w:shd w:val="clear"/>
            <w:vAlign w:val="center"/>
          </w:tcPr>
          <w:p w14:paraId="0C41B41F">
            <w:pPr>
              <w:keepNext w:val="0"/>
              <w:keepLines w:val="0"/>
              <w:widowControl/>
              <w:suppressLineNumbers w:val="0"/>
              <w:snapToGrid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INT8</w:t>
            </w:r>
            <w:r>
              <w:rPr>
                <w:rFonts w:hint="eastAsia" w:ascii="宋体" w:hAnsi="宋体" w:eastAsia="宋体" w:cs="宋体"/>
                <w:kern w:val="0"/>
                <w:sz w:val="24"/>
                <w:szCs w:val="24"/>
                <w:lang w:val="en-US" w:eastAsia="zh-CN" w:bidi="ar"/>
              </w:rPr>
              <w:t>（再次对更多参数量化，如embeding）</w:t>
            </w:r>
          </w:p>
        </w:tc>
        <w:tc>
          <w:tcPr>
            <w:tcW w:w="2107" w:type="dxa"/>
            <w:shd w:val="clear"/>
            <w:vAlign w:val="center"/>
          </w:tcPr>
          <w:p w14:paraId="3C4CDF3C">
            <w:pPr>
              <w:keepNext w:val="0"/>
              <w:keepLines w:val="0"/>
              <w:widowControl/>
              <w:suppressLineNumbers w:val="0"/>
              <w:snapToGrid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35.4</w:t>
            </w:r>
          </w:p>
        </w:tc>
        <w:tc>
          <w:tcPr>
            <w:tcW w:w="1217" w:type="dxa"/>
            <w:shd w:val="clear"/>
            <w:vAlign w:val="center"/>
          </w:tcPr>
          <w:p w14:paraId="14B32FF3">
            <w:pPr>
              <w:keepNext w:val="0"/>
              <w:keepLines w:val="0"/>
              <w:widowControl/>
              <w:suppressLineNumbers w:val="0"/>
              <w:snapToGrid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8.80</w:t>
            </w:r>
            <w:r>
              <w:rPr>
                <w:rFonts w:hint="eastAsia" w:ascii="宋体" w:hAnsi="宋体" w:eastAsia="宋体" w:cs="宋体"/>
                <w:kern w:val="0"/>
                <w:sz w:val="24"/>
                <w:szCs w:val="24"/>
                <w:lang w:val="en-US" w:eastAsia="zh-CN" w:bidi="ar"/>
              </w:rPr>
              <w:t>8289</w:t>
            </w:r>
          </w:p>
        </w:tc>
        <w:tc>
          <w:tcPr>
            <w:tcW w:w="4029" w:type="dxa"/>
            <w:shd w:val="clear"/>
            <w:vAlign w:val="center"/>
          </w:tcPr>
          <w:p w14:paraId="2F9B378D">
            <w:pPr>
              <w:keepNext w:val="0"/>
              <w:keepLines w:val="0"/>
              <w:widowControl/>
              <w:suppressLineNumbers w:val="0"/>
              <w:snapToGrid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0.</w:t>
            </w:r>
            <w:r>
              <w:rPr>
                <w:rFonts w:hint="eastAsia" w:ascii="宋体" w:hAnsi="宋体" w:eastAsia="宋体" w:cs="宋体"/>
                <w:kern w:val="0"/>
                <w:sz w:val="24"/>
                <w:szCs w:val="24"/>
                <w:lang w:val="en-US" w:eastAsia="zh-CN" w:bidi="ar"/>
              </w:rPr>
              <w:t>8135</w:t>
            </w:r>
            <w:r>
              <w:rPr>
                <w:rFonts w:ascii="宋体" w:hAnsi="宋体" w:eastAsia="宋体" w:cs="宋体"/>
                <w:kern w:val="0"/>
                <w:sz w:val="24"/>
                <w:szCs w:val="24"/>
                <w:lang w:val="en-US" w:eastAsia="zh-CN" w:bidi="ar"/>
              </w:rPr>
              <w:t xml:space="preserve"> s（CPU）</w:t>
            </w:r>
          </w:p>
        </w:tc>
      </w:tr>
    </w:tbl>
    <w:p w14:paraId="5CCC2A40">
      <w:pPr>
        <w:pStyle w:val="18"/>
        <w:keepNext w:val="0"/>
        <w:keepLines w:val="0"/>
        <w:widowControl/>
        <w:suppressLineNumbers w:val="0"/>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 xml:space="preserve">结果显示：FP16 将模型文件大小从 </w:t>
      </w:r>
      <w:r>
        <w:rPr>
          <w:rStyle w:val="21"/>
          <w:rFonts w:hint="eastAsia" w:ascii="宋体" w:hAnsi="宋体" w:eastAsia="宋体" w:cs="宋体"/>
          <w:b w:val="0"/>
          <w:i w:val="0"/>
          <w:strike w:val="0"/>
          <w:color w:val="auto"/>
          <w:sz w:val="24"/>
          <w:u w:val="none"/>
        </w:rPr>
        <w:t>404.2MB</w:t>
      </w:r>
      <w:r>
        <w:rPr>
          <w:rFonts w:hint="eastAsia" w:ascii="宋体" w:hAnsi="宋体" w:eastAsia="宋体" w:cs="宋体"/>
          <w:b w:val="0"/>
          <w:i w:val="0"/>
          <w:strike w:val="0"/>
          <w:color w:val="auto"/>
          <w:sz w:val="24"/>
          <w:u w:val="none"/>
        </w:rPr>
        <w:t xml:space="preserve"> 降至 </w:t>
      </w:r>
      <w:r>
        <w:rPr>
          <w:rStyle w:val="21"/>
          <w:rFonts w:hint="eastAsia" w:ascii="宋体" w:hAnsi="宋体" w:eastAsia="宋体" w:cs="宋体"/>
          <w:b w:val="0"/>
          <w:i w:val="0"/>
          <w:strike w:val="0"/>
          <w:color w:val="auto"/>
          <w:sz w:val="24"/>
          <w:u w:val="none"/>
        </w:rPr>
        <w:t>202.2MB</w:t>
      </w:r>
      <w:r>
        <w:rPr>
          <w:rFonts w:hint="eastAsia" w:ascii="宋体" w:hAnsi="宋体" w:eastAsia="宋体" w:cs="宋体"/>
          <w:b w:val="0"/>
          <w:i w:val="0"/>
          <w:strike w:val="0"/>
          <w:color w:val="auto"/>
          <w:sz w:val="24"/>
          <w:u w:val="none"/>
        </w:rPr>
        <w:t xml:space="preserve">（约减半），同时推理延迟从 </w:t>
      </w:r>
      <w:r>
        <w:rPr>
          <w:rStyle w:val="21"/>
          <w:rFonts w:hint="eastAsia" w:ascii="宋体" w:hAnsi="宋体" w:eastAsia="宋体" w:cs="宋体"/>
          <w:b w:val="0"/>
          <w:i w:val="0"/>
          <w:strike w:val="0"/>
          <w:color w:val="auto"/>
          <w:sz w:val="24"/>
          <w:u w:val="none"/>
        </w:rPr>
        <w:t>9.293s</w:t>
      </w:r>
      <w:r>
        <w:rPr>
          <w:rFonts w:hint="eastAsia" w:ascii="宋体" w:hAnsi="宋体" w:eastAsia="宋体" w:cs="宋体"/>
          <w:b w:val="0"/>
          <w:i w:val="0"/>
          <w:strike w:val="0"/>
          <w:color w:val="auto"/>
          <w:sz w:val="24"/>
          <w:u w:val="none"/>
        </w:rPr>
        <w:t xml:space="preserve"> 降至 </w:t>
      </w:r>
      <w:r>
        <w:rPr>
          <w:rStyle w:val="21"/>
          <w:rFonts w:hint="eastAsia" w:ascii="宋体" w:hAnsi="宋体" w:eastAsia="宋体" w:cs="宋体"/>
          <w:b w:val="0"/>
          <w:i w:val="0"/>
          <w:strike w:val="0"/>
          <w:color w:val="auto"/>
          <w:sz w:val="24"/>
          <w:u w:val="none"/>
        </w:rPr>
        <w:t>5.305s</w:t>
      </w:r>
      <w:r>
        <w:rPr>
          <w:rFonts w:hint="eastAsia" w:ascii="宋体" w:hAnsi="宋体" w:eastAsia="宋体" w:cs="宋体"/>
          <w:b w:val="0"/>
          <w:i w:val="0"/>
          <w:strike w:val="0"/>
          <w:color w:val="auto"/>
          <w:sz w:val="24"/>
          <w:u w:val="none"/>
        </w:rPr>
        <w:t>（约 1.75× 加速），而 PPL 基本不变（</w:t>
      </w:r>
      <w:r>
        <w:rPr>
          <w:rStyle w:val="21"/>
          <w:rFonts w:hint="eastAsia" w:ascii="宋体" w:hAnsi="宋体" w:eastAsia="宋体" w:cs="宋体"/>
          <w:b w:val="0"/>
          <w:i w:val="0"/>
          <w:strike w:val="0"/>
          <w:color w:val="auto"/>
          <w:sz w:val="24"/>
          <w:u w:val="none"/>
        </w:rPr>
        <w:t>8.7014 → 8.7016</w:t>
      </w:r>
      <w:r>
        <w:rPr>
          <w:rFonts w:hint="eastAsia" w:ascii="宋体" w:hAnsi="宋体" w:eastAsia="宋体" w:cs="宋体"/>
          <w:b w:val="0"/>
          <w:i w:val="0"/>
          <w:strike w:val="0"/>
          <w:color w:val="auto"/>
          <w:sz w:val="24"/>
          <w:u w:val="none"/>
        </w:rPr>
        <w:t>），说明半精度权重在该模型与评估场景下几乎不带来可见精度损失。</w:t>
      </w:r>
    </w:p>
    <w:p w14:paraId="3BF6AF62">
      <w:pPr>
        <w:pStyle w:val="18"/>
        <w:keepNext w:val="0"/>
        <w:keepLines w:val="0"/>
        <w:widowControl/>
        <w:suppressLineNumbers w:val="0"/>
        <w:spacing w:after="120" w:line="360" w:lineRule="auto"/>
        <w:ind w:left="0" w:leftChars="0" w:firstLine="480" w:firstLineChars="200"/>
        <w:jc w:val="both"/>
        <w:rPr>
          <w:rFonts w:hint="eastAsia"/>
        </w:rPr>
      </w:pPr>
      <w:r>
        <w:rPr>
          <w:rFonts w:hint="eastAsia" w:ascii="宋体" w:hAnsi="宋体" w:eastAsia="宋体" w:cs="宋体"/>
          <w:b w:val="0"/>
          <w:i w:val="0"/>
          <w:strike w:val="0"/>
          <w:color w:val="auto"/>
          <w:sz w:val="24"/>
          <w:u w:val="none"/>
        </w:rPr>
        <w:t xml:space="preserve">进一步采用 INT8 动态量化后，模型大小降至 </w:t>
      </w:r>
      <w:r>
        <w:rPr>
          <w:rStyle w:val="21"/>
          <w:rFonts w:hint="eastAsia" w:ascii="宋体" w:hAnsi="宋体" w:eastAsia="宋体" w:cs="宋体"/>
          <w:b w:val="0"/>
          <w:i w:val="0"/>
          <w:strike w:val="0"/>
          <w:color w:val="auto"/>
          <w:sz w:val="24"/>
          <w:u w:val="none"/>
        </w:rPr>
        <w:t>71.8MB</w:t>
      </w:r>
      <w:r>
        <w:rPr>
          <w:rFonts w:hint="eastAsia" w:ascii="宋体" w:hAnsi="宋体" w:eastAsia="宋体" w:cs="宋体"/>
          <w:b w:val="0"/>
          <w:i w:val="0"/>
          <w:strike w:val="0"/>
          <w:color w:val="auto"/>
          <w:sz w:val="24"/>
          <w:u w:val="none"/>
        </w:rPr>
        <w:t xml:space="preserve">，并在 CPU 上显著降低推理延迟（约 </w:t>
      </w:r>
      <w:r>
        <w:rPr>
          <w:rStyle w:val="21"/>
          <w:rFonts w:hint="eastAsia" w:ascii="宋体" w:hAnsi="宋体" w:eastAsia="宋体" w:cs="宋体"/>
          <w:b w:val="0"/>
          <w:i w:val="0"/>
          <w:strike w:val="0"/>
          <w:color w:val="auto"/>
          <w:sz w:val="24"/>
          <w:u w:val="none"/>
        </w:rPr>
        <w:t>0.490s</w:t>
      </w:r>
      <w:r>
        <w:rPr>
          <w:rFonts w:hint="eastAsia" w:ascii="宋体" w:hAnsi="宋体" w:eastAsia="宋体" w:cs="宋体"/>
          <w:b w:val="0"/>
          <w:i w:val="0"/>
          <w:strike w:val="0"/>
          <w:color w:val="auto"/>
          <w:sz w:val="24"/>
          <w:u w:val="none"/>
        </w:rPr>
        <w:t xml:space="preserve">），体现出明显的效率收益；但困惑度略有上升（PPL </w:t>
      </w:r>
      <w:r>
        <w:rPr>
          <w:rStyle w:val="21"/>
          <w:rFonts w:hint="eastAsia" w:ascii="宋体" w:hAnsi="宋体" w:eastAsia="宋体" w:cs="宋体"/>
          <w:b w:val="0"/>
          <w:i w:val="0"/>
          <w:strike w:val="0"/>
          <w:color w:val="auto"/>
          <w:sz w:val="24"/>
          <w:u w:val="none"/>
        </w:rPr>
        <w:t>8.7014 → 8.8075</w:t>
      </w:r>
      <w:r>
        <w:rPr>
          <w:rFonts w:hint="eastAsia" w:ascii="宋体" w:hAnsi="宋体" w:eastAsia="宋体" w:cs="宋体"/>
          <w:b w:val="0"/>
          <w:i w:val="0"/>
          <w:strike w:val="0"/>
          <w:color w:val="auto"/>
          <w:sz w:val="24"/>
          <w:u w:val="none"/>
        </w:rPr>
        <w:t>），说明低比特量化可能引入一定数值误差，导致生成质量/概率分布拟合略变差。因此在部署时需要在模型体积、推理速度与精度指标（PPL）之间进行权衡：资源受限与高吞吐场景可优先考虑 INT8，而对生成质量敏感的场景可选择 FP16 或 FP32。</w:t>
      </w:r>
    </w:p>
    <w:p w14:paraId="2484439C">
      <w:pPr>
        <w:pStyle w:val="3"/>
        <w:bidi w:val="0"/>
        <w:rPr>
          <w:rFonts w:hint="eastAsia"/>
        </w:rPr>
      </w:pPr>
      <w:r>
        <w:rPr>
          <w:rFonts w:hint="eastAsia"/>
        </w:rPr>
        <w:drawing>
          <wp:inline distT="0" distB="0" distL="114300" distR="114300">
            <wp:extent cx="5477510" cy="819785"/>
            <wp:effectExtent l="0" t="0" r="8890" b="5715"/>
            <wp:docPr id="16" name="图片 16" descr="01074480-a0b0-4d1f-a3fa-f379a0b9f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1074480-a0b0-4d1f-a3fa-f379a0b9fd93"/>
                    <pic:cNvPicPr>
                      <a:picLocks noChangeAspect="1"/>
                    </pic:cNvPicPr>
                  </pic:nvPicPr>
                  <pic:blipFill>
                    <a:blip r:embed="rId16"/>
                    <a:stretch>
                      <a:fillRect/>
                    </a:stretch>
                  </pic:blipFill>
                  <pic:spPr>
                    <a:xfrm>
                      <a:off x="0" y="0"/>
                      <a:ext cx="5477510" cy="819785"/>
                    </a:xfrm>
                    <a:prstGeom prst="rect">
                      <a:avLst/>
                    </a:prstGeom>
                  </pic:spPr>
                </pic:pic>
              </a:graphicData>
            </a:graphic>
          </wp:inline>
        </w:drawing>
      </w:r>
    </w:p>
    <w:p w14:paraId="290BFB05">
      <w:pPr>
        <w:pStyle w:val="3"/>
        <w:bidi w:val="0"/>
        <w:rPr>
          <w:rFonts w:hint="eastAsia" w:eastAsia="宋体"/>
          <w:lang w:eastAsia="zh-CN"/>
        </w:rPr>
      </w:pPr>
      <w:r>
        <w:rPr>
          <w:rFonts w:hint="eastAsia" w:eastAsia="宋体"/>
          <w:lang w:eastAsia="zh-CN"/>
        </w:rPr>
        <w:drawing>
          <wp:inline distT="0" distB="0" distL="114300" distR="114300">
            <wp:extent cx="5471160" cy="766445"/>
            <wp:effectExtent l="0" t="0" r="2540" b="8255"/>
            <wp:docPr id="17" name="图片 17" descr="f6259e81-712c-4b1d-9273-16386a99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6259e81-712c-4b1d-9273-16386a996960"/>
                    <pic:cNvPicPr>
                      <a:picLocks noChangeAspect="1"/>
                    </pic:cNvPicPr>
                  </pic:nvPicPr>
                  <pic:blipFill>
                    <a:blip r:embed="rId17"/>
                    <a:stretch>
                      <a:fillRect/>
                    </a:stretch>
                  </pic:blipFill>
                  <pic:spPr>
                    <a:xfrm>
                      <a:off x="0" y="0"/>
                      <a:ext cx="5471160" cy="766445"/>
                    </a:xfrm>
                    <a:prstGeom prst="rect">
                      <a:avLst/>
                    </a:prstGeom>
                  </pic:spPr>
                </pic:pic>
              </a:graphicData>
            </a:graphic>
          </wp:inline>
        </w:drawing>
      </w:r>
    </w:p>
    <w:p w14:paraId="3D9381D4">
      <w:pPr>
        <w:pStyle w:val="3"/>
        <w:bidi w:val="0"/>
        <w:rPr>
          <w:rFonts w:hint="eastAsia" w:eastAsia="宋体"/>
          <w:lang w:eastAsia="zh-CN"/>
        </w:rPr>
      </w:pPr>
      <w:r>
        <w:rPr>
          <w:rFonts w:hint="eastAsia" w:eastAsia="宋体"/>
          <w:lang w:eastAsia="zh-CN"/>
        </w:rPr>
        <w:drawing>
          <wp:inline distT="0" distB="0" distL="114300" distR="114300">
            <wp:extent cx="5473700" cy="1127125"/>
            <wp:effectExtent l="0" t="0" r="0" b="3175"/>
            <wp:docPr id="18" name="图片 18" descr="584a6a04-ee1d-4d3b-8a05-7bb40c852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84a6a04-ee1d-4d3b-8a05-7bb40c852dd1"/>
                    <pic:cNvPicPr>
                      <a:picLocks noChangeAspect="1"/>
                    </pic:cNvPicPr>
                  </pic:nvPicPr>
                  <pic:blipFill>
                    <a:blip r:embed="rId18"/>
                    <a:stretch>
                      <a:fillRect/>
                    </a:stretch>
                  </pic:blipFill>
                  <pic:spPr>
                    <a:xfrm>
                      <a:off x="0" y="0"/>
                      <a:ext cx="5473700" cy="1127125"/>
                    </a:xfrm>
                    <a:prstGeom prst="rect">
                      <a:avLst/>
                    </a:prstGeom>
                  </pic:spPr>
                </pic:pic>
              </a:graphicData>
            </a:graphic>
          </wp:inline>
        </w:drawing>
      </w:r>
    </w:p>
    <w:p w14:paraId="3A76CFD4">
      <w:pPr>
        <w:pStyle w:val="3"/>
        <w:bidi w:val="0"/>
        <w:rPr>
          <w:rFonts w:hint="eastAsia"/>
        </w:rPr>
      </w:pPr>
      <w:r>
        <w:rPr>
          <w:rFonts w:hint="eastAsia"/>
        </w:rPr>
        <w:t>通过对比可以发现，采用更低的数值精度（如</w:t>
      </w:r>
      <w:r>
        <w:t xml:space="preserve"> </w:t>
      </w:r>
      <w:r>
        <w:rPr>
          <w:rFonts w:hint="eastAsia"/>
        </w:rPr>
        <w:t>INT8）可以显著减小模型大小并提升推理速度，但可能会导致困惑度（PPL）略有上升，需要在精度和效率之间进行权衡。</w:t>
      </w:r>
    </w:p>
    <w:bookmarkEnd w:id="6"/>
    <w:p w14:paraId="0D73BA6C">
      <w:pPr>
        <w:pStyle w:val="3"/>
        <w:bidi w:val="0"/>
      </w:pPr>
      <w:bookmarkStart w:id="7" w:name="case-study-rag-效果展示"/>
      <w:r>
        <w:t xml:space="preserve">5. Case Study: RAG </w:t>
      </w:r>
      <w:r>
        <w:rPr>
          <w:rFonts w:hint="eastAsia"/>
        </w:rPr>
        <w:t>效果展示</w:t>
      </w:r>
    </w:p>
    <w:bookmarkEnd w:id="7"/>
    <w:p w14:paraId="04CB570B">
      <w:pPr>
        <w:bidi w:val="0"/>
        <w:spacing w:before="180" w:after="180"/>
        <w:rPr>
          <w:rFonts w:hint="eastAsia" w:asciiTheme="minorHAnsi" w:hAnsiTheme="minorHAnsi" w:eastAsiaTheme="minorHAnsi" w:cstheme="minorBidi"/>
          <w:sz w:val="24"/>
          <w:szCs w:val="24"/>
          <w:lang w:val="en-US" w:eastAsia="zh-CN" w:bidi="ar-SA"/>
        </w:rPr>
      </w:pPr>
      <w:bookmarkStart w:id="8" w:name="总结与反思"/>
      <w:r>
        <w:rPr>
          <w:sz w:val="24"/>
          <w:szCs w:val="24"/>
          <w:lang w:val="en-US" w:eastAsia="zh-CN" w:bidi="ar-SA"/>
        </w:rPr>
        <w:t>问题</w:t>
      </w:r>
      <w:r>
        <w:rPr>
          <w:rFonts w:hint="eastAsia"/>
          <w:sz w:val="24"/>
          <w:szCs w:val="24"/>
          <w:lang w:val="en-US" w:eastAsia="zh-CN" w:bidi="ar-SA"/>
        </w:rPr>
        <w:t>：</w:t>
      </w:r>
      <w:r>
        <w:rPr>
          <w:sz w:val="24"/>
          <w:szCs w:val="24"/>
          <w:lang w:val="en-US" w:eastAsia="zh-CN" w:bidi="ar-SA"/>
        </w:rPr>
        <w:t>请根据知识库解释：什么是语法互操作性（syntactic interoperability）？它支持什么，常见示例语法有哪些？并给出与行为互操作性的区别。</w:t>
      </w:r>
    </w:p>
    <w:p w14:paraId="616201DA">
      <w:pPr>
        <w:bidi w:val="0"/>
        <w:spacing w:before="180" w:after="180"/>
        <w:ind w:leftChars="0" w:firstLine="120" w:firstLineChars="0"/>
        <w:rPr>
          <w:rFonts w:hint="eastAsia" w:asciiTheme="minorHAnsi" w:hAnsiTheme="minorHAnsi" w:eastAsiaTheme="minorHAnsi" w:cstheme="minorBidi"/>
          <w:sz w:val="24"/>
          <w:szCs w:val="24"/>
          <w:lang w:val="en-US" w:eastAsia="zh-CN" w:bidi="ar-SA"/>
        </w:rPr>
      </w:pPr>
      <w:r>
        <w:rPr>
          <w:sz w:val="24"/>
          <w:szCs w:val="24"/>
          <w:lang w:val="en-US" w:eastAsia="zh-CN" w:bidi="ar-SA"/>
        </w:rPr>
        <w:t>不开启 RAG 的回答</w:t>
      </w:r>
    </w:p>
    <w:p w14:paraId="53A7D4BA">
      <w:pPr>
        <w:bidi w:val="0"/>
        <w:spacing w:before="180" w:after="180"/>
        <w:ind w:firstLine="720" w:firstLineChars="0"/>
        <w:rPr>
          <w:rFonts w:hint="eastAsia" w:asciiTheme="minorHAnsi" w:hAnsiTheme="minorHAnsi" w:eastAsiaTheme="minorHAnsi" w:cstheme="minorBidi"/>
          <w:sz w:val="24"/>
          <w:szCs w:val="24"/>
          <w:lang w:val="en-US" w:eastAsia="zh-CN" w:bidi="ar-SA"/>
        </w:rPr>
      </w:pPr>
      <w:r>
        <w:rPr>
          <w:sz w:val="24"/>
          <w:szCs w:val="24"/>
          <w:lang w:val="en-US" w:eastAsia="zh-CN" w:bidi="ar-SA"/>
        </w:rPr>
        <w:t>模型生成内容与问题无关，出现明显的故事体输出（如 “Once upon a time … Lily …”），未能给出“语法互操作性/行为互操作性”的概念解释或差异分析，体现出小模型在缺乏外部知识支撑时容易产生跑题与</w:t>
      </w:r>
      <w:bookmarkStart w:id="10" w:name="_GoBack"/>
      <w:bookmarkEnd w:id="10"/>
      <w:r>
        <w:rPr>
          <w:sz w:val="24"/>
          <w:szCs w:val="24"/>
          <w:lang w:val="en-US" w:eastAsia="zh-CN" w:bidi="ar-SA"/>
        </w:rPr>
        <w:t>幻觉。</w:t>
      </w:r>
    </w:p>
    <w:p w14:paraId="525B0AEE">
      <w:pPr>
        <w:bidi w:val="0"/>
        <w:spacing w:before="180" w:after="180"/>
        <w:rPr>
          <w:rFonts w:asciiTheme="minorHAnsi" w:hAnsiTheme="minorHAnsi" w:eastAsiaTheme="minorHAnsi" w:cstheme="minorBidi"/>
          <w:sz w:val="24"/>
          <w:szCs w:val="24"/>
          <w:lang w:val="en-US" w:eastAsia="zh-CN" w:bidi="ar-SA"/>
        </w:rPr>
      </w:pPr>
      <w:r>
        <w:rPr>
          <w:rFonts w:asciiTheme="minorHAnsi" w:hAnsiTheme="minorHAnsi" w:eastAsiaTheme="minorHAnsi" w:cstheme="minorBidi"/>
          <w:sz w:val="24"/>
          <w:szCs w:val="24"/>
          <w:lang w:val="en-US" w:eastAsia="zh-CN" w:bidi="ar-SA"/>
        </w:rPr>
        <w:t>开启 RAG 的回答</w:t>
      </w:r>
    </w:p>
    <w:p w14:paraId="6CF65124">
      <w:pPr>
        <w:widowControl w:val="0"/>
        <w:spacing w:after="0"/>
        <w:ind w:firstLine="720" w:firstLineChars="0"/>
        <w:jc w:val="both"/>
        <w:rPr>
          <w:rFonts w:hint="eastAsia" w:eastAsiaTheme="minorEastAsia"/>
          <w:kern w:val="2"/>
          <w:sz w:val="24"/>
          <w:szCs w:val="24"/>
          <w:lang w:val="en-US" w:eastAsia="zh-CN"/>
        </w:rPr>
      </w:pPr>
      <w:r>
        <w:rPr>
          <w:rFonts w:hint="eastAsia" w:eastAsiaTheme="minorEastAsia"/>
          <w:kern w:val="2"/>
          <w:sz w:val="24"/>
          <w:szCs w:val="24"/>
          <w:lang w:val="en-US" w:eastAsia="zh-CN"/>
        </w:rPr>
        <w:t>系统成功从知识库检索并拼接了与问题高度相关的参考材料（Reference Materials），包括对“语法互操作性”和“行为互操作性”的定义条目，并在输出末尾列出来源与页码。例如，参考材料中给出：</w:t>
      </w:r>
    </w:p>
    <w:p w14:paraId="6A14DE78">
      <w:pPr>
        <w:widowControl w:val="0"/>
        <w:spacing w:after="0"/>
        <w:jc w:val="both"/>
        <w:rPr>
          <w:rFonts w:hint="eastAsia" w:eastAsiaTheme="minorEastAsia"/>
          <w:kern w:val="2"/>
          <w:sz w:val="24"/>
          <w:szCs w:val="24"/>
          <w:lang w:val="en-US" w:eastAsia="zh-CN"/>
        </w:rPr>
      </w:pPr>
      <w:r>
        <w:rPr>
          <w:rFonts w:hint="eastAsia" w:eastAsiaTheme="minorEastAsia"/>
          <w:kern w:val="2"/>
          <w:sz w:val="24"/>
          <w:szCs w:val="24"/>
          <w:lang w:val="en-US" w:eastAsia="zh-CN"/>
        </w:rPr>
        <w:t>语法互操作性（syntactic interoperability）：交换信息的物联网实体能理解交换信息的能力</w:t>
      </w:r>
    </w:p>
    <w:p w14:paraId="218988EE">
      <w:pPr>
        <w:widowControl w:val="0"/>
        <w:spacing w:after="0"/>
        <w:jc w:val="both"/>
        <w:rPr>
          <w:rFonts w:hint="eastAsia" w:eastAsiaTheme="minorEastAsia"/>
          <w:kern w:val="2"/>
          <w:sz w:val="24"/>
          <w:szCs w:val="24"/>
          <w:lang w:val="en-US" w:eastAsia="zh-CN"/>
        </w:rPr>
      </w:pPr>
      <w:r>
        <w:rPr>
          <w:rFonts w:hint="eastAsia" w:eastAsiaTheme="minorEastAsia"/>
          <w:kern w:val="2"/>
          <w:sz w:val="24"/>
          <w:szCs w:val="24"/>
          <w:lang w:val="en-US" w:eastAsia="zh-CN"/>
        </w:rPr>
        <w:t>行为互操作性（behavioural interoperability）：实际结果达到预期结果的互操作能力</w:t>
      </w:r>
    </w:p>
    <w:p w14:paraId="71002DF2">
      <w:pPr>
        <w:widowControl w:val="0"/>
        <w:spacing w:after="0"/>
        <w:ind w:firstLine="720" w:firstLineChars="0"/>
        <w:jc w:val="both"/>
        <w:rPr>
          <w:rFonts w:hint="eastAsia" w:eastAsiaTheme="minorEastAsia"/>
          <w:kern w:val="2"/>
          <w:sz w:val="24"/>
          <w:szCs w:val="24"/>
          <w:lang w:val="en-US" w:eastAsia="zh-CN"/>
        </w:rPr>
      </w:pPr>
      <w:r>
        <w:rPr>
          <w:rFonts w:hint="eastAsia" w:eastAsiaTheme="minorEastAsia"/>
          <w:kern w:val="2"/>
          <w:sz w:val="24"/>
          <w:szCs w:val="24"/>
          <w:lang w:val="en-US" w:eastAsia="zh-CN"/>
        </w:rPr>
        <w:t>同时还检索到了“物联网系统互操作性第 4 部分：语法互操作性”的范围说明等内容（详见 Sources 列表）。尽管检索部分已经成功召回正确材料，生成端仍出现一定程度的故事体输出，说明当前模型（TinyStories 预训练的小模型）在指令对齐与“基于引用作答”的能力上仍有限，需要通过更强的提示词约束或进一步的指令微调来增强“严格基于检索材料回答”的能力。</w:t>
      </w:r>
    </w:p>
    <w:p w14:paraId="14EC0525">
      <w:pPr>
        <w:widowControl w:val="0"/>
        <w:spacing w:after="0"/>
        <w:jc w:val="both"/>
        <w:rPr>
          <w:rFonts w:hint="eastAsia" w:eastAsiaTheme="minorEastAsia"/>
          <w:kern w:val="2"/>
          <w:sz w:val="24"/>
          <w:szCs w:val="24"/>
          <w:lang w:val="en-US" w:eastAsia="zh-CN"/>
        </w:rPr>
      </w:pPr>
      <w:r>
        <w:rPr>
          <w:rFonts w:hint="eastAsia" w:eastAsiaTheme="minorEastAsia"/>
          <w:kern w:val="2"/>
          <w:sz w:val="24"/>
          <w:szCs w:val="24"/>
          <w:lang w:val="en-US" w:eastAsia="zh-CN"/>
        </w:rPr>
        <w:t>对比结论</w:t>
      </w:r>
    </w:p>
    <w:p w14:paraId="4CC8FBEF">
      <w:pPr>
        <w:widowControl w:val="0"/>
        <w:spacing w:after="0"/>
        <w:jc w:val="both"/>
        <w:rPr>
          <w:rFonts w:hint="eastAsia" w:eastAsiaTheme="minorEastAsia"/>
          <w:kern w:val="2"/>
          <w:sz w:val="24"/>
          <w:szCs w:val="24"/>
          <w:lang w:val="en-US" w:eastAsia="zh-CN"/>
        </w:rPr>
      </w:pPr>
      <w:r>
        <w:rPr>
          <w:rFonts w:hint="eastAsia" w:eastAsiaTheme="minorEastAsia"/>
          <w:kern w:val="2"/>
          <w:sz w:val="24"/>
          <w:szCs w:val="24"/>
          <w:lang w:val="en-US" w:eastAsia="zh-CN"/>
        </w:rPr>
        <w:t>本案例表明：开启 RAG 后系统能够从知识库中检索到与问题相关的权威定义并正确附带出处（source/page），显著缓解了“知识储备不足”的问题；但生成质量仍依赖基础模型的指令遵循能力，后续可通过改进提示词模板、增大 top-k、或在 SFT 数据中加入“引用式问答”样本进一步提升最终回答质量。</w:t>
      </w:r>
    </w:p>
    <w:p w14:paraId="79F0B83F">
      <w:pPr>
        <w:bidi w:val="0"/>
        <w:spacing w:before="180" w:after="180"/>
        <w:ind w:leftChars="0" w:firstLine="120" w:firstLineChars="0"/>
        <w:rPr>
          <w:rFonts w:hint="eastAsia"/>
          <w:sz w:val="24"/>
          <w:szCs w:val="24"/>
          <w:lang w:val="en-US" w:eastAsia="zh-CN" w:bidi="ar-SA"/>
        </w:rPr>
      </w:pPr>
    </w:p>
    <w:p w14:paraId="13F3D819">
      <w:pPr>
        <w:bidi w:val="0"/>
        <w:spacing w:before="180" w:after="180"/>
        <w:ind w:leftChars="0" w:firstLine="120" w:firstLineChars="0"/>
        <w:rPr>
          <w:rFonts w:hint="eastAsia"/>
          <w:sz w:val="24"/>
          <w:szCs w:val="24"/>
          <w:lang w:val="en-US" w:eastAsia="zh-CN" w:bidi="ar-SA"/>
        </w:rPr>
      </w:pPr>
      <w:r>
        <w:rPr>
          <w:rFonts w:hint="eastAsia"/>
          <w:sz w:val="24"/>
          <w:szCs w:val="24"/>
          <w:lang w:val="en-US" w:eastAsia="zh-CN" w:bidi="ar-SA"/>
        </w:rPr>
        <w:t>下图为知识库</w:t>
      </w:r>
    </w:p>
    <w:p w14:paraId="235F3A27">
      <w:pPr>
        <w:bidi w:val="0"/>
        <w:spacing w:before="180" w:after="180"/>
        <w:ind w:leftChars="0" w:firstLine="120" w:firstLineChars="0"/>
        <w:jc w:val="center"/>
        <w:rPr>
          <w:rFonts w:hint="default"/>
          <w:sz w:val="24"/>
          <w:szCs w:val="24"/>
          <w:lang w:val="en-US" w:eastAsia="zh-CN" w:bidi="ar-SA"/>
        </w:rPr>
      </w:pPr>
      <w:r>
        <w:rPr>
          <w:rFonts w:hint="eastAsia"/>
          <w:sz w:val="24"/>
          <w:szCs w:val="24"/>
          <w:lang w:val="en-US" w:eastAsia="zh-CN" w:bidi="ar-SA"/>
        </w:rPr>
        <w:drawing>
          <wp:inline distT="0" distB="0" distL="114300" distR="114300">
            <wp:extent cx="3872230" cy="2651760"/>
            <wp:effectExtent l="0" t="0" r="1270" b="2540"/>
            <wp:docPr id="19" name="图片 19" descr="775f13a0-16d9-446a-b67a-b5bb35bc3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75f13a0-16d9-446a-b67a-b5bb35bc39c3"/>
                    <pic:cNvPicPr>
                      <a:picLocks noChangeAspect="1"/>
                    </pic:cNvPicPr>
                  </pic:nvPicPr>
                  <pic:blipFill>
                    <a:blip r:embed="rId19"/>
                    <a:stretch>
                      <a:fillRect/>
                    </a:stretch>
                  </pic:blipFill>
                  <pic:spPr>
                    <a:xfrm>
                      <a:off x="0" y="0"/>
                      <a:ext cx="3872230" cy="2651760"/>
                    </a:xfrm>
                    <a:prstGeom prst="rect">
                      <a:avLst/>
                    </a:prstGeom>
                  </pic:spPr>
                </pic:pic>
              </a:graphicData>
            </a:graphic>
          </wp:inline>
        </w:drawing>
      </w:r>
    </w:p>
    <w:p w14:paraId="7297424F">
      <w:pPr>
        <w:bidi w:val="0"/>
        <w:spacing w:before="180" w:after="180"/>
        <w:ind w:leftChars="0" w:firstLine="120" w:firstLineChars="0"/>
        <w:rPr>
          <w:sz w:val="24"/>
          <w:szCs w:val="24"/>
          <w:lang w:val="en-US" w:eastAsia="zh-CN" w:bidi="ar-SA"/>
        </w:rPr>
      </w:pPr>
    </w:p>
    <w:p w14:paraId="2B4AD814">
      <w:pPr>
        <w:bidi w:val="0"/>
        <w:spacing w:before="180" w:after="180"/>
        <w:ind w:leftChars="0" w:firstLine="120" w:firstLineChars="0"/>
        <w:rPr>
          <w:rFonts w:hint="eastAsia" w:asciiTheme="minorHAnsi" w:hAnsiTheme="minorHAnsi" w:eastAsiaTheme="minorHAnsi" w:cstheme="minorBidi"/>
          <w:sz w:val="24"/>
          <w:szCs w:val="24"/>
          <w:lang w:val="en-US" w:eastAsia="zh-CN" w:bidi="ar-SA"/>
        </w:rPr>
      </w:pPr>
      <w:r>
        <w:rPr>
          <w:sz w:val="24"/>
          <w:szCs w:val="24"/>
          <w:lang w:val="en-US" w:eastAsia="zh-CN" w:bidi="ar-SA"/>
        </w:rPr>
        <w:t>不开 RAG</w:t>
      </w:r>
    </w:p>
    <w:p w14:paraId="7DED3A6B">
      <w:pPr>
        <w:bidi w:val="0"/>
        <w:spacing w:before="180" w:after="180"/>
        <w:rPr>
          <w:rFonts w:hint="eastAsia"/>
          <w:sz w:val="24"/>
          <w:szCs w:val="24"/>
          <w:lang w:val="en-US" w:eastAsia="zh-CN" w:bidi="ar-SA"/>
        </w:rPr>
      </w:pPr>
      <w:r>
        <w:rPr>
          <w:sz w:val="24"/>
          <w:szCs w:val="24"/>
          <w:lang w:val="en-US" w:eastAsia="zh-CN" w:bidi="ar-SA"/>
        </w:rPr>
        <w:drawing>
          <wp:inline distT="0" distB="0" distL="114300" distR="114300">
            <wp:extent cx="5941060" cy="1034415"/>
            <wp:effectExtent l="0" t="0" r="2540" b="6985"/>
            <wp:docPr id="20" name="图片 20" descr="38bf201f-9585-4e90-aad3-640e34105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8bf201f-9585-4e90-aad3-640e3410539b"/>
                    <pic:cNvPicPr>
                      <a:picLocks noChangeAspect="1"/>
                    </pic:cNvPicPr>
                  </pic:nvPicPr>
                  <pic:blipFill>
                    <a:blip r:embed="rId20"/>
                    <a:stretch>
                      <a:fillRect/>
                    </a:stretch>
                  </pic:blipFill>
                  <pic:spPr>
                    <a:xfrm>
                      <a:off x="0" y="0"/>
                      <a:ext cx="5941060" cy="1034415"/>
                    </a:xfrm>
                    <a:prstGeom prst="rect">
                      <a:avLst/>
                    </a:prstGeom>
                  </pic:spPr>
                </pic:pic>
              </a:graphicData>
            </a:graphic>
          </wp:inline>
        </w:drawing>
      </w:r>
    </w:p>
    <w:p w14:paraId="6DE4EC17">
      <w:pPr>
        <w:bidi w:val="0"/>
        <w:spacing w:before="180" w:after="180"/>
        <w:ind w:leftChars="0" w:firstLine="120" w:firstLineChars="0"/>
        <w:rPr>
          <w:rFonts w:hint="eastAsia" w:asciiTheme="minorHAnsi" w:hAnsiTheme="minorHAnsi" w:eastAsiaTheme="minorHAnsi" w:cstheme="minorBidi"/>
          <w:sz w:val="24"/>
          <w:szCs w:val="24"/>
          <w:lang w:val="en-US" w:eastAsia="zh-CN" w:bidi="ar-SA"/>
        </w:rPr>
      </w:pPr>
      <w:r>
        <w:rPr>
          <w:sz w:val="24"/>
          <w:szCs w:val="24"/>
          <w:lang w:val="en-US" w:eastAsia="zh-CN" w:bidi="ar-SA"/>
        </w:rPr>
        <w:t>开 RAG</w:t>
      </w:r>
    </w:p>
    <w:p w14:paraId="0A2E76BB">
      <w:pPr>
        <w:bidi w:val="0"/>
        <w:spacing w:before="180" w:after="180"/>
        <w:rPr>
          <w:sz w:val="24"/>
          <w:szCs w:val="24"/>
          <w:lang w:val="en-US" w:eastAsia="zh-CN" w:bidi="ar-SA"/>
        </w:rPr>
      </w:pPr>
      <w:r>
        <w:rPr>
          <w:sz w:val="24"/>
          <w:szCs w:val="24"/>
          <w:lang w:val="en-US" w:eastAsia="zh-CN" w:bidi="ar-SA"/>
        </w:rPr>
        <w:drawing>
          <wp:inline distT="0" distB="0" distL="114300" distR="114300">
            <wp:extent cx="5481320" cy="2997835"/>
            <wp:effectExtent l="0" t="0" r="5080" b="12065"/>
            <wp:docPr id="23" name="图片 23" descr="bab249c0-f88c-4b34-aeb7-2839c74e5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ab249c0-f88c-4b34-aeb7-2839c74e51af"/>
                    <pic:cNvPicPr>
                      <a:picLocks noChangeAspect="1"/>
                    </pic:cNvPicPr>
                  </pic:nvPicPr>
                  <pic:blipFill>
                    <a:blip r:embed="rId21"/>
                    <a:stretch>
                      <a:fillRect/>
                    </a:stretch>
                  </pic:blipFill>
                  <pic:spPr>
                    <a:xfrm>
                      <a:off x="0" y="0"/>
                      <a:ext cx="5481320" cy="2997835"/>
                    </a:xfrm>
                    <a:prstGeom prst="rect">
                      <a:avLst/>
                    </a:prstGeom>
                  </pic:spPr>
                </pic:pic>
              </a:graphicData>
            </a:graphic>
          </wp:inline>
        </w:drawing>
      </w:r>
    </w:p>
    <w:p w14:paraId="0C232AD1">
      <w:pPr>
        <w:bidi w:val="0"/>
        <w:spacing w:before="180" w:after="180"/>
        <w:rPr>
          <w:rFonts w:hint="eastAsia"/>
          <w:sz w:val="24"/>
          <w:szCs w:val="24"/>
          <w:lang w:val="en-US" w:eastAsia="zh-CN" w:bidi="ar-SA"/>
        </w:rPr>
      </w:pPr>
      <w:r>
        <w:rPr>
          <w:sz w:val="24"/>
          <w:szCs w:val="24"/>
          <w:lang w:val="en-US" w:eastAsia="zh-CN" w:bidi="ar-SA"/>
        </w:rPr>
        <w:drawing>
          <wp:inline distT="0" distB="0" distL="114300" distR="114300">
            <wp:extent cx="5481320" cy="5108575"/>
            <wp:effectExtent l="0" t="0" r="5080" b="9525"/>
            <wp:docPr id="24" name="图片 24" descr="d889d519-ea9a-4456-995d-6a594de1b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889d519-ea9a-4456-995d-6a594de1b810"/>
                    <pic:cNvPicPr>
                      <a:picLocks noChangeAspect="1"/>
                    </pic:cNvPicPr>
                  </pic:nvPicPr>
                  <pic:blipFill>
                    <a:blip r:embed="rId22"/>
                    <a:stretch>
                      <a:fillRect/>
                    </a:stretch>
                  </pic:blipFill>
                  <pic:spPr>
                    <a:xfrm>
                      <a:off x="0" y="0"/>
                      <a:ext cx="5481320" cy="5108575"/>
                    </a:xfrm>
                    <a:prstGeom prst="rect">
                      <a:avLst/>
                    </a:prstGeom>
                  </pic:spPr>
                </pic:pic>
              </a:graphicData>
            </a:graphic>
          </wp:inline>
        </w:drawing>
      </w:r>
    </w:p>
    <w:p w14:paraId="619EE737">
      <w:pPr>
        <w:pStyle w:val="3"/>
        <w:bidi w:val="0"/>
      </w:pPr>
    </w:p>
    <w:bookmarkEnd w:id="1"/>
    <w:bookmarkEnd w:id="2"/>
    <w:bookmarkEnd w:id="8"/>
    <w:p w14:paraId="0DC4AB35">
      <w:pPr>
        <w:pStyle w:val="3"/>
        <w:bidi w:val="0"/>
      </w:pPr>
      <w:r>
        <w:pict>
          <v:rect id="_x0000_i1026" o:spt="1" style="height:1.5pt;width:0pt;" coordsize="21600,21600" o:hr="t" o:hrstd="t" o:hralign="center">
            <v:path/>
            <v:fill focussize="0,0"/>
            <v:stroke/>
            <v:imagedata o:title=""/>
            <o:lock v:ext="edit"/>
            <w10:wrap type="none"/>
            <w10:anchorlock/>
          </v:rect>
        </w:pict>
      </w:r>
    </w:p>
    <w:p w14:paraId="35F0BCEF">
      <w:pPr>
        <w:pStyle w:val="3"/>
        <w:bidi w:val="0"/>
      </w:pP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65050D"/>
    <w:multiLevelType w:val="singleLevel"/>
    <w:tmpl w:val="E165050D"/>
    <w:lvl w:ilvl="0" w:tentative="0">
      <w:start w:val="1"/>
      <w:numFmt w:val="bullet"/>
      <w:lvlText w:val=""/>
      <w:lvlJc w:val="left"/>
      <w:pPr>
        <w:ind w:left="72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1DAC21EA"/>
    <w:rsid w:val="4FCD1C6B"/>
    <w:rsid w:val="50C7131D"/>
    <w:rsid w:val="69AE43F0"/>
    <w:rsid w:val="6B9A2F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qFormat/>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link w:val="87"/>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30"/>
    <w:qFormat/>
    <w:uiPriority w:val="11"/>
    <w:rPr>
      <w:rFonts w:eastAsiaTheme="majorEastAsia" w:cstheme="majorBidi"/>
      <w:spacing w:val="15"/>
      <w:sz w:val="28"/>
      <w:szCs w:val="28"/>
    </w:rPr>
  </w:style>
  <w:style w:type="paragraph" w:styleId="16">
    <w:name w:val="Title"/>
    <w:basedOn w:val="1"/>
    <w:next w:val="3"/>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Strong"/>
    <w:basedOn w:val="20"/>
    <w:uiPriority w:val="0"/>
    <w:rPr>
      <w:b/>
    </w:rPr>
  </w:style>
  <w:style w:type="character" w:styleId="22">
    <w:name w:val="Emphasis"/>
    <w:basedOn w:val="20"/>
    <w:uiPriority w:val="0"/>
    <w:rPr>
      <w:i/>
    </w:rPr>
  </w:style>
  <w:style w:type="character" w:styleId="23">
    <w:name w:val="Hyperlink"/>
    <w:basedOn w:val="24"/>
    <w:uiPriority w:val="0"/>
    <w:rPr>
      <w:color w:val="156082" w:themeColor="accent1"/>
    </w:rPr>
  </w:style>
  <w:style w:type="character" w:customStyle="1" w:styleId="24">
    <w:name w:val="Body Text Char"/>
    <w:basedOn w:val="20"/>
    <w:link w:val="3"/>
    <w:qFormat/>
    <w:uiPriority w:val="0"/>
  </w:style>
  <w:style w:type="character" w:styleId="25">
    <w:name w:val="HTML Code"/>
    <w:basedOn w:val="20"/>
    <w:uiPriority w:val="0"/>
    <w:rPr>
      <w:rFonts w:ascii="Courier New" w:hAnsi="Courier New"/>
      <w:sz w:val="20"/>
    </w:rPr>
  </w:style>
  <w:style w:type="character" w:styleId="26">
    <w:name w:val="footnote reference"/>
    <w:basedOn w:val="24"/>
    <w:qFormat/>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20"/>
    <w:link w:val="16"/>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20"/>
    <w:link w:val="15"/>
    <w:qFormat/>
    <w:uiPriority w:val="11"/>
    <w:rPr>
      <w:rFonts w:eastAsiaTheme="majorEastAsia" w:cstheme="majorBidi"/>
      <w:color w:val="585858" w:themeColor="text1" w:themeTint="A6"/>
      <w:spacing w:val="15"/>
      <w:sz w:val="28"/>
      <w:szCs w:val="28"/>
    </w:rPr>
  </w:style>
  <w:style w:type="paragraph" w:customStyle="1" w:styleId="31">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20"/>
    <w:link w:val="2"/>
    <w:qFormat/>
    <w:uiPriority w:val="9"/>
    <w:rPr>
      <w:rFonts w:asciiTheme="majorHAnsi" w:hAnsiTheme="majorHAnsi" w:eastAsiaTheme="majorEastAsia" w:cstheme="majorBidi"/>
      <w:color w:val="0F4761" w:themeColor="accent1" w:themeShade="BF"/>
      <w:sz w:val="40"/>
      <w:szCs w:val="40"/>
    </w:rPr>
  </w:style>
  <w:style w:type="character" w:customStyle="1" w:styleId="36">
    <w:name w:val="Heading 2 Char"/>
    <w:basedOn w:val="20"/>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7">
    <w:name w:val="Heading 3 Char"/>
    <w:basedOn w:val="20"/>
    <w:link w:val="5"/>
    <w:semiHidden/>
    <w:qFormat/>
    <w:uiPriority w:val="9"/>
    <w:rPr>
      <w:rFonts w:eastAsiaTheme="majorEastAsia" w:cstheme="majorBidi"/>
      <w:color w:val="0F4761" w:themeColor="accent1" w:themeShade="BF"/>
      <w:sz w:val="28"/>
      <w:szCs w:val="28"/>
    </w:rPr>
  </w:style>
  <w:style w:type="character" w:customStyle="1" w:styleId="38">
    <w:name w:val="Heading 4 Char"/>
    <w:basedOn w:val="20"/>
    <w:link w:val="6"/>
    <w:semiHidden/>
    <w:qFormat/>
    <w:uiPriority w:val="9"/>
    <w:rPr>
      <w:rFonts w:eastAsiaTheme="majorEastAsia" w:cstheme="majorBidi"/>
      <w:i/>
      <w:iCs/>
      <w:color w:val="0F4761" w:themeColor="accent1" w:themeShade="BF"/>
    </w:rPr>
  </w:style>
  <w:style w:type="character" w:customStyle="1" w:styleId="39">
    <w:name w:val="Heading 5 Char"/>
    <w:basedOn w:val="20"/>
    <w:link w:val="7"/>
    <w:semiHidden/>
    <w:qFormat/>
    <w:uiPriority w:val="9"/>
    <w:rPr>
      <w:rFonts w:eastAsiaTheme="majorEastAsia" w:cstheme="majorBidi"/>
      <w:color w:val="0F4761" w:themeColor="accent1" w:themeShade="BF"/>
    </w:rPr>
  </w:style>
  <w:style w:type="character" w:customStyle="1" w:styleId="40">
    <w:name w:val="Heading 6 Char"/>
    <w:basedOn w:val="20"/>
    <w:link w:val="8"/>
    <w:semiHidden/>
    <w:qFormat/>
    <w:uiPriority w:val="9"/>
    <w:rPr>
      <w:rFonts w:eastAsiaTheme="majorEastAsia" w:cstheme="majorBidi"/>
      <w:i/>
      <w:iCs/>
      <w:color w:val="585858" w:themeColor="text1" w:themeTint="A6"/>
    </w:rPr>
  </w:style>
  <w:style w:type="character" w:customStyle="1" w:styleId="41">
    <w:name w:val="Heading 7 Char"/>
    <w:basedOn w:val="20"/>
    <w:link w:val="9"/>
    <w:semiHidden/>
    <w:qFormat/>
    <w:uiPriority w:val="9"/>
    <w:rPr>
      <w:rFonts w:eastAsiaTheme="majorEastAsia" w:cstheme="majorBidi"/>
      <w:color w:val="585858" w:themeColor="text1" w:themeTint="A6"/>
    </w:rPr>
  </w:style>
  <w:style w:type="character" w:customStyle="1" w:styleId="42">
    <w:name w:val="Heading 8 Char"/>
    <w:basedOn w:val="20"/>
    <w:link w:val="10"/>
    <w:semiHidden/>
    <w:qFormat/>
    <w:uiPriority w:val="9"/>
    <w:rPr>
      <w:rFonts w:eastAsiaTheme="majorEastAsia" w:cstheme="majorBidi"/>
      <w:i/>
      <w:iCs/>
      <w:color w:val="262626" w:themeColor="text1" w:themeTint="D8"/>
    </w:rPr>
  </w:style>
  <w:style w:type="character" w:customStyle="1" w:styleId="43">
    <w:name w:val="Heading 9 Char"/>
    <w:basedOn w:val="20"/>
    <w:link w:val="11"/>
    <w:semiHidden/>
    <w:qFormat/>
    <w:uiPriority w:val="9"/>
    <w:rPr>
      <w:rFonts w:eastAsiaTheme="majorEastAsia" w:cstheme="majorBidi"/>
      <w:color w:val="262626" w:themeColor="text1" w:themeTint="D8"/>
    </w:rPr>
  </w:style>
  <w:style w:type="paragraph" w:customStyle="1" w:styleId="44">
    <w:name w:val="Footnote Block Text"/>
    <w:basedOn w:val="17"/>
    <w:next w:val="17"/>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2"/>
    <w:qFormat/>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4"/>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24"/>
    <w:qFormat/>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6">
    <w:name w:val="KeywordTok"/>
    <w:basedOn w:val="52"/>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qFormat/>
    <w:uiPriority w:val="0"/>
    <w:rPr>
      <w:color w:val="4070A0"/>
    </w:rPr>
  </w:style>
  <w:style w:type="character" w:customStyle="1" w:styleId="63">
    <w:name w:val="SpecialCharTok"/>
    <w:basedOn w:val="52"/>
    <w:qFormat/>
    <w:uiPriority w:val="0"/>
    <w:rPr>
      <w:color w:val="4070A0"/>
    </w:rPr>
  </w:style>
  <w:style w:type="character" w:customStyle="1" w:styleId="64">
    <w:name w:val="StringTok"/>
    <w:basedOn w:val="52"/>
    <w:qFormat/>
    <w:uiPriority w:val="0"/>
    <w:rPr>
      <w:color w:val="4070A0"/>
    </w:rPr>
  </w:style>
  <w:style w:type="character" w:customStyle="1" w:styleId="65">
    <w:name w:val="VerbatimStringTok"/>
    <w:basedOn w:val="52"/>
    <w:uiPriority w:val="0"/>
    <w:rPr>
      <w:color w:val="4070A0"/>
    </w:rPr>
  </w:style>
  <w:style w:type="character" w:customStyle="1" w:styleId="66">
    <w:name w:val="SpecialStringTok"/>
    <w:basedOn w:val="52"/>
    <w:qFormat/>
    <w:uiPriority w:val="0"/>
    <w:rPr>
      <w:color w:val="BB6688"/>
    </w:rPr>
  </w:style>
  <w:style w:type="character" w:customStyle="1" w:styleId="67">
    <w:name w:val="ImportTok"/>
    <w:basedOn w:val="52"/>
    <w:qFormat/>
    <w:uiPriority w:val="0"/>
    <w:rPr>
      <w:b/>
      <w:color w:val="008000"/>
    </w:rPr>
  </w:style>
  <w:style w:type="character" w:customStyle="1" w:styleId="68">
    <w:name w:val="CommentTok"/>
    <w:basedOn w:val="52"/>
    <w:qFormat/>
    <w:uiPriority w:val="0"/>
    <w:rPr>
      <w:i/>
      <w:color w:val="60A0B0"/>
    </w:rPr>
  </w:style>
  <w:style w:type="character" w:customStyle="1" w:styleId="69">
    <w:name w:val="DocumentationTok"/>
    <w:basedOn w:val="52"/>
    <w:qFormat/>
    <w:uiPriority w:val="0"/>
    <w:rPr>
      <w:i/>
      <w:color w:val="BA2121"/>
    </w:rPr>
  </w:style>
  <w:style w:type="character" w:customStyle="1" w:styleId="70">
    <w:name w:val="AnnotationTok"/>
    <w:basedOn w:val="52"/>
    <w:qFormat/>
    <w:uiPriority w:val="0"/>
    <w:rPr>
      <w:b/>
      <w:i/>
      <w:color w:val="60A0B0"/>
    </w:rPr>
  </w:style>
  <w:style w:type="character" w:customStyle="1" w:styleId="71">
    <w:name w:val="CommentVarTok"/>
    <w:basedOn w:val="52"/>
    <w:qFormat/>
    <w:uiPriority w:val="0"/>
    <w:rPr>
      <w:b/>
      <w:i/>
      <w:color w:val="60A0B0"/>
    </w:rPr>
  </w:style>
  <w:style w:type="character" w:customStyle="1" w:styleId="72">
    <w:name w:val="OtherTok"/>
    <w:basedOn w:val="52"/>
    <w:qFormat/>
    <w:uiPriority w:val="0"/>
    <w:rPr>
      <w:color w:val="007020"/>
    </w:rPr>
  </w:style>
  <w:style w:type="character" w:customStyle="1" w:styleId="73">
    <w:name w:val="FunctionTok"/>
    <w:basedOn w:val="52"/>
    <w:qFormat/>
    <w:uiPriority w:val="0"/>
    <w:rPr>
      <w:color w:val="06287E"/>
    </w:rPr>
  </w:style>
  <w:style w:type="character" w:customStyle="1" w:styleId="74">
    <w:name w:val="VariableTok"/>
    <w:basedOn w:val="52"/>
    <w:qFormat/>
    <w:uiPriority w:val="0"/>
    <w:rPr>
      <w:color w:val="19177C"/>
    </w:rPr>
  </w:style>
  <w:style w:type="character" w:customStyle="1" w:styleId="75">
    <w:name w:val="ControlFlowTok"/>
    <w:basedOn w:val="52"/>
    <w:qFormat/>
    <w:uiPriority w:val="0"/>
    <w:rPr>
      <w:b/>
      <w:color w:val="007020"/>
    </w:rPr>
  </w:style>
  <w:style w:type="character" w:customStyle="1" w:styleId="76">
    <w:name w:val="OperatorTok"/>
    <w:basedOn w:val="52"/>
    <w:qFormat/>
    <w:uiPriority w:val="0"/>
    <w:rPr>
      <w:color w:val="666666"/>
    </w:rPr>
  </w:style>
  <w:style w:type="character" w:customStyle="1" w:styleId="77">
    <w:name w:val="BuiltInTok"/>
    <w:basedOn w:val="52"/>
    <w:qFormat/>
    <w:uiPriority w:val="0"/>
    <w:rPr>
      <w:color w:val="008000"/>
    </w:rPr>
  </w:style>
  <w:style w:type="character" w:customStyle="1" w:styleId="78">
    <w:name w:val="ExtensionTok"/>
    <w:basedOn w:val="52"/>
    <w:qFormat/>
    <w:uiPriority w:val="0"/>
  </w:style>
  <w:style w:type="character" w:customStyle="1" w:styleId="79">
    <w:name w:val="PreprocessorTok"/>
    <w:basedOn w:val="52"/>
    <w:qFormat/>
    <w:uiPriority w:val="0"/>
    <w:rPr>
      <w:color w:val="BC7A00"/>
    </w:rPr>
  </w:style>
  <w:style w:type="character" w:customStyle="1" w:styleId="80">
    <w:name w:val="AttributeTok"/>
    <w:basedOn w:val="52"/>
    <w:uiPriority w:val="0"/>
    <w:rPr>
      <w:color w:val="7D9029"/>
    </w:rPr>
  </w:style>
  <w:style w:type="character" w:customStyle="1" w:styleId="81">
    <w:name w:val="RegionMarkerTok"/>
    <w:basedOn w:val="52"/>
    <w:qFormat/>
    <w:uiPriority w:val="0"/>
  </w:style>
  <w:style w:type="character" w:customStyle="1" w:styleId="82">
    <w:name w:val="InformationTok"/>
    <w:basedOn w:val="52"/>
    <w:qFormat/>
    <w:uiPriority w:val="0"/>
    <w:rPr>
      <w:b/>
      <w:i/>
      <w:color w:val="60A0B0"/>
    </w:rPr>
  </w:style>
  <w:style w:type="character" w:customStyle="1" w:styleId="83">
    <w:name w:val="WarningTok"/>
    <w:basedOn w:val="52"/>
    <w:qFormat/>
    <w:uiPriority w:val="0"/>
    <w:rPr>
      <w:b/>
      <w:i/>
      <w:color w:val="60A0B0"/>
    </w:rPr>
  </w:style>
  <w:style w:type="character" w:customStyle="1" w:styleId="84">
    <w:name w:val="AlertTok"/>
    <w:basedOn w:val="52"/>
    <w:qFormat/>
    <w:uiPriority w:val="0"/>
    <w:rPr>
      <w:b/>
      <w:color w:val="FF0000"/>
    </w:rPr>
  </w:style>
  <w:style w:type="character" w:customStyle="1" w:styleId="85">
    <w:name w:val="ErrorTok"/>
    <w:basedOn w:val="52"/>
    <w:qFormat/>
    <w:uiPriority w:val="0"/>
    <w:rPr>
      <w:b/>
      <w:color w:val="FF0000"/>
    </w:rPr>
  </w:style>
  <w:style w:type="character" w:customStyle="1" w:styleId="86">
    <w:name w:val="NormalTok"/>
    <w:basedOn w:val="52"/>
    <w:qFormat/>
    <w:uiPriority w:val="0"/>
  </w:style>
  <w:style w:type="character" w:customStyle="1" w:styleId="87">
    <w:name w:val="文本块 Char"/>
    <w:link w:val="13"/>
    <w:uiPriority w:val="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1124</Words>
  <Characters>1323</Characters>
  <Lines>12</Lines>
  <Paragraphs>8</Paragraphs>
  <TotalTime>1225</TotalTime>
  <ScaleCrop>false</ScaleCrop>
  <LinksUpToDate>false</LinksUpToDate>
  <CharactersWithSpaces>1418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2026-01-30T15:47:00Z</dcterms:created>
  <dc:creator>zyq</dc:creator>
  <cp:lastModifiedBy>zyq</cp:lastModifiedBy>
  <dcterms:modified xsi:type="dcterms:W3CDTF">2026-02-06T08:19:36Z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eyJoZGlkIjoiYTZhODBmMjlkOGUwMjk5MGY3NmZkNGQxZjJkYWVmYzMiLCJ1c2VySWQiOiIyNDM5Njc2NTgifQ==</vt:lpwstr>
  </property>
  <property fmtid="{D5CDD505-2E9C-101B-9397-08002B2CF9AE}" pid="4" name="KSOProductBuildVer">
    <vt:lpwstr>2052-12.1.0.24034</vt:lpwstr>
  </property>
  <property fmtid="{D5CDD505-2E9C-101B-9397-08002B2CF9AE}" pid="5" name="ICV">
    <vt:lpwstr>ED7B3B2060014FBCA36773E5F1F7B62D_12</vt:lpwstr>
  </property>
</Properties>
</file>