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AEACA"/>
  <w:body>
    <w:p w:rsidR="00BA4C7D" w:rsidRPr="00BA4C7D" w:rsidRDefault="00BA4C7D" w:rsidP="00792EB4">
      <w:pPr>
        <w:widowControl/>
        <w:spacing w:afterLines="50" w:after="163" w:line="240" w:lineRule="auto"/>
        <w:ind w:firstLineChars="0" w:firstLine="0"/>
        <w:rPr>
          <w:rFonts w:cs="Times New Roman"/>
          <w:kern w:val="0"/>
        </w:rPr>
      </w:pPr>
      <w:r w:rsidRPr="00BA4C7D">
        <w:rPr>
          <w:rFonts w:cs="Times New Roman"/>
          <w:b/>
          <w:kern w:val="0"/>
          <w:szCs w:val="22"/>
          <w:lang w:eastAsia="de-DE" w:bidi="en-US"/>
        </w:rPr>
        <w:t>Supplementary Table 1.</w:t>
      </w:r>
      <w:r w:rsidRPr="00BA4C7D">
        <w:rPr>
          <w:rFonts w:cs="Times New Roman"/>
          <w:kern w:val="0"/>
          <w:szCs w:val="22"/>
          <w:lang w:eastAsia="de-DE" w:bidi="en-US"/>
        </w:rPr>
        <w:t xml:space="preserve"> </w:t>
      </w:r>
      <w:r w:rsidR="00E81A3E" w:rsidRPr="00E81A3E">
        <w:rPr>
          <w:rFonts w:cs="Times New Roman"/>
          <w:kern w:val="0"/>
          <w:szCs w:val="22"/>
          <w:lang w:eastAsia="de-DE" w:bidi="en-US"/>
        </w:rPr>
        <w:t xml:space="preserve">Matrix of correlation coefficients of </w:t>
      </w:r>
      <w:r w:rsidR="00E81A3E">
        <w:rPr>
          <w:rFonts w:cs="Times New Roman"/>
          <w:kern w:val="0"/>
          <w:szCs w:val="22"/>
          <w:lang w:eastAsia="de-DE" w:bidi="en-US"/>
        </w:rPr>
        <w:t>all</w:t>
      </w:r>
      <w:r w:rsidR="00E81A3E" w:rsidRPr="00E81A3E">
        <w:rPr>
          <w:rFonts w:cs="Times New Roman"/>
          <w:kern w:val="0"/>
          <w:szCs w:val="22"/>
          <w:lang w:eastAsia="de-DE" w:bidi="en-US"/>
        </w:rPr>
        <w:t xml:space="preserve"> variables</w:t>
      </w:r>
      <w:r w:rsidR="00E81A3E">
        <w:rPr>
          <w:rFonts w:cs="Times New Roman"/>
          <w:kern w:val="0"/>
          <w:szCs w:val="22"/>
          <w:lang w:eastAsia="de-DE" w:bidi="en-US"/>
        </w:rPr>
        <w:t>.</w:t>
      </w:r>
    </w:p>
    <w:tbl>
      <w:tblPr>
        <w:tblW w:w="15533" w:type="dxa"/>
        <w:tblInd w:w="-991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680"/>
        <w:gridCol w:w="680"/>
        <w:gridCol w:w="567"/>
        <w:gridCol w:w="850"/>
        <w:gridCol w:w="850"/>
        <w:gridCol w:w="794"/>
        <w:gridCol w:w="850"/>
        <w:gridCol w:w="567"/>
        <w:gridCol w:w="850"/>
        <w:gridCol w:w="567"/>
        <w:gridCol w:w="850"/>
        <w:gridCol w:w="624"/>
        <w:gridCol w:w="567"/>
        <w:gridCol w:w="567"/>
        <w:gridCol w:w="567"/>
        <w:gridCol w:w="567"/>
        <w:gridCol w:w="567"/>
        <w:gridCol w:w="567"/>
      </w:tblGrid>
      <w:tr w:rsidR="0005751F" w:rsidRPr="001A5DE5" w:rsidTr="00792EB4">
        <w:trPr>
          <w:trHeight w:val="341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Variables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Mean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SD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2E9B" w:rsidRPr="001A5DE5" w:rsidRDefault="00ED2E9B" w:rsidP="009839F7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16</w:t>
            </w: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 Gender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0.50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0.50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2 Age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46.02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24.28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3 Education level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3.10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0.86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-0.31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4 Health condition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1.12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0.46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0.28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-0.18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5 Mental rotation ability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16.02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3.79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-0.31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0.12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6 Navigation strategy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1.20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0.51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-0.10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0.42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-0.37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7 Electronic experience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3.46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1.84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-0.49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0.57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-0.37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0.28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8 Sense of direction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4.21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0.75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-0.32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-0.16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9 Indoor-outdoor route alignment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0.50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0.50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10 Visual access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0.50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0.50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11 Wayfinding</w:t>
            </w:r>
            <w:r w:rsidR="00145532">
              <w:rPr>
                <w:rFonts w:cs="Times New Roman"/>
                <w:b/>
                <w:sz w:val="20"/>
                <w:szCs w:val="21"/>
              </w:rPr>
              <w:t xml:space="preserve"> </w:t>
            </w:r>
            <w:r w:rsidRPr="001A5DE5">
              <w:rPr>
                <w:rFonts w:cs="Times New Roman"/>
                <w:b/>
                <w:sz w:val="20"/>
                <w:szCs w:val="21"/>
              </w:rPr>
              <w:t>time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114.74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96.77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0.66***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-0.38***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0.27***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-0.40***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-0.62***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0.05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12 Total distance traveled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174.55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100.00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0.42***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-0.31***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0.17*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-0.32***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-0.45***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-0.06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0.84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 xml:space="preserve">13 Number of </w:t>
            </w:r>
            <w:proofErr w:type="gramStart"/>
            <w:r w:rsidRPr="001A5DE5">
              <w:rPr>
                <w:rFonts w:cs="Times New Roman"/>
                <w:b/>
                <w:sz w:val="20"/>
                <w:szCs w:val="21"/>
              </w:rPr>
              <w:t>hesitation</w:t>
            </w:r>
            <w:proofErr w:type="gramEnd"/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7.70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7.54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0.71***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-0.41***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0.32***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-0.35***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-0.62***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0.03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0.94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0.74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14 Number of turn errors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1.24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1.17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0.37***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-0.27***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0.16*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-0.31***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-0.43***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0.04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0.78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0.90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0.68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15 Time of cognitive map drawing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61.03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44.84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0.30***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-0.14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-0.22**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0.02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0.13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0.38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0.38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0.20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</w:p>
        </w:tc>
      </w:tr>
      <w:tr w:rsidR="00AC1276" w:rsidRPr="001A5DE5" w:rsidTr="002403EE">
        <w:trPr>
          <w:trHeight w:val="288"/>
        </w:trPr>
        <w:tc>
          <w:tcPr>
            <w:tcW w:w="3402" w:type="dxa"/>
            <w:vAlign w:val="center"/>
          </w:tcPr>
          <w:p w:rsidR="00AC1276" w:rsidRPr="001A5DE5" w:rsidRDefault="00AC1276" w:rsidP="009839F7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1A5DE5">
              <w:rPr>
                <w:rFonts w:cs="Times New Roman"/>
                <w:b/>
                <w:sz w:val="20"/>
                <w:szCs w:val="21"/>
              </w:rPr>
              <w:t>16 Accuracy of cognitive map drawing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10.34</w:t>
            </w:r>
          </w:p>
        </w:tc>
        <w:tc>
          <w:tcPr>
            <w:tcW w:w="680" w:type="dxa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1"/>
              </w:rPr>
            </w:pPr>
            <w:r w:rsidRPr="001A5DE5">
              <w:rPr>
                <w:rFonts w:cs="Times New Roman"/>
                <w:sz w:val="20"/>
                <w:szCs w:val="21"/>
              </w:rPr>
              <w:t>2.62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-0.52***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0.41***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-0.18*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0.25**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color w:val="000000"/>
                <w:sz w:val="20"/>
                <w:szCs w:val="21"/>
              </w:rPr>
              <w:t>-0.01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0.54***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color w:val="000000"/>
                <w:sz w:val="20"/>
                <w:szCs w:val="21"/>
              </w:rPr>
              <w:t>0.09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-0.29***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AC1276" w:rsidRPr="00145532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1"/>
              </w:rPr>
            </w:pPr>
            <w:r w:rsidRPr="00145532">
              <w:rPr>
                <w:rFonts w:eastAsia="等线" w:cs="Times New Roman"/>
                <w:b/>
                <w:color w:val="000000"/>
                <w:sz w:val="20"/>
                <w:szCs w:val="21"/>
              </w:rPr>
              <w:t>0.16*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-0.44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-0.58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-0.21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C1276" w:rsidRPr="001A5DE5" w:rsidRDefault="00AC1276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1"/>
              </w:rPr>
            </w:pPr>
            <w:r w:rsidRPr="001A5DE5">
              <w:rPr>
                <w:rFonts w:eastAsia="等线" w:cs="Times New Roman"/>
                <w:color w:val="000000"/>
                <w:sz w:val="20"/>
                <w:szCs w:val="21"/>
              </w:rPr>
              <w:t>1.00</w:t>
            </w:r>
          </w:p>
        </w:tc>
      </w:tr>
    </w:tbl>
    <w:p w:rsidR="002908F9" w:rsidRDefault="002908F9" w:rsidP="00792EB4">
      <w:pPr>
        <w:widowControl/>
        <w:adjustRightInd w:val="0"/>
        <w:snapToGrid w:val="0"/>
        <w:spacing w:beforeLines="50" w:before="163" w:line="240" w:lineRule="auto"/>
        <w:ind w:firstLineChars="0" w:firstLine="0"/>
        <w:rPr>
          <w:rFonts w:eastAsia="Times New Roman" w:cs="Times New Roman"/>
          <w:kern w:val="0"/>
          <w:sz w:val="22"/>
          <w:szCs w:val="22"/>
          <w:lang w:eastAsia="de-DE" w:bidi="en-US"/>
        </w:rPr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The variables gender, education level, health condition, navigation strategy, indoor-outdoor route alignment, and visual access were all nominal variables represented by numerical values in the correlation analysis. Specifically, in Gender, 0 and 1 represented Male and Female, respectively. In education level, 1, 2, 3, and 4 represented primary school and below, junior high school, senior high school, and undergraduate or associate degree, respectively. In health condition, 1, 2, and 3 represented non-disease, coronary heart disease, and others, respectively. In navigation strategy, 1, 2, and 3 represented egocentric, allocentric, and neutral, respectively. In indoor-outdoor route alignment, 0 and 1 represented 0° and 45°, respectively. In visual access, 0 and 1 represented low visual access and high visual access, respectively. </w:t>
      </w:r>
    </w:p>
    <w:p w:rsidR="008362EF" w:rsidRPr="008362EF" w:rsidRDefault="002908F9" w:rsidP="00792EB4">
      <w:pPr>
        <w:widowControl/>
        <w:adjustRightInd w:val="0"/>
        <w:snapToGrid w:val="0"/>
        <w:spacing w:beforeLines="50" w:before="163" w:line="228" w:lineRule="auto"/>
        <w:ind w:firstLineChars="0" w:firstLine="0"/>
        <w:rPr>
          <w:rFonts w:eastAsia="Times New Roman" w:cs="Times New Roman"/>
          <w:kern w:val="0"/>
          <w:sz w:val="22"/>
          <w:szCs w:val="22"/>
          <w:lang w:eastAsia="de-DE" w:bidi="en-US"/>
        </w:rPr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The significance levels were indicated as *p&lt;.05, **p&lt;.01, and ***p&lt;.001.</w:t>
      </w:r>
    </w:p>
    <w:p w:rsidR="00A665C6" w:rsidRPr="008432E4" w:rsidRDefault="00E81A3E" w:rsidP="00792EB4">
      <w:pPr>
        <w:widowControl/>
        <w:spacing w:afterLines="50" w:after="163" w:line="240" w:lineRule="auto"/>
        <w:ind w:firstLineChars="0" w:firstLine="0"/>
        <w:rPr>
          <w:rFonts w:cs="Times New Roman"/>
          <w:b/>
          <w:kern w:val="0"/>
          <w:szCs w:val="22"/>
          <w:lang w:eastAsia="de-DE" w:bidi="en-US"/>
        </w:rPr>
      </w:pPr>
      <w:r w:rsidRPr="00BA4C7D">
        <w:rPr>
          <w:rFonts w:cs="Times New Roman"/>
          <w:b/>
          <w:kern w:val="0"/>
          <w:szCs w:val="22"/>
          <w:lang w:eastAsia="de-DE" w:bidi="en-US"/>
        </w:rPr>
        <w:lastRenderedPageBreak/>
        <w:t xml:space="preserve">Supplementary Table </w:t>
      </w:r>
      <w:r>
        <w:rPr>
          <w:rFonts w:cs="Times New Roman"/>
          <w:b/>
          <w:kern w:val="0"/>
          <w:szCs w:val="22"/>
          <w:lang w:eastAsia="de-DE" w:bidi="en-US"/>
        </w:rPr>
        <w:t>2</w:t>
      </w:r>
      <w:r w:rsidRPr="00BA4C7D">
        <w:rPr>
          <w:rFonts w:cs="Times New Roman"/>
          <w:b/>
          <w:kern w:val="0"/>
          <w:szCs w:val="22"/>
          <w:lang w:eastAsia="de-DE" w:bidi="en-US"/>
        </w:rPr>
        <w:t xml:space="preserve">. </w:t>
      </w:r>
      <w:r w:rsidRPr="008432E4">
        <w:rPr>
          <w:rFonts w:cs="Times New Roman"/>
          <w:b/>
          <w:kern w:val="0"/>
          <w:szCs w:val="22"/>
          <w:lang w:eastAsia="de-DE" w:bidi="en-US"/>
        </w:rPr>
        <w:t>Matrix of correlation coefficients of all variables in older adults.</w:t>
      </w:r>
    </w:p>
    <w:tbl>
      <w:tblPr>
        <w:tblW w:w="15533" w:type="dxa"/>
        <w:tblInd w:w="-991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680"/>
        <w:gridCol w:w="680"/>
        <w:gridCol w:w="567"/>
        <w:gridCol w:w="850"/>
        <w:gridCol w:w="850"/>
        <w:gridCol w:w="794"/>
        <w:gridCol w:w="850"/>
        <w:gridCol w:w="567"/>
        <w:gridCol w:w="850"/>
        <w:gridCol w:w="567"/>
        <w:gridCol w:w="850"/>
        <w:gridCol w:w="624"/>
        <w:gridCol w:w="567"/>
        <w:gridCol w:w="567"/>
        <w:gridCol w:w="567"/>
        <w:gridCol w:w="567"/>
        <w:gridCol w:w="567"/>
        <w:gridCol w:w="567"/>
      </w:tblGrid>
      <w:tr w:rsidR="008432E4" w:rsidRPr="008432E4" w:rsidTr="00792EB4">
        <w:trPr>
          <w:trHeight w:val="199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Variables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Mean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SD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 w:hint="eastAsia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 w:hint="eastAsia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1</w:t>
            </w:r>
            <w:r w:rsidRPr="008432E4">
              <w:rPr>
                <w:rFonts w:cs="Times New Roman"/>
                <w:b/>
                <w:sz w:val="2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 w:hint="eastAsia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1</w:t>
            </w:r>
            <w:r w:rsidRPr="008432E4">
              <w:rPr>
                <w:rFonts w:cs="Times New Roman"/>
                <w:b/>
                <w:sz w:val="2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 w:hint="eastAsia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1</w:t>
            </w:r>
            <w:r w:rsidRPr="008432E4">
              <w:rPr>
                <w:rFonts w:cs="Times New Roman"/>
                <w:b/>
                <w:sz w:val="2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 w:hint="eastAsia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1</w:t>
            </w:r>
            <w:r w:rsidRPr="008432E4">
              <w:rPr>
                <w:rFonts w:cs="Times New Roman"/>
                <w:b/>
                <w:sz w:val="2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 w:hint="eastAsia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1</w:t>
            </w:r>
            <w:r w:rsidRPr="008432E4">
              <w:rPr>
                <w:rFonts w:cs="Times New Roman"/>
                <w:b/>
                <w:sz w:val="2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 w:hint="eastAsia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1</w:t>
            </w:r>
            <w:r w:rsidRPr="008432E4">
              <w:rPr>
                <w:rFonts w:cs="Times New Roman"/>
                <w:b/>
                <w:sz w:val="2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32E4" w:rsidRPr="008432E4" w:rsidRDefault="008432E4" w:rsidP="002908F9">
            <w:pPr>
              <w:spacing w:line="240" w:lineRule="auto"/>
              <w:ind w:firstLineChars="0" w:firstLine="0"/>
              <w:jc w:val="center"/>
              <w:rPr>
                <w:rFonts w:cs="Times New Roman" w:hint="eastAsia"/>
                <w:b/>
                <w:sz w:val="20"/>
                <w:szCs w:val="21"/>
              </w:rPr>
            </w:pPr>
            <w:r w:rsidRPr="008432E4">
              <w:rPr>
                <w:rFonts w:cs="Times New Roman" w:hint="eastAsia"/>
                <w:b/>
                <w:sz w:val="20"/>
                <w:szCs w:val="21"/>
              </w:rPr>
              <w:t>1</w:t>
            </w:r>
            <w:r w:rsidRPr="008432E4">
              <w:rPr>
                <w:rFonts w:cs="Times New Roman"/>
                <w:b/>
                <w:sz w:val="20"/>
                <w:szCs w:val="21"/>
              </w:rPr>
              <w:t>6</w:t>
            </w: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1 Gender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="40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2 Age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70.00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4.42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-0.28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3 Education level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2.60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0.87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4 Health condition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1.25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0.63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0.42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-0.40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5 Mental rotation ability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15.10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3.48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-0.27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-0.02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-0.27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6 Navigation strategy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1.20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0.51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-0.17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0.60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7 Electronic experience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2.18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-0.34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0.26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0.34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-0.35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-0.30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8 Sense of direction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4.31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0.69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-0.32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0.28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0.17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-0.33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-0.42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9 Indoor-outdoor route alignment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10 Visual access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11 Wayfinding</w:t>
            </w:r>
            <w:r w:rsidR="00145532">
              <w:rPr>
                <w:rFonts w:cs="Times New Roman"/>
                <w:b/>
                <w:sz w:val="20"/>
                <w:szCs w:val="21"/>
              </w:rPr>
              <w:t xml:space="preserve"> </w:t>
            </w:r>
            <w:r w:rsidRPr="008432E4">
              <w:rPr>
                <w:rFonts w:cs="Times New Roman"/>
                <w:b/>
                <w:sz w:val="20"/>
                <w:szCs w:val="21"/>
              </w:rPr>
              <w:t>time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183.10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93.61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0.28</w:t>
            </w:r>
            <w:r w:rsidR="00145532" w:rsidRPr="00145532">
              <w:rPr>
                <w:rFonts w:cs="Times New Roman"/>
                <w:b/>
                <w:sz w:val="20"/>
                <w:szCs w:val="20"/>
              </w:rPr>
              <w:t>*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-0.40</w:t>
            </w:r>
            <w:r w:rsidR="00145532" w:rsidRPr="00145532">
              <w:rPr>
                <w:rFonts w:cs="Times New Roman"/>
                <w:b/>
                <w:sz w:val="20"/>
                <w:szCs w:val="20"/>
              </w:rPr>
              <w:t>***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0.05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12 Total distance traveled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223.12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106.09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0.06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-0.07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0.76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 xml:space="preserve">13 Number of </w:t>
            </w:r>
            <w:proofErr w:type="gramStart"/>
            <w:r w:rsidRPr="008432E4">
              <w:rPr>
                <w:rFonts w:cs="Times New Roman"/>
                <w:b/>
                <w:sz w:val="20"/>
                <w:szCs w:val="21"/>
              </w:rPr>
              <w:t>hesitation</w:t>
            </w:r>
            <w:proofErr w:type="gramEnd"/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13.04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7.38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0.23</w:t>
            </w:r>
            <w:r w:rsidR="00145532" w:rsidRPr="00145532">
              <w:rPr>
                <w:rFonts w:cs="Times New Roman"/>
                <w:b/>
                <w:sz w:val="20"/>
                <w:szCs w:val="20"/>
              </w:rPr>
              <w:t>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0.24</w:t>
            </w:r>
            <w:r w:rsidR="00145532" w:rsidRPr="00145532">
              <w:rPr>
                <w:rFonts w:cs="Times New Roman"/>
                <w:b/>
                <w:sz w:val="20"/>
                <w:szCs w:val="20"/>
              </w:rPr>
              <w:t>*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0.23</w:t>
            </w:r>
            <w:r w:rsidR="00145532" w:rsidRPr="00145532">
              <w:rPr>
                <w:rFonts w:cs="Times New Roman"/>
                <w:b/>
                <w:sz w:val="20"/>
                <w:szCs w:val="20"/>
              </w:rPr>
              <w:t>*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-0.37</w:t>
            </w:r>
            <w:r w:rsidR="00145532" w:rsidRPr="00145532">
              <w:rPr>
                <w:rFonts w:cs="Times New Roman"/>
                <w:b/>
                <w:sz w:val="20"/>
                <w:szCs w:val="20"/>
              </w:rPr>
              <w:t>***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0.93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0.71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14 Number of turn errors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1.81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0.13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0.07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0.63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0.84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0.57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15 Time of cognitive map drawing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76.70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53.43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0.07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32F6E" w:rsidRPr="008432E4" w:rsidTr="00145532">
        <w:trPr>
          <w:trHeight w:val="288"/>
        </w:trPr>
        <w:tc>
          <w:tcPr>
            <w:tcW w:w="3402" w:type="dxa"/>
            <w:vAlign w:val="center"/>
          </w:tcPr>
          <w:p w:rsidR="00D32F6E" w:rsidRPr="008432E4" w:rsidRDefault="00D32F6E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1"/>
              </w:rPr>
            </w:pPr>
            <w:r w:rsidRPr="008432E4">
              <w:rPr>
                <w:rFonts w:cs="Times New Roman"/>
                <w:b/>
                <w:sz w:val="20"/>
                <w:szCs w:val="21"/>
              </w:rPr>
              <w:t>16 Accuracy of cognitive map drawing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8.78</w:t>
            </w:r>
          </w:p>
        </w:tc>
        <w:tc>
          <w:tcPr>
            <w:tcW w:w="680" w:type="dxa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2.08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0.16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-0.30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0.37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-0.07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0.03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32F6E" w:rsidRPr="00145532" w:rsidRDefault="00D32F6E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145532">
              <w:rPr>
                <w:rFonts w:cs="Times New Roman"/>
                <w:sz w:val="20"/>
                <w:szCs w:val="20"/>
              </w:rPr>
              <w:t>1.00</w:t>
            </w:r>
          </w:p>
        </w:tc>
      </w:tr>
    </w:tbl>
    <w:p w:rsidR="002908F9" w:rsidRDefault="002908F9" w:rsidP="00792EB4">
      <w:pPr>
        <w:widowControl/>
        <w:adjustRightInd w:val="0"/>
        <w:snapToGrid w:val="0"/>
        <w:spacing w:beforeLines="50" w:before="163" w:line="240" w:lineRule="auto"/>
        <w:ind w:firstLineChars="0" w:firstLine="0"/>
        <w:rPr>
          <w:rFonts w:eastAsia="Times New Roman" w:cs="Times New Roman"/>
          <w:kern w:val="0"/>
          <w:sz w:val="22"/>
          <w:szCs w:val="22"/>
          <w:lang w:eastAsia="de-DE" w:bidi="en-US"/>
        </w:rPr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The variables gender, education level, health condition, navigation strategy, indoor-outdoor route alignment, and visual access were all nominal variables represented by numerical values in the correlation analysis. Specifically, in Gender, 0 and 1 represented Male and Female, respectively. In education level, 1, 2, 3, and 4 represented primary school and below, junior high school, senior high school, and undergraduate or associate degree, respectively. In health condition, 1, 2, and 3 represented non-disease, coronary heart disease, and others, respectively. In navigation strategy, 1, 2, and 3 represented egocentric, allocentric, and neutral, respectively. In indoor-outdoor route alignment, 0 and 1 represented 0° and 45°, respectively. In visual access, 0 and 1 represented low visual access and high visual access, respectively. </w:t>
      </w:r>
    </w:p>
    <w:p w:rsidR="002908F9" w:rsidRPr="008362EF" w:rsidRDefault="002908F9" w:rsidP="00792EB4">
      <w:pPr>
        <w:widowControl/>
        <w:adjustRightInd w:val="0"/>
        <w:snapToGrid w:val="0"/>
        <w:spacing w:beforeLines="50" w:before="163" w:line="240" w:lineRule="auto"/>
        <w:ind w:firstLineChars="0" w:firstLine="0"/>
        <w:rPr>
          <w:rFonts w:eastAsia="Times New Roman" w:cs="Times New Roman"/>
          <w:kern w:val="0"/>
          <w:sz w:val="22"/>
          <w:szCs w:val="22"/>
          <w:lang w:eastAsia="de-DE" w:bidi="en-US"/>
        </w:rPr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The significance levels were indicated as *p&lt;.05, **p&lt;.01, and ***p&lt;.001.</w:t>
      </w:r>
    </w:p>
    <w:p w:rsidR="00145532" w:rsidRPr="00145532" w:rsidRDefault="00145532" w:rsidP="00792EB4">
      <w:pPr>
        <w:widowControl/>
        <w:spacing w:afterLines="50" w:after="163" w:line="240" w:lineRule="auto"/>
        <w:ind w:firstLineChars="0" w:firstLine="0"/>
        <w:rPr>
          <w:rFonts w:cs="Times New Roman"/>
          <w:b/>
          <w:kern w:val="0"/>
          <w:szCs w:val="22"/>
          <w:lang w:eastAsia="de-DE" w:bidi="en-US"/>
        </w:rPr>
      </w:pPr>
      <w:r w:rsidRPr="00145532">
        <w:rPr>
          <w:rFonts w:cs="Times New Roman"/>
          <w:b/>
          <w:kern w:val="0"/>
          <w:szCs w:val="22"/>
          <w:lang w:eastAsia="de-DE" w:bidi="en-US"/>
        </w:rPr>
        <w:lastRenderedPageBreak/>
        <w:t xml:space="preserve">Supplementary Table </w:t>
      </w:r>
      <w:r>
        <w:rPr>
          <w:rFonts w:cs="Times New Roman"/>
          <w:b/>
          <w:kern w:val="0"/>
          <w:szCs w:val="22"/>
          <w:lang w:eastAsia="de-DE" w:bidi="en-US"/>
        </w:rPr>
        <w:t>3</w:t>
      </w:r>
      <w:r w:rsidRPr="00145532">
        <w:rPr>
          <w:rFonts w:cs="Times New Roman"/>
          <w:b/>
          <w:kern w:val="0"/>
          <w:szCs w:val="22"/>
          <w:lang w:eastAsia="de-DE" w:bidi="en-US"/>
        </w:rPr>
        <w:t xml:space="preserve">. Matrix of correlation coefficients of all variables in </w:t>
      </w:r>
      <w:r>
        <w:rPr>
          <w:rFonts w:cs="Times New Roman"/>
          <w:b/>
          <w:kern w:val="0"/>
          <w:szCs w:val="22"/>
          <w:lang w:eastAsia="de-DE" w:bidi="en-US"/>
        </w:rPr>
        <w:t>young</w:t>
      </w:r>
      <w:r w:rsidRPr="00145532">
        <w:rPr>
          <w:rFonts w:cs="Times New Roman"/>
          <w:b/>
          <w:kern w:val="0"/>
          <w:szCs w:val="22"/>
          <w:lang w:eastAsia="de-DE" w:bidi="en-US"/>
        </w:rPr>
        <w:t>er adults.</w:t>
      </w:r>
    </w:p>
    <w:tbl>
      <w:tblPr>
        <w:tblW w:w="15205" w:type="dxa"/>
        <w:tblInd w:w="-991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701"/>
        <w:gridCol w:w="701"/>
        <w:gridCol w:w="585"/>
        <w:gridCol w:w="877"/>
        <w:gridCol w:w="877"/>
        <w:gridCol w:w="877"/>
        <w:gridCol w:w="585"/>
        <w:gridCol w:w="877"/>
        <w:gridCol w:w="585"/>
        <w:gridCol w:w="877"/>
        <w:gridCol w:w="643"/>
        <w:gridCol w:w="585"/>
        <w:gridCol w:w="585"/>
        <w:gridCol w:w="585"/>
        <w:gridCol w:w="585"/>
        <w:gridCol w:w="585"/>
        <w:gridCol w:w="585"/>
      </w:tblGrid>
      <w:tr w:rsidR="00464285" w:rsidRPr="00051CA4" w:rsidTr="00792EB4">
        <w:trPr>
          <w:trHeight w:val="199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Variables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Mean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SD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51CA4"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8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4285" w:rsidRPr="00145532" w:rsidRDefault="00464285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15</w:t>
            </w: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tcBorders>
              <w:top w:val="single" w:sz="4" w:space="0" w:color="auto"/>
            </w:tcBorders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 Gender</w:t>
            </w:r>
          </w:p>
        </w:tc>
        <w:tc>
          <w:tcPr>
            <w:tcW w:w="701" w:type="dxa"/>
            <w:tcBorders>
              <w:top w:val="single" w:sz="4" w:space="0" w:color="auto"/>
            </w:tcBorders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701" w:type="dxa"/>
            <w:tcBorders>
              <w:top w:val="single" w:sz="4" w:space="0" w:color="auto"/>
            </w:tcBorders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2 Age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22.05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1.76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3 Education level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3.60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0.49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051CA4">
              <w:rPr>
                <w:rFonts w:cs="Times New Roman"/>
                <w:b/>
                <w:sz w:val="20"/>
                <w:szCs w:val="20"/>
              </w:rPr>
              <w:t>4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Mental rotation ability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16.95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3.88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051CA4">
              <w:rPr>
                <w:rFonts w:cs="Times New Roman"/>
                <w:b/>
                <w:sz w:val="20"/>
                <w:szCs w:val="20"/>
              </w:rPr>
              <w:t>5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Navigation strategy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1.20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0.51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051CA4">
              <w:rPr>
                <w:rFonts w:cs="Times New Roman"/>
                <w:b/>
                <w:sz w:val="20"/>
                <w:szCs w:val="20"/>
              </w:rPr>
              <w:t>6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Electronic experience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4.73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1.41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051CA4">
              <w:rPr>
                <w:rFonts w:cs="Times New Roman"/>
                <w:b/>
                <w:sz w:val="20"/>
                <w:szCs w:val="20"/>
              </w:rPr>
              <w:t>7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Sense of direction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4.12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0.80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051CA4">
              <w:rPr>
                <w:rFonts w:cs="Times New Roman"/>
                <w:b/>
                <w:sz w:val="20"/>
                <w:szCs w:val="20"/>
              </w:rPr>
              <w:t>8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Indoor-outdoor route alignment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051CA4">
              <w:rPr>
                <w:rFonts w:cs="Times New Roman"/>
                <w:b/>
                <w:sz w:val="20"/>
                <w:szCs w:val="20"/>
              </w:rPr>
              <w:t>9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Visual access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0.50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</w:t>
            </w:r>
            <w:r w:rsidRPr="00051CA4">
              <w:rPr>
                <w:rFonts w:cs="Times New Roman"/>
                <w:b/>
                <w:sz w:val="20"/>
                <w:szCs w:val="20"/>
              </w:rPr>
              <w:t>0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Wayfinding time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46.38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24.88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821809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-0.27*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821809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-0.29</w:t>
            </w:r>
            <w:r w:rsidR="00821809"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**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</w:t>
            </w:r>
            <w:r w:rsidRPr="00051CA4">
              <w:rPr>
                <w:rFonts w:cs="Times New Roman"/>
                <w:b/>
                <w:sz w:val="20"/>
                <w:szCs w:val="20"/>
              </w:rPr>
              <w:t>1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Total distance traveled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125.98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63.99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b/>
                <w:color w:val="000000"/>
                <w:sz w:val="20"/>
                <w:szCs w:val="20"/>
              </w:rPr>
              <w:t>0.25*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821809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-0.32</w:t>
            </w:r>
            <w:r w:rsidR="00821809"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***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821809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-0.26</w:t>
            </w:r>
            <w:r w:rsidR="00821809"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</w:t>
            </w:r>
            <w:r w:rsidRPr="00051CA4">
              <w:rPr>
                <w:rFonts w:cs="Times New Roman"/>
                <w:b/>
                <w:sz w:val="20"/>
                <w:szCs w:val="20"/>
              </w:rPr>
              <w:t>2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Number of </w:t>
            </w:r>
            <w:proofErr w:type="gramStart"/>
            <w:r w:rsidRPr="00145532">
              <w:rPr>
                <w:rFonts w:cs="Times New Roman"/>
                <w:b/>
                <w:sz w:val="20"/>
                <w:szCs w:val="20"/>
              </w:rPr>
              <w:t>hesitation</w:t>
            </w:r>
            <w:proofErr w:type="gramEnd"/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2.35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1.46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b/>
                <w:color w:val="000000"/>
                <w:sz w:val="20"/>
                <w:szCs w:val="20"/>
              </w:rPr>
              <w:t>0.23*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</w:t>
            </w:r>
            <w:r w:rsidRPr="00051CA4">
              <w:rPr>
                <w:rFonts w:cs="Times New Roman"/>
                <w:b/>
                <w:sz w:val="20"/>
                <w:szCs w:val="20"/>
              </w:rPr>
              <w:t>3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Number of turn errors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0.68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0.75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821809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-0.33</w:t>
            </w:r>
            <w:r w:rsidR="00821809"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**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821809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-0.23</w:t>
            </w:r>
            <w:r w:rsidR="00821809"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821809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-0.29</w:t>
            </w:r>
            <w:r w:rsidR="00821809"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**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</w:t>
            </w:r>
            <w:r w:rsidRPr="00051CA4">
              <w:rPr>
                <w:rFonts w:cs="Times New Roman"/>
                <w:b/>
                <w:sz w:val="20"/>
                <w:szCs w:val="20"/>
              </w:rPr>
              <w:t>4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Time of cognitive map drawing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45.35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26.35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</w:p>
        </w:tc>
      </w:tr>
      <w:tr w:rsidR="00051CA4" w:rsidRPr="00051CA4" w:rsidTr="00051CA4">
        <w:trPr>
          <w:trHeight w:val="285"/>
        </w:trPr>
        <w:tc>
          <w:tcPr>
            <w:tcW w:w="3510" w:type="dxa"/>
            <w:vAlign w:val="center"/>
          </w:tcPr>
          <w:p w:rsidR="00051CA4" w:rsidRPr="00145532" w:rsidRDefault="00051CA4" w:rsidP="002908F9">
            <w:pPr>
              <w:spacing w:line="240" w:lineRule="auto"/>
              <w:ind w:firstLineChars="0" w:firstLine="0"/>
              <w:rPr>
                <w:rFonts w:cs="Times New Roman"/>
                <w:b/>
                <w:sz w:val="20"/>
                <w:szCs w:val="20"/>
              </w:rPr>
            </w:pPr>
            <w:r w:rsidRPr="00145532">
              <w:rPr>
                <w:rFonts w:cs="Times New Roman"/>
                <w:b/>
                <w:sz w:val="20"/>
                <w:szCs w:val="20"/>
              </w:rPr>
              <w:t>1</w:t>
            </w:r>
            <w:r w:rsidRPr="00051CA4">
              <w:rPr>
                <w:rFonts w:cs="Times New Roman"/>
                <w:b/>
                <w:sz w:val="20"/>
                <w:szCs w:val="20"/>
              </w:rPr>
              <w:t>5</w:t>
            </w:r>
            <w:r w:rsidRPr="00145532">
              <w:rPr>
                <w:rFonts w:cs="Times New Roman"/>
                <w:b/>
                <w:sz w:val="20"/>
                <w:szCs w:val="20"/>
              </w:rPr>
              <w:t xml:space="preserve"> Accuracy of cognitive map drawing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11.91</w:t>
            </w:r>
          </w:p>
        </w:tc>
        <w:tc>
          <w:tcPr>
            <w:tcW w:w="701" w:type="dxa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0"/>
                <w:szCs w:val="20"/>
              </w:rPr>
            </w:pPr>
            <w:r w:rsidRPr="00051CA4">
              <w:rPr>
                <w:rFonts w:cs="Times New Roman"/>
                <w:sz w:val="20"/>
                <w:szCs w:val="20"/>
              </w:rPr>
              <w:t>2.13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b/>
                <w:color w:val="000000"/>
                <w:sz w:val="20"/>
                <w:szCs w:val="20"/>
              </w:rPr>
              <w:t>-0.23*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821809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0.26</w:t>
            </w:r>
            <w:r w:rsidR="00821809"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821809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0.32</w:t>
            </w:r>
            <w:r w:rsidR="00821809"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051CA4" w:rsidRPr="00821809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/>
                <w:color w:val="000000"/>
                <w:sz w:val="20"/>
                <w:szCs w:val="20"/>
              </w:rPr>
            </w:pPr>
            <w:r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-0.45</w:t>
            </w:r>
            <w:r w:rsidR="00821809" w:rsidRPr="00821809">
              <w:rPr>
                <w:rFonts w:eastAsia="等线" w:cs="Times New Roman"/>
                <w:b/>
                <w:color w:val="000000"/>
                <w:sz w:val="20"/>
                <w:szCs w:val="20"/>
              </w:rPr>
              <w:t>***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051CA4" w:rsidRPr="00051CA4" w:rsidRDefault="00051CA4" w:rsidP="00792EB4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0"/>
                <w:szCs w:val="20"/>
              </w:rPr>
            </w:pPr>
            <w:r w:rsidRPr="00051CA4">
              <w:rPr>
                <w:rFonts w:eastAsia="等线" w:cs="Times New Roman"/>
                <w:color w:val="000000"/>
                <w:sz w:val="20"/>
                <w:szCs w:val="20"/>
              </w:rPr>
              <w:t>1.00</w:t>
            </w:r>
          </w:p>
        </w:tc>
      </w:tr>
    </w:tbl>
    <w:p w:rsidR="002908F9" w:rsidRDefault="002908F9" w:rsidP="00792EB4">
      <w:pPr>
        <w:widowControl/>
        <w:adjustRightInd w:val="0"/>
        <w:snapToGrid w:val="0"/>
        <w:spacing w:beforeLines="50" w:before="163" w:line="240" w:lineRule="auto"/>
        <w:ind w:firstLineChars="0" w:firstLine="0"/>
        <w:rPr>
          <w:rFonts w:eastAsia="Times New Roman" w:cs="Times New Roman"/>
          <w:kern w:val="0"/>
          <w:sz w:val="22"/>
          <w:szCs w:val="22"/>
          <w:lang w:eastAsia="de-DE" w:bidi="en-US"/>
        </w:rPr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 xml:space="preserve">The variables gender, education level, health condition, navigation strategy, indoor-outdoor route alignment, and visual access were all nominal variables represented by numerical values in the correlation analysis. Specifically, in Gender, 0 and 1 represented Male and Female, respectively. In education level, 1, 2, 3, and 4 represented primary school and below, junior high school, senior high school, and undergraduate or associate degree, respectively. In navigation strategy, 1, 2, and 3 represented egocentric, allocentric, and neutral, respectively. In indoor-outdoor route alignment, 0 and 1 represented 0° and 45°, respectively. In visual access, 0 and 1 represented low visual access and high visual access, respectively. </w:t>
      </w:r>
    </w:p>
    <w:p w:rsidR="0026241E" w:rsidRDefault="0026241E" w:rsidP="00792EB4">
      <w:pPr>
        <w:widowControl/>
        <w:adjustRightInd w:val="0"/>
        <w:snapToGrid w:val="0"/>
        <w:spacing w:beforeLines="50" w:before="163" w:line="240" w:lineRule="auto"/>
        <w:ind w:firstLineChars="0" w:firstLine="0"/>
        <w:rPr>
          <w:rFonts w:eastAsia="Times New Roman" w:cs="Times New Roman"/>
          <w:kern w:val="0"/>
          <w:sz w:val="22"/>
          <w:szCs w:val="22"/>
          <w:lang w:eastAsia="de-DE" w:bidi="en-US"/>
        </w:rPr>
      </w:pPr>
      <w:r w:rsidRPr="0026241E">
        <w:rPr>
          <w:rFonts w:eastAsia="Times New Roman" w:cs="Times New Roman"/>
          <w:kern w:val="0"/>
          <w:sz w:val="22"/>
          <w:szCs w:val="22"/>
          <w:lang w:eastAsia="de-DE" w:bidi="en-US"/>
        </w:rPr>
        <w:t>Among younger adults, the health condition was non-disease. Due to its standard deviation of 0, it was not included in the relevant analysis.</w:t>
      </w:r>
    </w:p>
    <w:p w:rsidR="008432E4" w:rsidRPr="002908F9" w:rsidRDefault="002908F9" w:rsidP="00792EB4">
      <w:pPr>
        <w:widowControl/>
        <w:adjustRightInd w:val="0"/>
        <w:snapToGrid w:val="0"/>
        <w:spacing w:beforeLines="50" w:before="163" w:line="240" w:lineRule="auto"/>
        <w:ind w:firstLineChars="0" w:firstLine="0"/>
        <w:rPr>
          <w:rFonts w:hint="eastAsia"/>
        </w:rPr>
      </w:pPr>
      <w:r w:rsidRPr="002908F9">
        <w:rPr>
          <w:rFonts w:eastAsia="Times New Roman" w:cs="Times New Roman"/>
          <w:kern w:val="0"/>
          <w:sz w:val="22"/>
          <w:szCs w:val="22"/>
          <w:lang w:eastAsia="de-DE" w:bidi="en-US"/>
        </w:rPr>
        <w:t>The significance levels were indicated as *p&lt;.05, **p&lt;.01, and ***p&lt;.001.</w:t>
      </w:r>
      <w:bookmarkStart w:id="0" w:name="_GoBack"/>
      <w:bookmarkEnd w:id="0"/>
    </w:p>
    <w:sectPr w:rsidR="008432E4" w:rsidRPr="002908F9" w:rsidSect="00BA4C7D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41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5B1D50"/>
    <w:multiLevelType w:val="multilevel"/>
    <w:tmpl w:val="36FCB1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8406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E5656FB"/>
    <w:multiLevelType w:val="multilevel"/>
    <w:tmpl w:val="A2B0EB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2A96265"/>
    <w:multiLevelType w:val="hybridMultilevel"/>
    <w:tmpl w:val="EC02BFE2"/>
    <w:lvl w:ilvl="0" w:tplc="D02E0C3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1176D2"/>
    <w:multiLevelType w:val="multilevel"/>
    <w:tmpl w:val="27B00C5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7D"/>
    <w:rsid w:val="000063D5"/>
    <w:rsid w:val="00051CA4"/>
    <w:rsid w:val="0005751F"/>
    <w:rsid w:val="00100017"/>
    <w:rsid w:val="00145532"/>
    <w:rsid w:val="001A5DE5"/>
    <w:rsid w:val="001A7EED"/>
    <w:rsid w:val="001D07F9"/>
    <w:rsid w:val="002349A1"/>
    <w:rsid w:val="002403EE"/>
    <w:rsid w:val="0026241E"/>
    <w:rsid w:val="0026762C"/>
    <w:rsid w:val="002908F9"/>
    <w:rsid w:val="00323CE1"/>
    <w:rsid w:val="00376EDF"/>
    <w:rsid w:val="0040071F"/>
    <w:rsid w:val="00464285"/>
    <w:rsid w:val="005264C3"/>
    <w:rsid w:val="00551E14"/>
    <w:rsid w:val="006B1027"/>
    <w:rsid w:val="006F32CB"/>
    <w:rsid w:val="00783C67"/>
    <w:rsid w:val="00792EB4"/>
    <w:rsid w:val="00821809"/>
    <w:rsid w:val="008362EF"/>
    <w:rsid w:val="008432E4"/>
    <w:rsid w:val="00856E0D"/>
    <w:rsid w:val="00982E47"/>
    <w:rsid w:val="009839F7"/>
    <w:rsid w:val="00A665C6"/>
    <w:rsid w:val="00A81032"/>
    <w:rsid w:val="00A93001"/>
    <w:rsid w:val="00AC1276"/>
    <w:rsid w:val="00B54F07"/>
    <w:rsid w:val="00BA4C7D"/>
    <w:rsid w:val="00BB3737"/>
    <w:rsid w:val="00CB13CD"/>
    <w:rsid w:val="00D32F6E"/>
    <w:rsid w:val="00E2307A"/>
    <w:rsid w:val="00E81A3E"/>
    <w:rsid w:val="00ED2E9B"/>
    <w:rsid w:val="00EE0A36"/>
    <w:rsid w:val="00F32F8E"/>
    <w:rsid w:val="00F65A68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eeaca,#caeaca"/>
    </o:shapedefaults>
    <o:shapelayout v:ext="edit">
      <o:idmap v:ext="edit" data="1"/>
    </o:shapelayout>
  </w:shapeDefaults>
  <w:decimalSymbol w:val="."/>
  <w:listSeparator w:val=","/>
  <w14:docId w14:val="58B4FB30"/>
  <w15:chartTrackingRefBased/>
  <w15:docId w15:val="{49BBACB1-41EF-4551-9DAB-1718DC4C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2E4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F65A68"/>
    <w:pPr>
      <w:numPr>
        <w:numId w:val="6"/>
      </w:numPr>
      <w:ind w:left="0" w:firstLineChars="0" w:firstLine="0"/>
      <w:jc w:val="center"/>
      <w:outlineLvl w:val="0"/>
    </w:pPr>
    <w:rPr>
      <w:rFonts w:eastAsia="黑体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F65A68"/>
    <w:pPr>
      <w:numPr>
        <w:ilvl w:val="1"/>
        <w:numId w:val="6"/>
      </w:numPr>
      <w:ind w:left="0" w:firstLineChars="0" w:firstLine="0"/>
      <w:outlineLvl w:val="1"/>
    </w:pPr>
    <w:rPr>
      <w:rFonts w:eastAsia="黑体"/>
      <w:sz w:val="30"/>
      <w:szCs w:val="30"/>
    </w:rPr>
  </w:style>
  <w:style w:type="paragraph" w:styleId="3">
    <w:name w:val="heading 3"/>
    <w:basedOn w:val="a0"/>
    <w:next w:val="a"/>
    <w:link w:val="30"/>
    <w:uiPriority w:val="9"/>
    <w:unhideWhenUsed/>
    <w:qFormat/>
    <w:rsid w:val="00F65A68"/>
    <w:pPr>
      <w:numPr>
        <w:ilvl w:val="2"/>
        <w:numId w:val="6"/>
      </w:numPr>
      <w:ind w:left="0" w:firstLineChars="0" w:firstLine="0"/>
      <w:outlineLvl w:val="2"/>
    </w:pPr>
    <w:rPr>
      <w:rFonts w:eastAsia="黑体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65A68"/>
    <w:rPr>
      <w:rFonts w:ascii="Times New Roman" w:eastAsia="黑体" w:hAnsi="Times New Roman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F65A68"/>
    <w:rPr>
      <w:rFonts w:ascii="Times New Roman" w:eastAsia="黑体" w:hAnsi="Times New Roman"/>
      <w:sz w:val="30"/>
      <w:szCs w:val="30"/>
    </w:rPr>
  </w:style>
  <w:style w:type="character" w:customStyle="1" w:styleId="30">
    <w:name w:val="标题 3 字符"/>
    <w:basedOn w:val="a1"/>
    <w:link w:val="3"/>
    <w:uiPriority w:val="9"/>
    <w:rsid w:val="00F65A68"/>
    <w:rPr>
      <w:rFonts w:ascii="Times New Roman" w:eastAsia="黑体" w:hAnsi="Times New Roman"/>
      <w:sz w:val="28"/>
      <w:szCs w:val="28"/>
    </w:rPr>
  </w:style>
  <w:style w:type="paragraph" w:styleId="a4">
    <w:name w:val="No Spacing"/>
    <w:aliases w:val="图表名"/>
    <w:basedOn w:val="a"/>
    <w:uiPriority w:val="1"/>
    <w:qFormat/>
    <w:rsid w:val="001A7EED"/>
    <w:pPr>
      <w:ind w:firstLineChars="0" w:firstLine="0"/>
      <w:jc w:val="center"/>
    </w:pPr>
    <w:rPr>
      <w:sz w:val="21"/>
      <w:szCs w:val="21"/>
    </w:rPr>
  </w:style>
  <w:style w:type="paragraph" w:styleId="a0">
    <w:name w:val="List Paragraph"/>
    <w:basedOn w:val="a"/>
    <w:uiPriority w:val="34"/>
    <w:qFormat/>
    <w:rsid w:val="00783C67"/>
    <w:pPr>
      <w:ind w:firstLine="420"/>
    </w:pPr>
  </w:style>
  <w:style w:type="character" w:styleId="a5">
    <w:name w:val="annotation reference"/>
    <w:basedOn w:val="a1"/>
    <w:uiPriority w:val="99"/>
    <w:semiHidden/>
    <w:unhideWhenUsed/>
    <w:rsid w:val="00D32F6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32F6E"/>
    <w:pPr>
      <w:jc w:val="left"/>
    </w:pPr>
  </w:style>
  <w:style w:type="character" w:customStyle="1" w:styleId="a7">
    <w:name w:val="批注文字 字符"/>
    <w:basedOn w:val="a1"/>
    <w:link w:val="a6"/>
    <w:uiPriority w:val="99"/>
    <w:semiHidden/>
    <w:rsid w:val="00D32F6E"/>
    <w:rPr>
      <w:rFonts w:ascii="Times New Roman" w:eastAsia="宋体" w:hAnsi="Times New Roman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32F6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32F6E"/>
    <w:rPr>
      <w:rFonts w:ascii="Times New Roman" w:eastAsia="宋体" w:hAnsi="Times New Roman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32F6E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D32F6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377B6-6ED7-4529-AECA-5C546D8F0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So</cp:lastModifiedBy>
  <cp:revision>10</cp:revision>
  <dcterms:created xsi:type="dcterms:W3CDTF">2023-07-15T02:12:00Z</dcterms:created>
  <dcterms:modified xsi:type="dcterms:W3CDTF">2023-07-15T03:59:00Z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26a29b89-0a98-4941-b07c-0f387c929c1d</vt:lpwstr>
  </property>
</Properties>
</file>