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10"/>
        <w:gridCol w:w="857"/>
        <w:gridCol w:w="1023"/>
        <w:gridCol w:w="954"/>
        <w:gridCol w:w="2968"/>
        <w:gridCol w:w="854"/>
        <w:gridCol w:w="181"/>
        <w:gridCol w:w="944"/>
        <w:tblGridChange w:id="0">
          <w:tblGrid>
            <w:gridCol w:w="2110"/>
            <w:gridCol w:w="857"/>
            <w:gridCol w:w="1023"/>
            <w:gridCol w:w="954"/>
            <w:gridCol w:w="2968"/>
            <w:gridCol w:w="854"/>
            <w:gridCol w:w="181"/>
            <w:gridCol w:w="944"/>
          </w:tblGrid>
        </w:tblGridChange>
      </w:tblGrid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Рендер Фасаду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06">
            <w:pPr>
              <w:jc w:val="right"/>
              <w:rPr>
                <w:rFonts w:ascii="Georgia" w:cs="Georgia" w:eastAsia="Georgia" w:hAnsi="Georgia"/>
                <w:sz w:val="16"/>
                <w:szCs w:val="16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16"/>
                    <w:szCs w:val="16"/>
                    <w:rtl w:val="0"/>
                  </w:rPr>
                  <w:t xml:space="preserve">№ об’єкту</w:t>
                </w:r>
              </w:sdtContent>
            </w:sdt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Назва Об’єкту (Житлового комплексу):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Адреса: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Мікрорайон: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GPS Координати: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Сегмент комфортності: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restart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Карта Розміщення</w:t>
            </w:r>
          </w:p>
          <w:p w:rsidR="00000000" w:rsidDel="00000000" w:rsidP="00000000" w:rsidRDefault="00000000" w:rsidRPr="00000000" w14:paraId="0000006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Сайт: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Девелопер: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Контакт: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9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Центр продажу: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A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B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Стан готовності на вересень 2021: (%)</w:t>
            </w:r>
          </w:p>
        </w:tc>
        <w:tc>
          <w:tcPr>
            <w:gridSpan w:val="2"/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8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Генеральний підрядник: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C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D2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Тип нерухомості: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D4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D6">
            <w:pPr>
              <w:rPr>
                <w:rFonts w:ascii="Georgia" w:cs="Georgia" w:eastAsia="Georgia" w:hAnsi="Georgia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DA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E2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Початок будівництва:</w:t>
            </w:r>
          </w:p>
        </w:tc>
        <w:tc>
          <w:tcPr>
            <w:gridSpan w:val="2"/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4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E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Завершення будівництва:</w:t>
            </w:r>
          </w:p>
        </w:tc>
        <w:tc>
          <w:tcPr>
            <w:gridSpan w:val="3"/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EA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F2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Вартість: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FA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На початок будівництва: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FC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F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На жовтень 2021р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F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02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Паркінгу: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04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0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Комірок: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0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0A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Не житлових приміщень: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0C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0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Середня вартість: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0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2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1A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Фінансування: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22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Перший внесок: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24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2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Знижка при оплаті 100%: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2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2A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Розтермінування: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2C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2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Знижки: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2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32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Іпотека: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34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3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Банк: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3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3A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42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Техніко – економічні показники: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Загальна площа комплексу: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4C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Загальна площа квартир: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4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 - ть будинків: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Поверховість: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55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Площа вбудовано- прибудованих: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58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5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секцій: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5D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5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60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6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65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6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68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5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6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Комерційні приміщення: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70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7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Паркінг / к-ть місць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75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7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Гостьовий паркінг/ к-ть місць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78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5"/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7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0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183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Кількість квартир</w:t>
            </w:r>
          </w:p>
        </w:tc>
        <w:tc>
          <w:tcPr>
            <w:gridSpan w:val="3"/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88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8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1-кім.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8D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8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3-кім.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90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9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2-кім.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95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9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…-кім.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98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9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A3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Площа квартир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A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Площа 1-кім.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AD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A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3-кім.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B0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B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Площа 2-кім.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B5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B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Кількість …-кім.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B8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BB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Земля: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C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Титул: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C5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Цільове призначення: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C8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Площа земельної ділянки: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CD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C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Відсоток забудови ділянки: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D0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D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Кадастровий номер:</w:t>
            </w:r>
          </w:p>
        </w:tc>
        <w:tc>
          <w:tcPr>
            <w:gridSpan w:val="6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D5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D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1E3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Технічні параметри: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Технологія каркасу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ED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EF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Конструкційний матеріал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F0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Міжповерхове перекриття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F5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Зовнішні стіни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F8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Міжквартирні перегородки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1FD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Утеплення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00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Фасад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05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Вікна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08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Профіль та склопакет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0D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Виробник вікон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10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Тип опалення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15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 котла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18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Тип даху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1D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Покрівля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20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Наявність терас 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25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27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Наявність балконів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28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Висота стель</w:t>
            </w:r>
          </w:p>
        </w:tc>
        <w:tc>
          <w:tcPr>
            <w:gridSpan w:val="2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2D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Комплектність квартири</w:t>
            </w:r>
          </w:p>
        </w:tc>
        <w:tc>
          <w:tcPr>
            <w:gridSpan w:val="3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30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Призначення та інфраструктура: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Типи соціальних об’єктів комплексу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4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4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Дитячий майданчик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4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Комфорт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5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Безпека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5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6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Внутрішня інфраструктура 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6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Відпочинкові зони 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6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Хол /гостьові зони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7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ІТ рішення/Розумний дім/Розумний ЖК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7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Вело паркінги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8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Місця для вигулу тварин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8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Доступ на територію комплексу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9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9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Місця для зберігання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9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A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Консьєрж сервіс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A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A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B3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Зовнішня інфраструктура: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B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Розваги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B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Транспорт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C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Школа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C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Садок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D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D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Магазини</w:t>
            </w:r>
          </w:p>
        </w:tc>
        <w:tc>
          <w:tcPr>
            <w:gridSpan w:val="5"/>
            <w:tcBorders>
              <w:left w:color="000000" w:space="0" w:sz="0" w:val="nil"/>
              <w:right w:color="000000" w:space="0" w:sz="12" w:val="single"/>
            </w:tcBorders>
          </w:tcPr>
          <w:p w:rsidR="00000000" w:rsidDel="00000000" w:rsidP="00000000" w:rsidRDefault="00000000" w:rsidRPr="00000000" w14:paraId="000002D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E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2EB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Система продажу: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Рейтинг ЖК покупців</w:t>
            </w:r>
          </w:p>
        </w:tc>
        <w:tc>
          <w:tcPr>
            <w:gridSpan w:val="5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F6">
            <w:pPr>
              <w:rPr>
                <w:rFonts w:ascii="Georgia" w:cs="Georgia" w:eastAsia="Georgia" w:hAnsi="Georgia"/>
                <w:sz w:val="16"/>
                <w:szCs w:val="16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yellow"/>
                <w:u w:val="none"/>
                <w:vertAlign w:val="baseline"/>
                <w:rtl w:val="0"/>
              </w:rPr>
              <w:t xml:space="preserve">Оцінка Центру продажу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2F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Канали продажу</w:t>
            </w:r>
          </w:p>
        </w:tc>
        <w:tc>
          <w:tcPr>
            <w:gridSpan w:val="5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306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Рекламні активності</w:t>
            </w:r>
          </w:p>
        </w:tc>
        <w:tc>
          <w:tcPr>
            <w:gridSpan w:val="5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30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highlight w:val="red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316">
            <w:pPr>
              <w:rPr>
                <w:rFonts w:ascii="Georgia" w:cs="Georgia" w:eastAsia="Georgia" w:hAnsi="Georgia"/>
                <w:sz w:val="16"/>
                <w:szCs w:val="1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31E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2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2B">
            <w:pPr>
              <w:rPr>
                <w:rFonts w:ascii="Georgia" w:cs="Georgia" w:eastAsia="Georgia" w:hAnsi="Georgi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rtl w:val="0"/>
              </w:rPr>
              <w:t xml:space="preserve">Додатково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Юридична схема продажу</w:t>
            </w:r>
          </w:p>
        </w:tc>
        <w:tc>
          <w:tcPr>
            <w:gridSpan w:val="7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334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33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Сильні сторони проекту</w:t>
            </w:r>
          </w:p>
        </w:tc>
        <w:tc>
          <w:tcPr>
            <w:gridSpan w:val="7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33C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343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Слабкі сторони проекту</w:t>
            </w:r>
          </w:p>
        </w:tc>
        <w:tc>
          <w:tcPr>
            <w:gridSpan w:val="7"/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344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34B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rtl w:val="0"/>
              </w:rPr>
              <w:t xml:space="preserve">Додатковий опис</w:t>
            </w:r>
          </w:p>
        </w:tc>
        <w:tc>
          <w:tcPr>
            <w:gridSpan w:val="7"/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34C">
            <w:pPr>
              <w:rPr>
                <w:rFonts w:ascii="Georgia" w:cs="Georgia" w:eastAsia="Georgia" w:hAnsi="Georgi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3">
      <w:pPr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69.0" w:type="dxa"/>
        <w:jc w:val="left"/>
        <w:tblInd w:w="0.0" w:type="dxa"/>
        <w:tblLayout w:type="fixed"/>
        <w:tblLook w:val="0400"/>
      </w:tblPr>
      <w:tblGrid>
        <w:gridCol w:w="4785"/>
        <w:gridCol w:w="4784"/>
        <w:tblGridChange w:id="0">
          <w:tblGrid>
            <w:gridCol w:w="4785"/>
            <w:gridCol w:w="4784"/>
          </w:tblGrid>
        </w:tblGridChange>
      </w:tblGrid>
      <w:tr>
        <w:trPr>
          <w:cantSplit w:val="0"/>
          <w:trHeight w:val="186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418" w:right="567" w:header="113" w:footer="51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0D0E8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165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 Spacing"/>
    <w:uiPriority w:val="1"/>
    <w:qFormat w:val="1"/>
    <w:rsid w:val="00323961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DF73FC"/>
  </w:style>
  <w:style w:type="paragraph" w:styleId="a7">
    <w:name w:val="footer"/>
    <w:basedOn w:val="a"/>
    <w:link w:val="a8"/>
    <w:uiPriority w:val="99"/>
    <w:unhideWhenUsed w:val="1"/>
    <w:rsid w:val="00DF73FC"/>
    <w:pPr>
      <w:tabs>
        <w:tab w:val="center" w:pos="4819"/>
        <w:tab w:val="right" w:pos="9639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DF73FC"/>
  </w:style>
  <w:style w:type="character" w:styleId="30" w:customStyle="1">
    <w:name w:val="Заголовок 3 Знак"/>
    <w:basedOn w:val="a0"/>
    <w:link w:val="3"/>
    <w:uiPriority w:val="9"/>
    <w:rsid w:val="000D0E83"/>
    <w:rPr>
      <w:rFonts w:ascii="Times New Roman" w:cs="Times New Roman" w:eastAsia="Times New Roman" w:hAnsi="Times New Roman"/>
      <w:b w:val="1"/>
      <w:bCs w:val="1"/>
      <w:sz w:val="27"/>
      <w:szCs w:val="27"/>
      <w:lang w:eastAsia="uk-UA"/>
    </w:rPr>
  </w:style>
  <w:style w:type="paragraph" w:styleId="LO-normal" w:customStyle="1">
    <w:name w:val="LO-normal"/>
    <w:qFormat w:val="1"/>
    <w:rsid w:val="00F02C91"/>
    <w:pPr>
      <w:spacing w:after="0" w:line="240" w:lineRule="auto"/>
    </w:pPr>
    <w:rPr>
      <w:rFonts w:ascii="Calibri" w:cs="Calibri" w:eastAsia="Calibri" w:hAnsi="Calibri"/>
      <w:sz w:val="20"/>
      <w:szCs w:val="20"/>
      <w:lang w:bidi="hi-IN" w:eastAsia="zh-CN"/>
    </w:rPr>
  </w:style>
  <w:style w:type="paragraph" w:styleId="a9" w:customStyle="1">
    <w:name w:val="Покажчик"/>
    <w:basedOn w:val="a"/>
    <w:qFormat w:val="1"/>
    <w:rsid w:val="00F02C91"/>
    <w:pPr>
      <w:suppressLineNumbers w:val="1"/>
      <w:spacing w:after="0" w:line="240" w:lineRule="auto"/>
    </w:pPr>
    <w:rPr>
      <w:rFonts w:ascii="Calibri" w:cs="Arial" w:eastAsia="Calibri" w:hAnsi="Calibri"/>
      <w:sz w:val="20"/>
      <w:szCs w:val="20"/>
      <w:lang w:bidi="hi-IN" w:eastAsia="zh-CN"/>
    </w:rPr>
  </w:style>
  <w:style w:type="paragraph" w:styleId="aa">
    <w:name w:val="Balloon Text"/>
    <w:basedOn w:val="a"/>
    <w:link w:val="ab"/>
    <w:uiPriority w:val="99"/>
    <w:semiHidden w:val="1"/>
    <w:unhideWhenUsed w:val="1"/>
    <w:rsid w:val="00F2155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 w:val="1"/>
    <w:rsid w:val="00F2155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zcuG8m5cq3V3gPHWFnQj2QvuXA==">AMUW2mXYMP664xSm/YwYu/f50gL16Y2K7IgiWxvx+4mKLqDWcWX/rMqBrZyGl1Of2gZFIIJkGpiIvZyG/be9mJsVW5w61wToOf+nqF1kd8XcIYdGcm7zVHBrT49TaVfnEr2Ais2AOrZ8I3o12V83Y6YS5etyaC3Nkg==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2021-11-04T10:08:00Z</dcterms:created>
  <dc:creator>P.R. Development</dc:creator>
</cp:coreProperties>
</file>