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pPr>
      <w:r>
        <w:rPr>
          <w:b/>
          <w:bCs/>
          <w:sz w:val="32"/>
          <w:szCs w:val="32"/>
        </w:rPr>
        <w:t xml:space="preserve">Detailed Findings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000000" w:sz="6"/>
              <w:left w:val="single" w:color="000000" w:sz="6"/>
              <w:bottom w:val="single" w:color="000000" w:sz="6"/>
              <w:right w:val="single" w:color="000000" w:sz="6"/>
            </w:tcBorders>
            <w:shd w:fill="1F4E78" w:val="clear"/>
            <w:tcMar>
              <w:top w:type="dxa" w:w="100"/>
              <w:left w:type="dxa" w:w="120"/>
              <w:bottom w:type="dxa" w:w="100"/>
              <w:right w:type="dxa" w:w="120"/>
            </w:tcMar>
          </w:tcPr>
          <w:p>
            <w:r>
              <w:rPr>
                <w:b/>
                <w:bCs/>
                <w:color w:val="FFFFFF"/>
                <w:sz w:val="24"/>
                <w:szCs w:val="24"/>
              </w:rPr>
              <w:t xml:space="preserve">Finding 2C: Missing Cross-Origin Isolation Headers (COEP, COOP, CORP)</w:t>
            </w:r>
          </w:p>
        </w:tc>
      </w:tr>
      <w:tr>
        <w:tc>
          <w:tcPr>
            <w:tcBorders>
              <w:top w:val="single" w:color="000000" w:sz="6"/>
              <w:left w:val="single" w:color="000000" w:sz="6"/>
              <w:bottom w:val="single" w:color="000000" w:sz="6"/>
              <w:right w:val="single" w:color="000000" w:sz="6"/>
            </w:tcBorders>
            <w:shd w:fill="ED7D31" w:val="clear"/>
            <w:tcMar>
              <w:top w:type="dxa" w:w="80"/>
              <w:left w:type="dxa" w:w="120"/>
              <w:bottom w:type="dxa" w:w="80"/>
              <w:right w:type="dxa" w:w="120"/>
            </w:tcMar>
          </w:tcPr>
          <w:p>
            <w:r>
              <w:rPr>
                <w:b/>
                <w:bCs/>
                <w:color w:val="FFFFFF"/>
                <w:sz w:val="22"/>
                <w:szCs w:val="22"/>
              </w:rPr>
              <w:t xml:space="preserve">Low</w:t>
            </w:r>
          </w:p>
        </w:tc>
        <w:tc>
          <w:tcPr>
            <w:tcBorders>
              <w:top w:val="single" w:color="000000" w:sz="6"/>
              <w:left w:val="single" w:color="000000" w:sz="6"/>
              <w:bottom w:val="single" w:color="000000" w:sz="6"/>
              <w:right w:val="single" w:color="000000" w:sz="6"/>
            </w:tcBorders>
            <w:tcMar>
              <w:top w:type="dxa" w:w="80"/>
              <w:left w:type="dxa" w:w="120"/>
              <w:bottom w:type="dxa" w:w="80"/>
              <w:right w:type="dxa" w:w="120"/>
            </w:tcMar>
          </w:tcPr>
          <w:p>
            <w:r>
              <w:t xml:space="preserve">(Checklist Severity)</w:t>
            </w:r>
          </w:p>
        </w:tc>
      </w:tr>
      <w:tr>
        <w:tc>
          <w:tcPr>
            <w:tcBorders>
              <w:top w:val="single" w:color="000000" w:sz="6"/>
              <w:left w:val="single" w:color="000000" w:sz="6"/>
              <w:bottom w:val="single" w:color="000000" w:sz="6"/>
              <w:right w:val="single" w:color="000000" w:sz="6"/>
            </w:tcBorders>
            <w:tcMar>
              <w:top w:type="dxa" w:w="80"/>
              <w:left w:type="dxa" w:w="120"/>
              <w:bottom w:type="dxa" w:w="80"/>
              <w:right w:type="dxa" w:w="120"/>
            </w:tcMar>
          </w:tcPr>
          <w:p>
            <w:r>
              <w:t xml:space="preserve">Dependency: Application</w:t>
            </w:r>
          </w:p>
        </w:tc>
        <w:tc>
          <w:tcPr>
            <w:tcBorders>
              <w:top w:val="single" w:color="000000" w:sz="6"/>
              <w:left w:val="single" w:color="000000" w:sz="6"/>
              <w:bottom w:val="single" w:color="000000" w:sz="6"/>
              <w:right w:val="single" w:color="000000" w:sz="6"/>
            </w:tcBorders>
            <w:tcMar>
              <w:top w:type="dxa" w:w="80"/>
              <w:left w:type="dxa" w:w="120"/>
              <w:bottom w:type="dxa" w:w="80"/>
              <w:right w:type="dxa" w:w="120"/>
            </w:tcMar>
          </w:tcPr>
          <w:p>
            <w:r>
              <w:t xml:space="preserve">Status: Open</w:t>
            </w:r>
          </w:p>
        </w:tc>
      </w:tr>
      <w:tr>
        <w:tc>
          <w:tcPr>
            <w:gridSpan w:val="2"/>
            <w:tcBorders>
              <w:top w:val="single" w:color="000000" w:sz="6"/>
              <w:left w:val="single" w:color="000000" w:sz="6"/>
              <w:bottom w:val="single" w:color="000000" w:sz="6"/>
              <w:right w:val="single" w:color="000000" w:sz="6"/>
            </w:tcBorders>
            <w:tcMar>
              <w:top w:type="dxa" w:w="100"/>
              <w:left w:type="dxa" w:w="120"/>
              <w:bottom w:type="dxa" w:w="100"/>
              <w:right w:type="dxa" w:w="120"/>
            </w:tcMar>
          </w:tcPr>
          <w:p>
            <w:r>
              <w:t xml:space="preserve">Checklist Mapping: Cross-Origin Isolation Headers (Modern Security Standard)</w:t>
            </w:r>
          </w:p>
        </w:tc>
      </w:tr>
      <w:tr>
        <w:tc>
          <w:tcPr>
            <w:gridSpan w:val="2"/>
            <w:tcBorders>
              <w:top w:val="single" w:color="000000" w:sz="6"/>
              <w:left w:val="single" w:color="000000" w:sz="6"/>
              <w:bottom w:val="single" w:color="000000" w:sz="6"/>
              <w:right w:val="single" w:color="000000" w:sz="6"/>
            </w:tcBorders>
            <w:tcMar>
              <w:top w:type="dxa" w:w="100"/>
              <w:left w:type="dxa" w:w="120"/>
              <w:bottom w:type="dxa" w:w="100"/>
              <w:right w:type="dxa" w:w="120"/>
            </w:tcMar>
          </w:tcPr>
          <w:p>
            <w:r>
              <w:rPr>
                <w:b/>
                <w:bCs/>
              </w:rPr>
              <w:t xml:space="preserve">Description:</w:t>
            </w:r>
          </w:p>
        </w:tc>
      </w:tr>
      <w:tr>
        <w:tc>
          <w:tcPr>
            <w:gridSpan w:val="2"/>
            <w:tcBorders>
              <w:top w:val="single" w:color="000000" w:sz="6"/>
              <w:left w:val="single" w:color="000000" w:sz="6"/>
              <w:bottom w:val="single" w:color="000000" w:sz="6"/>
              <w:right w:val="single" w:color="000000" w:sz="6"/>
            </w:tcBorders>
            <w:tcMar>
              <w:top w:type="dxa" w:w="100"/>
              <w:left w:type="dxa" w:w="120"/>
              <w:bottom w:type="dxa" w:w="100"/>
              <w:right w:type="dxa" w:w="120"/>
            </w:tcMar>
          </w:tcPr>
          <w:p>
            <w:r>
              <w:t xml:space="preserve">During security testing, it was observed that the application is missing THREE critical cross-origin isolation headers: COEP (Cross-Origin-Embedder-Policy), COOP (Cross-Origin-Opener-Policy), and CORP (Cross-Origin-Resource-Policy). These headers are essential for protecting against cross-origin attacks and enabling secure cross-origin isolation.</w:t>
            </w:r>
          </w:p>
          <w:p>
            <w:r>
              <w:t xml:space="preserve"/>
            </w:r>
          </w:p>
          <w:p>
            <w:r>
              <w:rPr>
                <w:b/>
                <w:bCs/>
              </w:rPr>
              <w:t xml:space="preserve">Missing Header 1: COEP (Cross-Origin-Embedder-Policy)</w:t>
            </w:r>
          </w:p>
          <w:p>
            <w:r>
              <w:t xml:space="preserve">COEP controls whether a document can load cross-origin resources. Without this header, cross-origin resources can be embedded without verification, exposing the application to Spectre attacks and resource hijacking. The application cannot enable cross-origin isolation for better performance and security. Recommended: Cross-Origin-Embedder-Policy: require-corp (requires external resources to have CORP header).</w:t>
            </w:r>
          </w:p>
          <w:p>
            <w:r>
              <w:t xml:space="preserve"/>
            </w:r>
          </w:p>
          <w:p>
            <w:r>
              <w:rPr>
                <w:b/>
                <w:bCs/>
              </w:rPr>
              <w:t xml:space="preserve">Missing Header 2: COOP (Cross-Origin-Opener-Policy)</w:t>
            </w:r>
          </w:p>
          <w:p>
            <w:r>
              <w:t xml:space="preserve">COOP isolates a window from cross-origin openers by severing the window.opener reference. Without this header, attacker pages can open the application in a popup and control it. Attack Scenario: (1) Attacker creates phishing page, (2) Phishing page opens application via window.open(), (3) Without COOP, attacker accesses window.opener and modifies behavior, (4) Attacker redirects user to phishing site or extracts data. With COOP header, window.open() returns null and popup is isolated. Impact: Cross-origin pages can manipulate windows, redirect users, and extract data. Recommended: Cross-Origin-Opener-Policy: same-origin</w:t>
            </w:r>
          </w:p>
          <w:p>
            <w:r>
              <w:t xml:space="preserve"/>
            </w:r>
          </w:p>
          <w:p>
            <w:r>
              <w:rPr>
                <w:b/>
                <w:bCs/>
              </w:rPr>
              <w:t xml:space="preserve">Missing Header 3: CORP (Cross-Origin-Resource-Policy)</w:t>
            </w:r>
          </w:p>
          <w:p>
            <w:r>
              <w:t xml:space="preserve">CORP controls whether resources (JavaScript, CSS, images) can be requested by other origins. Without this header, attacker websites can embed appMaster.js and other resources. Attack Scenario: (1) Attacker creates malicious website, (2) Attacker's page includes: &lt;script src="https://qa.gmsgetb.kpmglinkgo.com/gettaxcalcbac/javascript/appMaster.js"&gt;&lt;/script&gt;, (3) Without CORP, JavaScript loads in attacker's context, (4) Attacker can hook functions, extract API endpoints, steal business logic, (5) Sensitive fingerprinting code exposed. With CORP header, browser blocks cross-origin requests and resources are protected. Affected Resources: appMaster.js (contains global functions), fingerprint2.js (device fingerprinting), CSS files, image files, font files. Impact: JavaScript can be stolen and analyzed, business logic exposed, fingerprinting vectors available to attackers. Recommended: Cross-Origin-Resource-Policy: same-origin</w:t>
            </w:r>
          </w:p>
          <w:p>
            <w:r>
              <w:t xml:space="preserve"/>
            </w:r>
          </w:p>
          <w:p>
            <w:r>
              <w:t xml:space="preserve">Overall Impact: Without these headers, the application is vulnerable to cross-origin attacks, resource hijacking, Spectre attacks, and code theft. The application also cannot enable cross-origin isolation features that provide performance and security benefits.</w:t>
            </w:r>
          </w:p>
        </w:tc>
      </w:tr>
      <w:tr>
        <w:tc>
          <w:tcPr>
            <w:gridSpan w:val="2"/>
            <w:tcBorders>
              <w:top w:val="single" w:color="000000" w:sz="6"/>
              <w:left w:val="single" w:color="000000" w:sz="6"/>
              <w:bottom w:val="single" w:color="000000" w:sz="6"/>
              <w:right w:val="single" w:color="000000" w:sz="6"/>
            </w:tcBorders>
            <w:tcMar>
              <w:top w:type="dxa" w:w="100"/>
              <w:left w:type="dxa" w:w="120"/>
              <w:bottom w:type="dxa" w:w="100"/>
              <w:right w:type="dxa" w:w="120"/>
            </w:tcMar>
          </w:tcPr>
          <w:p>
            <w:r>
              <w:rPr>
                <w:b/>
                <w:bCs/>
              </w:rPr>
              <w:t xml:space="preserve">Affected Systems &amp; Locations:</w:t>
            </w:r>
          </w:p>
        </w:tc>
      </w:tr>
      <w:tr>
        <w:tc>
          <w:tcPr>
            <w:gridSpan w:val="2"/>
            <w:tcBorders>
              <w:top w:val="single" w:color="000000" w:sz="6"/>
              <w:left w:val="single" w:color="000000" w:sz="6"/>
              <w:bottom w:val="single" w:color="000000" w:sz="6"/>
              <w:right w:val="single" w:color="000000" w:sz="6"/>
            </w:tcBorders>
            <w:tcMar>
              <w:top w:type="dxa" w:w="100"/>
              <w:left w:type="dxa" w:w="120"/>
              <w:bottom w:type="dxa" w:w="100"/>
              <w:right w:type="dxa" w:w="120"/>
            </w:tcMar>
          </w:tcPr>
          <w:p>
            <w:r>
              <w:t xml:space="preserve">All endpoints in /gettaxcalcbac/ scope:</w:t>
            </w:r>
          </w:p>
          <w:p>
            <w:r>
              <w:t xml:space="preserve"/>
            </w:r>
          </w:p>
          <w:p>
            <w:r>
              <w:t xml:space="preserve">Authentication: GET /gettaxcalcbac/login/enter, POST /gettaxcalcbac/login, GET /gettaxcalcbac/clientselect</w:t>
            </w:r>
          </w:p>
          <w:p>
            <w:r>
              <w:t xml:space="preserve">Main Pages: GET /gettaxcalcbac/Home, GET /gettaxcalcbac/ClientTaxLogic</w:t>
            </w:r>
          </w:p>
          <w:p>
            <w:r>
              <w:t xml:space="preserve">Client Management: POST /gettaxcalcbac/ClientSelect/ViewClient</w:t>
            </w:r>
          </w:p>
          <w:p>
            <w:r>
              <w:t xml:space="preserve">Tax Calculations: GET /gettaxcalcbac/CalcTransactionHistory, POST /gettaxcalcbac/CalcTransactionHistory/Refresh, POST /gettaxcalcbac/CalcTransactionHistory/Delete</w:t>
            </w:r>
          </w:p>
          <w:p>
            <w:r>
              <w:t xml:space="preserve">Search: POST /gettaxcalcbac/Home/QuickSearch</w:t>
            </w:r>
          </w:p>
          <w:p>
            <w:r>
              <w:t xml:space="preserve">Session: POST /gettaxcalcbac/session/info, POST /gettaxcalcbac/LogOut</w:t>
            </w:r>
          </w:p>
          <w:p>
            <w:r>
              <w:t xml:space="preserve">WebServices: POST /gettaxcalcbac/WebService/CspReport, POST /WebService/SetFingerprinting</w:t>
            </w:r>
          </w:p>
          <w:p>
            <w:r>
              <w:t xml:space="preserve"/>
            </w:r>
          </w:p>
          <w:p>
            <w:r>
              <w:t xml:space="preserve">Resource Endpoints: /gettaxcalcbac/javascript/appMaster.js, /gettaxcalcbac/javascript/fingerprint2.js, /gettaxcalcbac/css/*, /gettaxcalcbac/images/*, /gettaxcalcbac/fonts/*</w:t>
            </w:r>
          </w:p>
        </w:tc>
      </w:tr>
      <w:tr>
        <w:tc>
          <w:tcPr>
            <w:gridSpan w:val="2"/>
            <w:tcBorders>
              <w:top w:val="single" w:color="000000" w:sz="6"/>
              <w:left w:val="single" w:color="000000" w:sz="6"/>
              <w:bottom w:val="single" w:color="000000" w:sz="6"/>
              <w:right w:val="single" w:color="000000" w:sz="6"/>
            </w:tcBorders>
            <w:tcMar>
              <w:top w:type="dxa" w:w="100"/>
              <w:left w:type="dxa" w:w="120"/>
              <w:bottom w:type="dxa" w:w="100"/>
              <w:right w:type="dxa" w:w="120"/>
            </w:tcMar>
          </w:tcPr>
          <w:p>
            <w:r>
              <w:rPr>
                <w:b/>
                <w:bCs/>
              </w:rPr>
              <w:t xml:space="preserve">Remediation Steps:</w:t>
            </w:r>
          </w:p>
        </w:tc>
      </w:tr>
      <w:tr>
        <w:tc>
          <w:tcPr>
            <w:gridSpan w:val="2"/>
            <w:tcBorders>
              <w:top w:val="single" w:color="000000" w:sz="6"/>
              <w:left w:val="single" w:color="000000" w:sz="6"/>
              <w:bottom w:val="single" w:color="000000" w:sz="6"/>
              <w:right w:val="single" w:color="000000" w:sz="6"/>
            </w:tcBorders>
            <w:tcMar>
              <w:top w:type="dxa" w:w="100"/>
              <w:left w:type="dxa" w:w="120"/>
              <w:bottom w:type="dxa" w:w="100"/>
              <w:right w:type="dxa" w:w="120"/>
            </w:tcMar>
          </w:tcPr>
          <w:p>
            <w:r>
              <w:t xml:space="preserve">Add to web.config in &lt;httpProtocol&gt;&lt;customHeaders&gt; section:</w:t>
            </w:r>
          </w:p>
          <w:p>
            <w:r>
              <w:t xml:space="preserve"/>
            </w:r>
          </w:p>
          <w:p>
            <w:r>
              <w:t xml:space="preserve">&lt;add name="Cross-Origin-Embedder-Policy" value="require-corp" /&gt;</w:t>
            </w:r>
          </w:p>
          <w:p>
            <w:r>
              <w:t xml:space="preserve">&lt;add name="Cross-Origin-Opener-Policy" value="same-origin" /&gt;</w:t>
            </w:r>
          </w:p>
          <w:p>
            <w:r>
              <w:t xml:space="preserve">&lt;add name="Cross-Origin-Resource-Policy" value="same-origin" /&gt;</w:t>
            </w:r>
          </w:p>
          <w:p>
            <w:r>
              <w:t xml:space="preserve"/>
            </w:r>
          </w:p>
          <w:p>
            <w:r>
              <w:t xml:space="preserve">Steps:</w:t>
            </w:r>
          </w:p>
          <w:p>
            <w:r>
              <w:t xml:space="preserve">1. Add COEP header (require-corp) - Enables cross-origin isolation, prevents Spectre attacks</w:t>
            </w:r>
          </w:p>
          <w:p>
            <w:r>
              <w:t xml:space="preserve">2. Add COOP header (same-origin) - Isolates window from cross-origin openers, severs window.opener</w:t>
            </w:r>
          </w:p>
          <w:p>
            <w:r>
              <w:t xml:space="preserve">3. Add CORP header (same-origin) - Restricts resource access to same-origin, protects JavaScript/CSS/images</w:t>
            </w:r>
          </w:p>
          <w:p>
            <w:r>
              <w:t xml:space="preserve">4. Test all endpoints - Verify headers present on all responses, check console for warnings</w:t>
            </w:r>
          </w:p>
          <w:p>
            <w:r>
              <w:t xml:space="preserve">5. Verify external resources - Check Google Fonts, Font Awesome, Analytics compatibility</w:t>
            </w:r>
          </w:p>
          <w:p>
            <w:r>
              <w:t xml:space="preserve">6. Deploy and monitor - Check for broken resources, monitor error logs</w:t>
            </w:r>
          </w:p>
          <w:p>
            <w:r>
              <w:t xml:space="preserve"/>
            </w:r>
          </w:p>
          <w:p>
            <w:r>
              <w:t xml:space="preserve">Note: External CDNs (Google Fonts, Font Awesome) may require CORP: cross-origin. Add exception headers for those resources if needed.</w:t>
            </w:r>
          </w:p>
          <w:p>
            <w:r>
              <w:t xml:space="preserve"/>
            </w:r>
          </w:p>
          <w:p>
            <w:r>
              <w:t xml:space="preserve">Priority: LOW-MEDIUM (Complete within 1 month) | Effort: ~20 minutes | Risk of Change: LOW</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2026-05-06T07:19:46.143Z</dcterms:created>
  <dcterms:modified xsi:type="dcterms:W3CDTF">2026-05-06T07:19:46.158Z</dcterms:modified>
</cp:coreProperties>
</file>

<file path=docProps/custom.xml><?xml version="1.0" encoding="utf-8"?>
<Properties xmlns="http://schemas.openxmlformats.org/officeDocument/2006/custom-properties" xmlns:vt="http://schemas.openxmlformats.org/officeDocument/2006/docPropsVTypes"/>
</file>