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Arial" w:cs="Arial" w:eastAsia="Arial" w:hAnsi="Arial"/>
          <w:b/>
          <w:bCs/>
          <w:color w:val="00338D"/>
          <w:sz w:val="28"/>
          <w:szCs w:val="28"/>
        </w:rPr>
        <w:t xml:space="preserve">Assessment Overview</w:t>
      </w:r>
    </w:p>
    <w:p>
      <w:pPr>
        <w:spacing w:after="80"/>
      </w:pPr>
      <w:r>
        <w:rPr>
          <w:rFonts w:ascii="Arial" w:cs="Arial" w:eastAsia="Arial" w:hAnsi="Arial"/>
          <w:b/>
          <w:bCs/>
          <w:color w:val="00338D"/>
          <w:sz w:val="22"/>
          <w:szCs w:val="22"/>
        </w:rP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8"/>
                <w:szCs w:val="18"/>
              </w:rPr>
              <w:t xml:space="preserve">Assessment Start Date</w:t>
            </w:r>
          </w:p>
        </w:tc>
        <w:tc>
          <w:tcPr>
            <w:tcW w:type="dxa" w:w="468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8"/>
                <w:szCs w:val="18"/>
              </w:rPr>
              <w:t xml:space="preserve">04/10/2026</w:t>
            </w:r>
          </w:p>
        </w:tc>
      </w:tr>
      <w:tr>
        <w:tc>
          <w:tcPr>
            <w:tcW w:type="dxa" w:w="468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8"/>
                <w:szCs w:val="18"/>
              </w:rPr>
              <w:t xml:space="preserve">Assessment Completion Date</w:t>
            </w:r>
          </w:p>
        </w:tc>
        <w:tc>
          <w:tcPr>
            <w:tcW w:type="dxa" w:w="468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8"/>
                <w:szCs w:val="18"/>
              </w:rPr>
              <w:t xml:space="preserve">04/10/2026</w:t>
            </w:r>
          </w:p>
        </w:tc>
      </w:tr>
      <w:tr>
        <w:tc>
          <w:tcPr>
            <w:tcW w:type="dxa" w:w="468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8"/>
                <w:szCs w:val="18"/>
              </w:rPr>
              <w:t xml:space="preserve">Report Completion</w:t>
            </w:r>
          </w:p>
        </w:tc>
        <w:tc>
          <w:tcPr>
            <w:tcW w:type="dxa" w:w="468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8"/>
                <w:szCs w:val="18"/>
              </w:rPr>
              <w:t xml:space="preserve">04/12/2026</w:t>
            </w:r>
          </w:p>
        </w:tc>
      </w:tr>
    </w:tbl>
    <w:p>
      <w:pPr>
        <w:spacing w:after="40"/>
      </w:pPr>
    </w:p>
    <w:p>
      <w:pPr>
        <w:spacing w:after="80"/>
      </w:pPr>
      <w:r>
        <w:rPr>
          <w:rFonts w:ascii="Arial" w:cs="Arial" w:eastAsia="Arial" w:hAnsi="Arial"/>
          <w:b/>
          <w:bCs/>
          <w:color w:val="00338D"/>
          <w:sz w:val="22"/>
          <w:szCs w:val="22"/>
        </w:rPr>
        <w:t xml:space="preserve">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999999" w:sz="2"/>
              <w:left w:val="single" w:color="999999" w:sz="2"/>
              <w:bottom w:val="single" w:color="999999" w:sz="2"/>
              <w:right w:val="single" w:color="999999" w:sz="2"/>
            </w:tcBorders>
            <w:shd w:fill="00338D" w:val="clear"/>
            <w:tcMar>
              <w:top w:type="dxa" w:w="40"/>
              <w:left w:type="dxa" w:w="60"/>
              <w:bottom w:type="dxa" w:w="40"/>
              <w:right w:type="dxa" w:w="60"/>
            </w:tcMar>
          </w:tcPr>
          <w:p>
            <w:pPr>
              <w:spacing w:after="0"/>
            </w:pPr>
            <w:r>
              <w:rPr>
                <w:rFonts w:ascii="Arial" w:cs="Arial" w:eastAsia="Arial" w:hAnsi="Arial"/>
                <w:b/>
                <w:bCs/>
                <w:color w:val="FFFFFF"/>
                <w:sz w:val="18"/>
                <w:szCs w:val="18"/>
              </w:rPr>
              <w:t xml:space="preserve">Name</w:t>
            </w:r>
          </w:p>
        </w:tc>
        <w:tc>
          <w:tcPr>
            <w:tcW w:type="dxa" w:w="3000"/>
            <w:tcBorders>
              <w:top w:val="single" w:color="999999" w:sz="2"/>
              <w:left w:val="single" w:color="999999" w:sz="2"/>
              <w:bottom w:val="single" w:color="999999" w:sz="2"/>
              <w:right w:val="single" w:color="999999" w:sz="2"/>
            </w:tcBorders>
            <w:shd w:fill="00338D" w:val="clear"/>
            <w:tcMar>
              <w:top w:type="dxa" w:w="40"/>
              <w:left w:type="dxa" w:w="60"/>
              <w:bottom w:type="dxa" w:w="40"/>
              <w:right w:type="dxa" w:w="60"/>
            </w:tcMar>
          </w:tcPr>
          <w:p>
            <w:pPr>
              <w:spacing w:after="0"/>
            </w:pPr>
            <w:r>
              <w:rPr>
                <w:rFonts w:ascii="Arial" w:cs="Arial" w:eastAsia="Arial" w:hAnsi="Arial"/>
                <w:b/>
                <w:bCs/>
                <w:color w:val="FFFFFF"/>
                <w:sz w:val="18"/>
                <w:szCs w:val="18"/>
              </w:rPr>
              <w:t xml:space="preserve">Role</w:t>
            </w:r>
          </w:p>
        </w:tc>
        <w:tc>
          <w:tcPr>
            <w:tcW w:type="dxa" w:w="3860"/>
            <w:tcBorders>
              <w:top w:val="single" w:color="999999" w:sz="2"/>
              <w:left w:val="single" w:color="999999" w:sz="2"/>
              <w:bottom w:val="single" w:color="999999" w:sz="2"/>
              <w:right w:val="single" w:color="999999" w:sz="2"/>
            </w:tcBorders>
            <w:shd w:fill="00338D" w:val="clear"/>
            <w:tcMar>
              <w:top w:type="dxa" w:w="40"/>
              <w:left w:type="dxa" w:w="60"/>
              <w:bottom w:type="dxa" w:w="40"/>
              <w:right w:type="dxa" w:w="60"/>
            </w:tcMar>
          </w:tcPr>
          <w:p>
            <w:pPr>
              <w:spacing w:after="0"/>
            </w:pPr>
            <w:r>
              <w:rPr>
                <w:rFonts w:ascii="Arial" w:cs="Arial" w:eastAsia="Arial" w:hAnsi="Arial"/>
                <w:b/>
                <w:bCs/>
                <w:color w:val="FFFFFF"/>
                <w:sz w:val="18"/>
                <w:szCs w:val="18"/>
              </w:rPr>
              <w:t xml:space="preserve">Email</w:t>
            </w:r>
          </w:p>
        </w:tc>
      </w:tr>
      <w:tr>
        <w:tc>
          <w:tcPr>
            <w:tcW w:type="dxa" w:w="25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8"/>
                <w:szCs w:val="18"/>
              </w:rPr>
              <w:t xml:space="preserve">Pranshu Raghav</w:t>
            </w:r>
          </w:p>
        </w:tc>
        <w:tc>
          <w:tcPr>
            <w:tcW w:type="dxa" w:w="3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8"/>
                <w:szCs w:val="18"/>
              </w:rPr>
              <w:t xml:space="preserve">Tester</w:t>
            </w:r>
          </w:p>
        </w:tc>
        <w:tc>
          <w:tcPr>
            <w:tcW w:type="dxa" w:w="386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8"/>
                <w:szCs w:val="18"/>
              </w:rPr>
              <w:t xml:space="preserve">pranshuraghav@kpmg.com</w:t>
            </w:r>
          </w:p>
        </w:tc>
      </w:tr>
    </w:tbl>
    <w:p>
      <w:pPr>
        <w:spacing w:after="40"/>
      </w:pPr>
    </w:p>
    <w:p>
      <w:pPr>
        <w:spacing w:after="80"/>
      </w:pPr>
      <w:r>
        <w:rPr>
          <w:rFonts w:ascii="Arial" w:cs="Arial" w:eastAsia="Arial" w:hAnsi="Arial"/>
          <w:b/>
          <w:bCs/>
          <w:color w:val="00338D"/>
          <w:sz w:val="22"/>
          <w:szCs w:val="22"/>
        </w:rPr>
        <w:t xml:space="preserve">Report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999999" w:sz="2"/>
              <w:left w:val="single" w:color="999999" w:sz="2"/>
              <w:bottom w:val="single" w:color="999999" w:sz="2"/>
              <w:right w:val="single" w:color="999999" w:sz="2"/>
            </w:tcBorders>
            <w:shd w:fill="00338D" w:val="clear"/>
            <w:tcMar>
              <w:top w:type="dxa" w:w="40"/>
              <w:left w:type="dxa" w:w="60"/>
              <w:bottom w:type="dxa" w:w="40"/>
              <w:right w:type="dxa" w:w="60"/>
            </w:tcMar>
          </w:tcPr>
          <w:p>
            <w:pPr>
              <w:spacing w:after="0"/>
            </w:pPr>
            <w:r>
              <w:rPr>
                <w:rFonts w:ascii="Arial" w:cs="Arial" w:eastAsia="Arial" w:hAnsi="Arial"/>
                <w:b/>
                <w:bCs/>
                <w:color w:val="FFFFFF"/>
                <w:sz w:val="18"/>
                <w:szCs w:val="18"/>
              </w:rPr>
              <w:t xml:space="preserve">Name</w:t>
            </w:r>
          </w:p>
        </w:tc>
        <w:tc>
          <w:tcPr>
            <w:tcW w:type="dxa" w:w="3000"/>
            <w:tcBorders>
              <w:top w:val="single" w:color="999999" w:sz="2"/>
              <w:left w:val="single" w:color="999999" w:sz="2"/>
              <w:bottom w:val="single" w:color="999999" w:sz="2"/>
              <w:right w:val="single" w:color="999999" w:sz="2"/>
            </w:tcBorders>
            <w:shd w:fill="00338D" w:val="clear"/>
            <w:tcMar>
              <w:top w:type="dxa" w:w="40"/>
              <w:left w:type="dxa" w:w="60"/>
              <w:bottom w:type="dxa" w:w="40"/>
              <w:right w:type="dxa" w:w="60"/>
            </w:tcMar>
          </w:tcPr>
          <w:p>
            <w:pPr>
              <w:spacing w:after="0"/>
            </w:pPr>
            <w:r>
              <w:rPr>
                <w:rFonts w:ascii="Arial" w:cs="Arial" w:eastAsia="Arial" w:hAnsi="Arial"/>
                <w:b/>
                <w:bCs/>
                <w:color w:val="FFFFFF"/>
                <w:sz w:val="18"/>
                <w:szCs w:val="18"/>
              </w:rPr>
              <w:t xml:space="preserve">Date</w:t>
            </w:r>
          </w:p>
        </w:tc>
        <w:tc>
          <w:tcPr>
            <w:tcW w:type="dxa" w:w="3860"/>
            <w:tcBorders>
              <w:top w:val="single" w:color="999999" w:sz="2"/>
              <w:left w:val="single" w:color="999999" w:sz="2"/>
              <w:bottom w:val="single" w:color="999999" w:sz="2"/>
              <w:right w:val="single" w:color="999999" w:sz="2"/>
            </w:tcBorders>
            <w:shd w:fill="00338D" w:val="clear"/>
            <w:tcMar>
              <w:top w:type="dxa" w:w="40"/>
              <w:left w:type="dxa" w:w="60"/>
              <w:bottom w:type="dxa" w:w="40"/>
              <w:right w:type="dxa" w:w="60"/>
            </w:tcMar>
          </w:tcPr>
          <w:p>
            <w:pPr>
              <w:spacing w:after="0"/>
            </w:pPr>
            <w:r>
              <w:rPr>
                <w:rFonts w:ascii="Arial" w:cs="Arial" w:eastAsia="Arial" w:hAnsi="Arial"/>
                <w:b/>
                <w:bCs/>
                <w:color w:val="FFFFFF"/>
                <w:sz w:val="18"/>
                <w:szCs w:val="18"/>
              </w:rPr>
              <w:t xml:space="preserve">Description</w:t>
            </w:r>
          </w:p>
        </w:tc>
      </w:tr>
      <w:tr>
        <w:tc>
          <w:tcPr>
            <w:tcW w:type="dxa" w:w="25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8"/>
                <w:szCs w:val="18"/>
              </w:rPr>
              <w:t xml:space="preserve">Pranshu Raghav</w:t>
            </w:r>
          </w:p>
        </w:tc>
        <w:tc>
          <w:tcPr>
            <w:tcW w:type="dxa" w:w="3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8"/>
                <w:szCs w:val="18"/>
              </w:rPr>
              <w:t xml:space="preserve">04/12/2026</w:t>
            </w:r>
          </w:p>
        </w:tc>
        <w:tc>
          <w:tcPr>
            <w:tcW w:type="dxa" w:w="386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8"/>
                <w:szCs w:val="18"/>
              </w:rPr>
              <w:t xml:space="preserve">Report Created</w:t>
            </w:r>
          </w:p>
        </w:tc>
      </w:tr>
    </w:tbl>
    <w:p>
      <w:pPr>
        <w:spacing w:after="80"/>
      </w:pPr>
      <w:r>
        <w:br w:type="page"/>
      </w:r>
    </w:p>
    <w:p>
      <w:pPr>
        <w:pStyle w:val="Heading1"/>
        <w:spacing w:after="80"/>
      </w:pPr>
      <w:r>
        <w:rPr>
          <w:rFonts w:ascii="Arial" w:cs="Arial" w:eastAsia="Arial" w:hAnsi="Arial"/>
          <w:b/>
          <w:bCs/>
          <w:color w:val="00338D"/>
          <w:sz w:val="28"/>
          <w:szCs w:val="28"/>
        </w:rPr>
        <w:t xml:space="preserve">Executive Summary</w:t>
      </w:r>
    </w:p>
    <w:p>
      <w:pPr>
        <w:pStyle w:val="Heading2"/>
        <w:spacing w:after="80"/>
      </w:pPr>
      <w:r>
        <w:rPr>
          <w:rFonts w:ascii="Arial" w:cs="Arial" w:eastAsia="Arial" w:hAnsi="Arial"/>
          <w:b/>
          <w:bCs/>
          <w:color w:val="00338D"/>
          <w:sz w:val="24"/>
          <w:szCs w:val="24"/>
        </w:rPr>
        <w:t xml:space="preserve">Background and Scope</w:t>
      </w:r>
    </w:p>
    <w:p>
      <w:pPr>
        <w:spacing w:after="80"/>
      </w:pPr>
      <w:r>
        <w:rPr>
          <w:rFonts w:ascii="Arial" w:cs="Arial" w:eastAsia="Arial" w:hAnsi="Arial"/>
          <w:sz w:val="20"/>
          <w:szCs w:val="20"/>
        </w:rPr>
        <w:t xml:space="preserve">As part of the Digital Security Group’s (DSG) Adversarial Testing Program, an authorized SSO security configuration assessment was conducted against the Snyk GovCloud application (app.snykgov.io).</w:t>
      </w:r>
    </w:p>
    <w:p>
      <w:pPr>
        <w:spacing w:after="80"/>
      </w:pPr>
      <w:r>
        <w:rPr>
          <w:rFonts w:ascii="Arial" w:cs="Arial" w:eastAsia="Arial" w:hAnsi="Arial"/>
          <w:sz w:val="20"/>
          <w:szCs w:val="20"/>
        </w:rPr>
        <w:t xml:space="preserve">The tester performed time-boxed security testing using manual analysis of the SSO authentication flow captured via Burp Suite Professional. The assessment covered the complete federated SSO chain spanning Snyk (Service Provider), Okta FedRAMP (Identity Broker), and Microsoft Entra ID GovCloud (Identity Provider). Testing focused on SSO flow integrity, SAML assertion security, OAuth 2.0 configuration, session management, cookie security, HTTP security headers, and third-party script exposure during authentication.</w:t>
      </w:r>
    </w:p>
    <w:p>
      <w:pPr>
        <w:spacing w:after="80"/>
      </w:pPr>
      <w:r>
        <w:rPr>
          <w:rFonts w:ascii="Arial" w:cs="Arial" w:eastAsia="Arial" w:hAnsi="Arial"/>
          <w:sz w:val="20"/>
          <w:szCs w:val="20"/>
        </w:rPr>
        <w:t xml:space="preserve">The tester identified a total of 11 findings from manual testing, categorized across various severity levels.</w:t>
      </w:r>
    </w:p>
    <w:p>
      <w:pPr>
        <w:spacing w:after="40"/>
      </w:pPr>
    </w:p>
    <w:p>
      <w:pPr>
        <w:pStyle w:val="Heading2"/>
        <w:spacing w:after="80"/>
      </w:pPr>
      <w:r>
        <w:rPr>
          <w:rFonts w:ascii="Arial" w:cs="Arial" w:eastAsia="Arial" w:hAnsi="Arial"/>
          <w:b/>
          <w:bCs/>
          <w:color w:val="00338D"/>
          <w:sz w:val="24"/>
          <w:szCs w:val="24"/>
        </w:rPr>
        <w:t xml:space="preserve">Summary of Findings</w:t>
      </w:r>
    </w:p>
    <w:p>
      <w:pPr>
        <w:spacing w:after="80"/>
      </w:pPr>
      <w:r>
        <w:rPr>
          <w:rFonts w:ascii="Arial" w:cs="Arial" w:eastAsia="Arial" w:hAnsi="Arial"/>
          <w:sz w:val="20"/>
          <w:szCs w:val="20"/>
        </w:rPr>
        <w:t xml:space="preserve">During this assessment, findings across all phases of testing were identified. Each finding has been classified into categories </w:t>
      </w:r>
      <w:r>
        <w:rPr>
          <w:rFonts w:ascii="Arial" w:cs="Arial" w:eastAsia="Arial" w:hAnsi="Arial"/>
          <w:b/>
          <w:bCs/>
          <w:sz w:val="20"/>
          <w:szCs w:val="20"/>
        </w:rPr>
        <w:t xml:space="preserve">Very High, High, Medium, Low, </w:t>
      </w:r>
      <w:r>
        <w:rPr>
          <w:rFonts w:ascii="Arial" w:cs="Arial" w:eastAsia="Arial" w:hAnsi="Arial"/>
          <w:sz w:val="20"/>
          <w:szCs w:val="20"/>
        </w:rPr>
        <w:t xml:space="preserve">and </w:t>
      </w:r>
      <w:r>
        <w:rPr>
          <w:rFonts w:ascii="Arial" w:cs="Arial" w:eastAsia="Arial" w:hAnsi="Arial"/>
          <w:b/>
          <w:bCs/>
          <w:sz w:val="20"/>
          <w:szCs w:val="20"/>
        </w:rPr>
        <w:t xml:space="preserve">Informational</w:t>
      </w:r>
      <w:r>
        <w:rPr>
          <w:rFonts w:ascii="Arial" w:cs="Arial" w:eastAsia="Arial" w:hAnsi="Arial"/>
          <w:sz w:val="20"/>
          <w:szCs w:val="20"/>
        </w:rPr>
        <w:t xml:space="preserve"> (</w:t>
      </w:r>
      <w:r>
        <w:rPr>
          <w:rFonts w:ascii="Arial" w:cs="Arial" w:eastAsia="Arial" w:hAnsi="Arial"/>
          <w:b/>
          <w:bCs/>
          <w:sz w:val="20"/>
          <w:szCs w:val="20"/>
        </w:rPr>
        <w:t xml:space="preserve">0 Very High, 0 High, 0 Medium, 10 Low, 1 Informational</w:t>
      </w:r>
      <w:r>
        <w:rPr>
          <w:rFonts w:ascii="Arial" w:cs="Arial" w:eastAsia="Arial" w:hAnsi="Arial"/>
          <w:sz w:val="20"/>
          <w:szCs w:val="20"/>
        </w:rPr>
        <w:t xml:space="preserve">) based on the risk level.</w:t>
      </w:r>
    </w:p>
    <w:p>
      <w:pPr>
        <w:spacing w:after="80"/>
      </w:pPr>
      <w:r>
        <w:rPr>
          <w:rFonts w:ascii="Arial" w:cs="Arial" w:eastAsia="Arial" w:hAnsi="Arial"/>
          <w:sz w:val="20"/>
          <w:szCs w:val="20"/>
        </w:rPr>
        <w:t xml:space="preserve">The table below details the findings discovered during the assessment. Each finding has been assigned a risk rating based on its potential impact to the firm and the likelihood of exploitation.</w:t>
      </w:r>
    </w:p>
    <w:p>
      <w:pPr>
        <w:spacing w:after="40"/>
      </w:pP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400"/>
        <w:gridCol w:w="700"/>
        <w:gridCol w:w="1000"/>
        <w:gridCol w:w="800"/>
        <w:gridCol w:w="1000"/>
      </w:tblGrid>
      <w:tr>
        <w:tc>
          <w:tcPr>
            <w:tcW w:type="dxa" w:w="400"/>
            <w:tcBorders>
              <w:top w:val="single" w:color="999999" w:sz="2"/>
              <w:left w:val="single" w:color="999999" w:sz="2"/>
              <w:bottom w:val="single" w:color="999999" w:sz="2"/>
              <w:right w:val="single" w:color="999999" w:sz="2"/>
            </w:tcBorders>
            <w:shd w:fill="00338D" w:val="clear"/>
            <w:tcMar>
              <w:top w:type="dxa" w:w="40"/>
              <w:left w:type="dxa" w:w="60"/>
              <w:bottom w:type="dxa" w:w="40"/>
              <w:right w:type="dxa" w:w="60"/>
            </w:tcMar>
          </w:tcPr>
          <w:p>
            <w:pPr>
              <w:spacing w:after="0"/>
            </w:pPr>
            <w:r>
              <w:rPr>
                <w:rFonts w:ascii="Arial" w:cs="Arial" w:eastAsia="Arial" w:hAnsi="Arial"/>
                <w:b/>
                <w:bCs/>
                <w:color w:val="FFFFFF"/>
                <w:sz w:val="18"/>
                <w:szCs w:val="18"/>
              </w:rPr>
              <w:t xml:space="preserve">#</w:t>
            </w:r>
          </w:p>
        </w:tc>
        <w:tc>
          <w:tcPr>
            <w:tcW w:type="dxa" w:w="2600"/>
            <w:tcBorders>
              <w:top w:val="single" w:color="999999" w:sz="2"/>
              <w:left w:val="single" w:color="999999" w:sz="2"/>
              <w:bottom w:val="single" w:color="999999" w:sz="2"/>
              <w:right w:val="single" w:color="999999" w:sz="2"/>
            </w:tcBorders>
            <w:shd w:fill="00338D" w:val="clear"/>
            <w:tcMar>
              <w:top w:type="dxa" w:w="40"/>
              <w:left w:type="dxa" w:w="60"/>
              <w:bottom w:type="dxa" w:w="40"/>
              <w:right w:type="dxa" w:w="60"/>
            </w:tcMar>
          </w:tcPr>
          <w:p>
            <w:pPr>
              <w:spacing w:after="0"/>
            </w:pPr>
            <w:r>
              <w:rPr>
                <w:rFonts w:ascii="Arial" w:cs="Arial" w:eastAsia="Arial" w:hAnsi="Arial"/>
                <w:b/>
                <w:bCs/>
                <w:color w:val="FFFFFF"/>
                <w:sz w:val="18"/>
                <w:szCs w:val="18"/>
              </w:rPr>
              <w:t xml:space="preserve">Finding</w:t>
            </w:r>
          </w:p>
        </w:tc>
        <w:tc>
          <w:tcPr>
            <w:tcW w:type="dxa" w:w="1400"/>
            <w:tcBorders>
              <w:top w:val="single" w:color="999999" w:sz="2"/>
              <w:left w:val="single" w:color="999999" w:sz="2"/>
              <w:bottom w:val="single" w:color="999999" w:sz="2"/>
              <w:right w:val="single" w:color="999999" w:sz="2"/>
            </w:tcBorders>
            <w:shd w:fill="00338D" w:val="clear"/>
            <w:tcMar>
              <w:top w:type="dxa" w:w="40"/>
              <w:left w:type="dxa" w:w="60"/>
              <w:bottom w:type="dxa" w:w="40"/>
              <w:right w:type="dxa" w:w="60"/>
            </w:tcMar>
          </w:tcPr>
          <w:p>
            <w:pPr>
              <w:spacing w:after="0"/>
            </w:pPr>
            <w:r>
              <w:rPr>
                <w:rFonts w:ascii="Arial" w:cs="Arial" w:eastAsia="Arial" w:hAnsi="Arial"/>
                <w:b/>
                <w:bCs/>
                <w:color w:val="FFFFFF"/>
                <w:sz w:val="18"/>
                <w:szCs w:val="18"/>
              </w:rPr>
              <w:t xml:space="preserve">Dependency</w:t>
            </w:r>
          </w:p>
        </w:tc>
        <w:tc>
          <w:tcPr>
            <w:tcW w:type="dxa" w:w="700"/>
            <w:tcBorders>
              <w:top w:val="single" w:color="999999" w:sz="2"/>
              <w:left w:val="single" w:color="999999" w:sz="2"/>
              <w:bottom w:val="single" w:color="999999" w:sz="2"/>
              <w:right w:val="single" w:color="999999" w:sz="2"/>
            </w:tcBorders>
            <w:shd w:fill="00338D" w:val="clear"/>
            <w:tcMar>
              <w:top w:type="dxa" w:w="40"/>
              <w:left w:type="dxa" w:w="60"/>
              <w:bottom w:type="dxa" w:w="40"/>
              <w:right w:type="dxa" w:w="60"/>
            </w:tcMar>
          </w:tcPr>
          <w:p>
            <w:pPr>
              <w:spacing w:after="0"/>
            </w:pPr>
            <w:r>
              <w:rPr>
                <w:rFonts w:ascii="Arial" w:cs="Arial" w:eastAsia="Arial" w:hAnsi="Arial"/>
                <w:b/>
                <w:bCs/>
                <w:color w:val="FFFFFF"/>
                <w:sz w:val="18"/>
                <w:szCs w:val="18"/>
              </w:rPr>
              <w:t xml:space="preserve">Prior Test</w:t>
            </w:r>
          </w:p>
        </w:tc>
        <w:tc>
          <w:tcPr>
            <w:tcW w:type="dxa" w:w="1000"/>
            <w:tcBorders>
              <w:top w:val="single" w:color="999999" w:sz="2"/>
              <w:left w:val="single" w:color="999999" w:sz="2"/>
              <w:bottom w:val="single" w:color="999999" w:sz="2"/>
              <w:right w:val="single" w:color="999999" w:sz="2"/>
            </w:tcBorders>
            <w:shd w:fill="00338D" w:val="clear"/>
            <w:tcMar>
              <w:top w:type="dxa" w:w="40"/>
              <w:left w:type="dxa" w:w="60"/>
              <w:bottom w:type="dxa" w:w="40"/>
              <w:right w:type="dxa" w:w="60"/>
            </w:tcMar>
          </w:tcPr>
          <w:p>
            <w:pPr>
              <w:spacing w:after="0"/>
            </w:pPr>
            <w:r>
              <w:rPr>
                <w:rFonts w:ascii="Arial" w:cs="Arial" w:eastAsia="Arial" w:hAnsi="Arial"/>
                <w:b/>
                <w:bCs/>
                <w:color w:val="FFFFFF"/>
                <w:sz w:val="18"/>
                <w:szCs w:val="18"/>
              </w:rPr>
              <w:t xml:space="preserve">Likelihood</w:t>
            </w:r>
          </w:p>
        </w:tc>
        <w:tc>
          <w:tcPr>
            <w:tcW w:type="dxa" w:w="800"/>
            <w:tcBorders>
              <w:top w:val="single" w:color="999999" w:sz="2"/>
              <w:left w:val="single" w:color="999999" w:sz="2"/>
              <w:bottom w:val="single" w:color="999999" w:sz="2"/>
              <w:right w:val="single" w:color="999999" w:sz="2"/>
            </w:tcBorders>
            <w:shd w:fill="00338D" w:val="clear"/>
            <w:tcMar>
              <w:top w:type="dxa" w:w="40"/>
              <w:left w:type="dxa" w:w="60"/>
              <w:bottom w:type="dxa" w:w="40"/>
              <w:right w:type="dxa" w:w="60"/>
            </w:tcMar>
          </w:tcPr>
          <w:p>
            <w:pPr>
              <w:spacing w:after="0"/>
            </w:pPr>
            <w:r>
              <w:rPr>
                <w:rFonts w:ascii="Arial" w:cs="Arial" w:eastAsia="Arial" w:hAnsi="Arial"/>
                <w:b/>
                <w:bCs/>
                <w:color w:val="FFFFFF"/>
                <w:sz w:val="18"/>
                <w:szCs w:val="18"/>
              </w:rPr>
              <w:t xml:space="preserve">Impact</w:t>
            </w:r>
          </w:p>
        </w:tc>
        <w:tc>
          <w:tcPr>
            <w:tcW w:type="dxa" w:w="1000"/>
            <w:tcBorders>
              <w:top w:val="single" w:color="999999" w:sz="2"/>
              <w:left w:val="single" w:color="999999" w:sz="2"/>
              <w:bottom w:val="single" w:color="999999" w:sz="2"/>
              <w:right w:val="single" w:color="999999" w:sz="2"/>
            </w:tcBorders>
            <w:shd w:fill="00338D" w:val="clear"/>
            <w:tcMar>
              <w:top w:type="dxa" w:w="40"/>
              <w:left w:type="dxa" w:w="60"/>
              <w:bottom w:type="dxa" w:w="40"/>
              <w:right w:type="dxa" w:w="60"/>
            </w:tcMar>
          </w:tcPr>
          <w:p>
            <w:pPr>
              <w:spacing w:after="0"/>
            </w:pPr>
            <w:r>
              <w:rPr>
                <w:rFonts w:ascii="Arial" w:cs="Arial" w:eastAsia="Arial" w:hAnsi="Arial"/>
                <w:b/>
                <w:bCs/>
                <w:color w:val="FFFFFF"/>
                <w:sz w:val="18"/>
                <w:szCs w:val="18"/>
              </w:rPr>
              <w:t xml:space="preserve">Risk Rating</w:t>
            </w:r>
          </w:p>
        </w:tc>
      </w:tr>
      <w:tr>
        <w:tc>
          <w:tcPr>
            <w:tcW w:type="dxa" w:w="4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1</w:t>
            </w:r>
          </w:p>
        </w:tc>
        <w:tc>
          <w:tcPr>
            <w:tcW w:type="dxa" w:w="26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OAuth 2.0 Flow Without PKCE (Confidential Client)</w:t>
            </w:r>
          </w:p>
        </w:tc>
        <w:tc>
          <w:tcPr>
            <w:tcW w:type="dxa" w:w="14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Okta</w:t>
            </w:r>
          </w:p>
        </w:tc>
        <w:tc>
          <w:tcPr>
            <w:tcW w:type="dxa" w:w="7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NA</w:t>
            </w:r>
          </w:p>
        </w:tc>
        <w:tc>
          <w:tcPr>
            <w:tcW w:type="dxa" w:w="1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Low</w:t>
            </w:r>
          </w:p>
        </w:tc>
        <w:tc>
          <w:tcPr>
            <w:tcW w:type="dxa" w:w="8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Minor</w:t>
            </w:r>
          </w:p>
        </w:tc>
        <w:tc>
          <w:tcPr>
            <w:tcW w:type="dxa" w:w="1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b/>
                <w:bCs/>
                <w:sz w:val="16"/>
                <w:szCs w:val="16"/>
              </w:rPr>
              <w:t xml:space="preserve">Low</w:t>
            </w:r>
          </w:p>
        </w:tc>
      </w:tr>
      <w:tr>
        <w:tc>
          <w:tcPr>
            <w:tcW w:type="dxa" w:w="4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2</w:t>
            </w:r>
          </w:p>
        </w:tc>
        <w:tc>
          <w:tcPr>
            <w:tcW w:type="dxa" w:w="26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SAML Assertion Not Encrypted (Hardening)</w:t>
            </w:r>
          </w:p>
        </w:tc>
        <w:tc>
          <w:tcPr>
            <w:tcW w:type="dxa" w:w="14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Microsoft Entra ID</w:t>
            </w:r>
          </w:p>
        </w:tc>
        <w:tc>
          <w:tcPr>
            <w:tcW w:type="dxa" w:w="7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NA</w:t>
            </w:r>
          </w:p>
        </w:tc>
        <w:tc>
          <w:tcPr>
            <w:tcW w:type="dxa" w:w="1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Low</w:t>
            </w:r>
          </w:p>
        </w:tc>
        <w:tc>
          <w:tcPr>
            <w:tcW w:type="dxa" w:w="8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Minor</w:t>
            </w:r>
          </w:p>
        </w:tc>
        <w:tc>
          <w:tcPr>
            <w:tcW w:type="dxa" w:w="1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b/>
                <w:bCs/>
                <w:sz w:val="16"/>
                <w:szCs w:val="16"/>
              </w:rPr>
              <w:t xml:space="preserve">Low</w:t>
            </w:r>
          </w:p>
        </w:tc>
      </w:tr>
      <w:tr>
        <w:tc>
          <w:tcPr>
            <w:tcW w:type="dxa" w:w="4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3</w:t>
            </w:r>
          </w:p>
        </w:tc>
        <w:tc>
          <w:tcPr>
            <w:tcW w:type="dxa" w:w="26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65-Minute SAML Assertion Validity Window (Replay Blocked)</w:t>
            </w:r>
          </w:p>
        </w:tc>
        <w:tc>
          <w:tcPr>
            <w:tcW w:type="dxa" w:w="14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Microsoft Entra ID</w:t>
            </w:r>
          </w:p>
        </w:tc>
        <w:tc>
          <w:tcPr>
            <w:tcW w:type="dxa" w:w="7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NA</w:t>
            </w:r>
          </w:p>
        </w:tc>
        <w:tc>
          <w:tcPr>
            <w:tcW w:type="dxa" w:w="1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Medium</w:t>
            </w:r>
          </w:p>
        </w:tc>
        <w:tc>
          <w:tcPr>
            <w:tcW w:type="dxa" w:w="8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Minor</w:t>
            </w:r>
          </w:p>
        </w:tc>
        <w:tc>
          <w:tcPr>
            <w:tcW w:type="dxa" w:w="1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b/>
                <w:bCs/>
                <w:sz w:val="16"/>
                <w:szCs w:val="16"/>
              </w:rPr>
              <w:t xml:space="preserve">Low</w:t>
            </w:r>
          </w:p>
        </w:tc>
      </w:tr>
      <w:tr>
        <w:tc>
          <w:tcPr>
            <w:tcW w:type="dxa" w:w="4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4</w:t>
            </w:r>
          </w:p>
        </w:tc>
        <w:tc>
          <w:tcPr>
            <w:tcW w:type="dxa" w:w="26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Missing SameSite on Authentication Cookies</w:t>
            </w:r>
          </w:p>
        </w:tc>
        <w:tc>
          <w:tcPr>
            <w:tcW w:type="dxa" w:w="14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Application</w:t>
            </w:r>
          </w:p>
        </w:tc>
        <w:tc>
          <w:tcPr>
            <w:tcW w:type="dxa" w:w="7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NA</w:t>
            </w:r>
          </w:p>
        </w:tc>
        <w:tc>
          <w:tcPr>
            <w:tcW w:type="dxa" w:w="1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High</w:t>
            </w:r>
          </w:p>
        </w:tc>
        <w:tc>
          <w:tcPr>
            <w:tcW w:type="dxa" w:w="8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Minor</w:t>
            </w:r>
          </w:p>
        </w:tc>
        <w:tc>
          <w:tcPr>
            <w:tcW w:type="dxa" w:w="1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b/>
                <w:bCs/>
                <w:sz w:val="16"/>
                <w:szCs w:val="16"/>
              </w:rPr>
              <w:t xml:space="preserve">Low</w:t>
            </w:r>
          </w:p>
        </w:tc>
      </w:tr>
      <w:tr>
        <w:tc>
          <w:tcPr>
            <w:tcW w:type="dxa" w:w="4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5</w:t>
            </w:r>
          </w:p>
        </w:tc>
        <w:tc>
          <w:tcPr>
            <w:tcW w:type="dxa" w:w="26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Third-Party Session Recording on Auth Pages</w:t>
            </w:r>
          </w:p>
        </w:tc>
        <w:tc>
          <w:tcPr>
            <w:tcW w:type="dxa" w:w="14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Application</w:t>
            </w:r>
          </w:p>
        </w:tc>
        <w:tc>
          <w:tcPr>
            <w:tcW w:type="dxa" w:w="7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NA</w:t>
            </w:r>
          </w:p>
        </w:tc>
        <w:tc>
          <w:tcPr>
            <w:tcW w:type="dxa" w:w="1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Medium</w:t>
            </w:r>
          </w:p>
        </w:tc>
        <w:tc>
          <w:tcPr>
            <w:tcW w:type="dxa" w:w="8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Minor</w:t>
            </w:r>
          </w:p>
        </w:tc>
        <w:tc>
          <w:tcPr>
            <w:tcW w:type="dxa" w:w="1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b/>
                <w:bCs/>
                <w:sz w:val="16"/>
                <w:szCs w:val="16"/>
              </w:rPr>
              <w:t xml:space="preserve">Low</w:t>
            </w:r>
          </w:p>
        </w:tc>
      </w:tr>
      <w:tr>
        <w:tc>
          <w:tcPr>
            <w:tcW w:type="dxa" w:w="4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6</w:t>
            </w:r>
          </w:p>
        </w:tc>
        <w:tc>
          <w:tcPr>
            <w:tcW w:type="dxa" w:w="26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Internal/Hidden API Endpoints Exposed</w:t>
            </w:r>
          </w:p>
        </w:tc>
        <w:tc>
          <w:tcPr>
            <w:tcW w:type="dxa" w:w="14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Application</w:t>
            </w:r>
          </w:p>
        </w:tc>
        <w:tc>
          <w:tcPr>
            <w:tcW w:type="dxa" w:w="7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NA</w:t>
            </w:r>
          </w:p>
        </w:tc>
        <w:tc>
          <w:tcPr>
            <w:tcW w:type="dxa" w:w="1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Medium</w:t>
            </w:r>
          </w:p>
        </w:tc>
        <w:tc>
          <w:tcPr>
            <w:tcW w:type="dxa" w:w="8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Minor</w:t>
            </w:r>
          </w:p>
        </w:tc>
        <w:tc>
          <w:tcPr>
            <w:tcW w:type="dxa" w:w="1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b/>
                <w:bCs/>
                <w:sz w:val="16"/>
                <w:szCs w:val="16"/>
              </w:rPr>
              <w:t xml:space="preserve">Low</w:t>
            </w:r>
          </w:p>
        </w:tc>
      </w:tr>
      <w:tr>
        <w:tc>
          <w:tcPr>
            <w:tcW w:type="dxa" w:w="4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7</w:t>
            </w:r>
          </w:p>
        </w:tc>
        <w:tc>
          <w:tcPr>
            <w:tcW w:type="dxa" w:w="26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CSP Permits unsafe-inline and unsafe-eval</w:t>
            </w:r>
          </w:p>
        </w:tc>
        <w:tc>
          <w:tcPr>
            <w:tcW w:type="dxa" w:w="14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Application</w:t>
            </w:r>
          </w:p>
        </w:tc>
        <w:tc>
          <w:tcPr>
            <w:tcW w:type="dxa" w:w="7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NA</w:t>
            </w:r>
          </w:p>
        </w:tc>
        <w:tc>
          <w:tcPr>
            <w:tcW w:type="dxa" w:w="1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Medium</w:t>
            </w:r>
          </w:p>
        </w:tc>
        <w:tc>
          <w:tcPr>
            <w:tcW w:type="dxa" w:w="8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Minor</w:t>
            </w:r>
          </w:p>
        </w:tc>
        <w:tc>
          <w:tcPr>
            <w:tcW w:type="dxa" w:w="1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b/>
                <w:bCs/>
                <w:sz w:val="16"/>
                <w:szCs w:val="16"/>
              </w:rPr>
              <w:t xml:space="preserve">Low</w:t>
            </w:r>
          </w:p>
        </w:tc>
      </w:tr>
      <w:tr>
        <w:tc>
          <w:tcPr>
            <w:tcW w:type="dxa" w:w="4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8</w:t>
            </w:r>
          </w:p>
        </w:tc>
        <w:tc>
          <w:tcPr>
            <w:tcW w:type="dxa" w:w="26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Web Server Version and Infrastructure Disclosure</w:t>
            </w:r>
          </w:p>
        </w:tc>
        <w:tc>
          <w:tcPr>
            <w:tcW w:type="dxa" w:w="14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Application / Okta / Microsoft</w:t>
            </w:r>
          </w:p>
        </w:tc>
        <w:tc>
          <w:tcPr>
            <w:tcW w:type="dxa" w:w="7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NA</w:t>
            </w:r>
          </w:p>
        </w:tc>
        <w:tc>
          <w:tcPr>
            <w:tcW w:type="dxa" w:w="1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High</w:t>
            </w:r>
          </w:p>
        </w:tc>
        <w:tc>
          <w:tcPr>
            <w:tcW w:type="dxa" w:w="8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Minor</w:t>
            </w:r>
          </w:p>
        </w:tc>
        <w:tc>
          <w:tcPr>
            <w:tcW w:type="dxa" w:w="1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b/>
                <w:bCs/>
                <w:sz w:val="16"/>
                <w:szCs w:val="16"/>
              </w:rPr>
              <w:t xml:space="preserve">Low</w:t>
            </w:r>
          </w:p>
        </w:tc>
      </w:tr>
      <w:tr>
        <w:tc>
          <w:tcPr>
            <w:tcW w:type="dxa" w:w="4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9</w:t>
            </w:r>
          </w:p>
        </w:tc>
        <w:tc>
          <w:tcPr>
            <w:tcW w:type="dxa" w:w="26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Sensitive Information (Tokens) Displayed in URL</w:t>
            </w:r>
          </w:p>
        </w:tc>
        <w:tc>
          <w:tcPr>
            <w:tcW w:type="dxa" w:w="14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Okta</w:t>
            </w:r>
          </w:p>
        </w:tc>
        <w:tc>
          <w:tcPr>
            <w:tcW w:type="dxa" w:w="7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NA</w:t>
            </w:r>
          </w:p>
        </w:tc>
        <w:tc>
          <w:tcPr>
            <w:tcW w:type="dxa" w:w="1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Medium</w:t>
            </w:r>
          </w:p>
        </w:tc>
        <w:tc>
          <w:tcPr>
            <w:tcW w:type="dxa" w:w="8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Minor</w:t>
            </w:r>
          </w:p>
        </w:tc>
        <w:tc>
          <w:tcPr>
            <w:tcW w:type="dxa" w:w="1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b/>
                <w:bCs/>
                <w:sz w:val="16"/>
                <w:szCs w:val="16"/>
              </w:rPr>
              <w:t xml:space="preserve">Low</w:t>
            </w:r>
          </w:p>
        </w:tc>
      </w:tr>
      <w:tr>
        <w:tc>
          <w:tcPr>
            <w:tcW w:type="dxa" w:w="4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10</w:t>
            </w:r>
          </w:p>
        </w:tc>
        <w:tc>
          <w:tcPr>
            <w:tcW w:type="dxa" w:w="26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Okta PIV/Certificate Authentication Endpoint Active and Exposed</w:t>
            </w:r>
          </w:p>
        </w:tc>
        <w:tc>
          <w:tcPr>
            <w:tcW w:type="dxa" w:w="14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Okta</w:t>
            </w:r>
          </w:p>
        </w:tc>
        <w:tc>
          <w:tcPr>
            <w:tcW w:type="dxa" w:w="7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NA</w:t>
            </w:r>
          </w:p>
        </w:tc>
        <w:tc>
          <w:tcPr>
            <w:tcW w:type="dxa" w:w="1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Medium</w:t>
            </w:r>
          </w:p>
        </w:tc>
        <w:tc>
          <w:tcPr>
            <w:tcW w:type="dxa" w:w="8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Minor</w:t>
            </w:r>
          </w:p>
        </w:tc>
        <w:tc>
          <w:tcPr>
            <w:tcW w:type="dxa" w:w="1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b/>
                <w:bCs/>
                <w:sz w:val="16"/>
                <w:szCs w:val="16"/>
              </w:rPr>
              <w:t xml:space="preserve">Low</w:t>
            </w:r>
          </w:p>
        </w:tc>
      </w:tr>
      <w:tr>
        <w:tc>
          <w:tcPr>
            <w:tcW w:type="dxa" w:w="4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11</w:t>
            </w:r>
          </w:p>
        </w:tc>
        <w:tc>
          <w:tcPr>
            <w:tcW w:type="dxa" w:w="26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offline_access Scope in SDK Configuration</w:t>
            </w:r>
          </w:p>
        </w:tc>
        <w:tc>
          <w:tcPr>
            <w:tcW w:type="dxa" w:w="14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Okta</w:t>
            </w:r>
          </w:p>
        </w:tc>
        <w:tc>
          <w:tcPr>
            <w:tcW w:type="dxa" w:w="7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NA</w:t>
            </w:r>
          </w:p>
        </w:tc>
        <w:tc>
          <w:tcPr>
            <w:tcW w:type="dxa" w:w="1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Low</w:t>
            </w:r>
          </w:p>
        </w:tc>
        <w:tc>
          <w:tcPr>
            <w:tcW w:type="dxa" w:w="8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sz w:val="16"/>
                <w:szCs w:val="16"/>
              </w:rPr>
              <w:t xml:space="preserve">Minor</w:t>
            </w:r>
          </w:p>
        </w:tc>
        <w:tc>
          <w:tcPr>
            <w:tcW w:type="dxa" w:w="1000"/>
            <w:tcBorders>
              <w:top w:val="single" w:color="999999" w:sz="2"/>
              <w:left w:val="single" w:color="999999" w:sz="2"/>
              <w:bottom w:val="single" w:color="999999" w:sz="2"/>
              <w:right w:val="single" w:color="999999" w:sz="2"/>
            </w:tcBorders>
            <w:tcMar>
              <w:top w:type="dxa" w:w="40"/>
              <w:left w:type="dxa" w:w="60"/>
              <w:bottom w:type="dxa" w:w="40"/>
              <w:right w:type="dxa" w:w="60"/>
            </w:tcMar>
          </w:tcPr>
          <w:p>
            <w:pPr>
              <w:spacing w:after="0"/>
            </w:pPr>
            <w:r>
              <w:rPr>
                <w:rFonts w:ascii="Arial" w:cs="Arial" w:eastAsia="Arial" w:hAnsi="Arial"/>
                <w:b/>
                <w:bCs/>
                <w:sz w:val="16"/>
                <w:szCs w:val="16"/>
              </w:rPr>
              <w:t xml:space="preserve">Informational</w:t>
            </w:r>
          </w:p>
        </w:tc>
      </w:tr>
    </w:tbl>
    <w:p>
      <w:pPr>
        <w:spacing w:after="40"/>
      </w:pPr>
    </w:p>
    <w:p>
      <w:pPr>
        <w:spacing w:after="80"/>
      </w:pPr>
      <w:r>
        <w:rPr>
          <w:rFonts w:ascii="Arial" w:cs="Arial" w:eastAsia="Arial" w:hAnsi="Arial"/>
          <w:b/>
          <w:bCs/>
          <w:color w:val="00338D"/>
          <w:sz w:val="20"/>
          <w:szCs w:val="20"/>
        </w:rPr>
        <w:t xml:space="preserve">Limitations: </w:t>
      </w:r>
      <w:r>
        <w:rPr>
          <w:rFonts w:ascii="Arial" w:cs="Arial" w:eastAsia="Arial" w:hAnsi="Arial"/>
          <w:sz w:val="20"/>
          <w:szCs w:val="20"/>
        </w:rPr>
        <w:t xml:space="preserve">Testing was limited to the SSO authentication flow captured in a single Burp Suite session. Active exploitation testing was performed for OAuth code exchange (SSO-01). SAML replay and other attack vectors were analyzed from captured traffic only.</w:t>
      </w:r>
    </w:p>
    <w:p>
      <w:pPr>
        <w:spacing w:after="80"/>
      </w:pPr>
      <w:r>
        <w:br w:type="page"/>
      </w:r>
    </w:p>
    <w:p>
      <w:pPr>
        <w:pStyle w:val="Heading2"/>
        <w:spacing w:after="80"/>
      </w:pPr>
      <w:r>
        <w:rPr>
          <w:rFonts w:ascii="Arial" w:cs="Arial" w:eastAsia="Arial" w:hAnsi="Arial"/>
          <w:b/>
          <w:bCs/>
          <w:color w:val="00338D"/>
          <w:sz w:val="24"/>
          <w:szCs w:val="24"/>
        </w:rPr>
        <w:t xml:space="preserve">Assessment Details</w:t>
      </w:r>
    </w:p>
    <w:p>
      <w:pPr>
        <w:spacing w:after="80"/>
      </w:pPr>
      <w:r>
        <w:rPr>
          <w:rFonts w:ascii="Arial" w:cs="Arial" w:eastAsia="Arial" w:hAnsi="Arial"/>
          <w:sz w:val="20"/>
          <w:szCs w:val="20"/>
        </w:rPr>
        <w:t xml:space="preserve">The table below captures the key inputs and constraints of the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2"/>
              <w:left w:val="single" w:color="999999" w:sz="2"/>
              <w:bottom w:val="single" w:color="999999" w:sz="2"/>
              <w:right w:val="single" w:color="999999" w:sz="2"/>
            </w:tcBorders>
            <w:shd w:fill="00338D" w:val="clear"/>
            <w:tcMar>
              <w:top w:type="dxa" w:w="40"/>
              <w:left w:type="dxa" w:w="60"/>
              <w:bottom w:type="dxa" w:w="40"/>
              <w:right w:type="dxa" w:w="60"/>
            </w:tcMar>
          </w:tcPr>
          <w:p>
            <w:pPr>
              <w:spacing w:after="0"/>
            </w:pPr>
            <w:r>
              <w:rPr>
                <w:rFonts w:ascii="Arial" w:cs="Arial" w:eastAsia="Arial" w:hAnsi="Arial"/>
                <w:b/>
                <w:bCs/>
                <w:color w:val="FFFFFF"/>
                <w:sz w:val="18"/>
                <w:szCs w:val="18"/>
              </w:rPr>
              <w:t xml:space="preserve">Field</w:t>
            </w:r>
          </w:p>
        </w:tc>
        <w:tc>
          <w:tcPr>
            <w:tcW w:type="dxa" w:w="6560"/>
            <w:tcBorders>
              <w:top w:val="single" w:color="999999" w:sz="2"/>
              <w:left w:val="single" w:color="999999" w:sz="2"/>
              <w:bottom w:val="single" w:color="999999" w:sz="2"/>
              <w:right w:val="single" w:color="999999" w:sz="2"/>
            </w:tcBorders>
            <w:shd w:fill="00338D" w:val="clear"/>
            <w:tcMar>
              <w:top w:type="dxa" w:w="40"/>
              <w:left w:type="dxa" w:w="60"/>
              <w:bottom w:type="dxa" w:w="40"/>
              <w:right w:type="dxa" w:w="60"/>
            </w:tcMar>
          </w:tcPr>
          <w:p>
            <w:pPr>
              <w:spacing w:after="0"/>
            </w:pPr>
            <w:r>
              <w:rPr>
                <w:rFonts w:ascii="Arial" w:cs="Arial" w:eastAsia="Arial" w:hAnsi="Arial"/>
                <w:b/>
                <w:bCs/>
                <w:color w:val="FFFFFF"/>
                <w:sz w:val="18"/>
                <w:szCs w:val="18"/>
              </w:rPr>
              <w:t xml:space="preserve">Details</w:t>
            </w:r>
          </w:p>
        </w:tc>
      </w:tr>
      <w:tr>
        <w:tc>
          <w:tcPr>
            <w:tcW w:type="dxa" w:w="2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pPr>
            <w:r>
              <w:rPr>
                <w:rFonts w:ascii="Arial" w:cs="Arial" w:eastAsia="Arial" w:hAnsi="Arial"/>
                <w:b/>
                <w:bCs/>
                <w:sz w:val="18"/>
                <w:szCs w:val="18"/>
              </w:rPr>
              <w:t xml:space="preserve">Test URL</w:t>
            </w:r>
          </w:p>
        </w:tc>
        <w:tc>
          <w:tcPr>
            <w:tcW w:type="dxa" w:w="65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pPr>
            <w:r>
              <w:rPr>
                <w:rFonts w:ascii="Arial" w:cs="Arial" w:eastAsia="Arial" w:hAnsi="Arial"/>
                <w:sz w:val="18"/>
                <w:szCs w:val="18"/>
              </w:rPr>
              <w:t xml:space="preserve">https://app.snykgov.io</w:t>
            </w:r>
          </w:p>
        </w:tc>
      </w:tr>
      <w:tr>
        <w:tc>
          <w:tcPr>
            <w:tcW w:type="dxa" w:w="2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pPr>
            <w:r>
              <w:rPr>
                <w:rFonts w:ascii="Arial" w:cs="Arial" w:eastAsia="Arial" w:hAnsi="Arial"/>
                <w:b/>
                <w:bCs/>
                <w:sz w:val="18"/>
                <w:szCs w:val="18"/>
              </w:rPr>
              <w:t xml:space="preserve">SSO Provider (SP)</w:t>
            </w:r>
          </w:p>
        </w:tc>
        <w:tc>
          <w:tcPr>
            <w:tcW w:type="dxa" w:w="65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pPr>
            <w:r>
              <w:rPr>
                <w:rFonts w:ascii="Arial" w:cs="Arial" w:eastAsia="Arial" w:hAnsi="Arial"/>
                <w:sz w:val="18"/>
                <w:szCs w:val="18"/>
              </w:rPr>
              <w:t xml:space="preserve">Snyk GovCloud</w:t>
            </w:r>
          </w:p>
        </w:tc>
      </w:tr>
      <w:tr>
        <w:tc>
          <w:tcPr>
            <w:tcW w:type="dxa" w:w="2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pPr>
            <w:r>
              <w:rPr>
                <w:rFonts w:ascii="Arial" w:cs="Arial" w:eastAsia="Arial" w:hAnsi="Arial"/>
                <w:b/>
                <w:bCs/>
                <w:sz w:val="18"/>
                <w:szCs w:val="18"/>
              </w:rPr>
              <w:t xml:space="preserve">Identity Broker</w:t>
            </w:r>
          </w:p>
        </w:tc>
        <w:tc>
          <w:tcPr>
            <w:tcW w:type="dxa" w:w="65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pPr>
            <w:r>
              <w:rPr>
                <w:rFonts w:ascii="Arial" w:cs="Arial" w:eastAsia="Arial" w:hAnsi="Arial"/>
                <w:sz w:val="18"/>
                <w:szCs w:val="18"/>
              </w:rPr>
              <w:t xml:space="preserve">Okta FedRAMP (snyk-fedramp.okta.com)</w:t>
            </w:r>
          </w:p>
        </w:tc>
      </w:tr>
      <w:tr>
        <w:tc>
          <w:tcPr>
            <w:tcW w:type="dxa" w:w="2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pPr>
            <w:r>
              <w:rPr>
                <w:rFonts w:ascii="Arial" w:cs="Arial" w:eastAsia="Arial" w:hAnsi="Arial"/>
                <w:b/>
                <w:bCs/>
                <w:sz w:val="18"/>
                <w:szCs w:val="18"/>
              </w:rPr>
              <w:t xml:space="preserve">Identity Provider (IdP)</w:t>
            </w:r>
          </w:p>
        </w:tc>
        <w:tc>
          <w:tcPr>
            <w:tcW w:type="dxa" w:w="65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pPr>
            <w:r>
              <w:rPr>
                <w:rFonts w:ascii="Arial" w:cs="Arial" w:eastAsia="Arial" w:hAnsi="Arial"/>
                <w:sz w:val="18"/>
                <w:szCs w:val="18"/>
              </w:rPr>
              <w:t xml:space="preserve">Microsoft Entra ID GovCloud (login.microsoftonline.us)</w:t>
            </w:r>
          </w:p>
        </w:tc>
      </w:tr>
      <w:tr>
        <w:tc>
          <w:tcPr>
            <w:tcW w:type="dxa" w:w="2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pPr>
            <w:r>
              <w:rPr>
                <w:rFonts w:ascii="Arial" w:cs="Arial" w:eastAsia="Arial" w:hAnsi="Arial"/>
                <w:b/>
                <w:bCs/>
                <w:sz w:val="18"/>
                <w:szCs w:val="18"/>
              </w:rPr>
              <w:t xml:space="preserve">Testing Environment</w:t>
            </w:r>
          </w:p>
        </w:tc>
        <w:tc>
          <w:tcPr>
            <w:tcW w:type="dxa" w:w="65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pPr>
            <w:r>
              <w:rPr>
                <w:rFonts w:ascii="Arial" w:cs="Arial" w:eastAsia="Arial" w:hAnsi="Arial"/>
                <w:sz w:val="18"/>
                <w:szCs w:val="18"/>
              </w:rPr>
              <w:t xml:space="preserve">Production</w:t>
            </w:r>
          </w:p>
        </w:tc>
      </w:tr>
      <w:tr>
        <w:tc>
          <w:tcPr>
            <w:tcW w:type="dxa" w:w="2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pPr>
            <w:r>
              <w:rPr>
                <w:rFonts w:ascii="Arial" w:cs="Arial" w:eastAsia="Arial" w:hAnsi="Arial"/>
                <w:b/>
                <w:bCs/>
                <w:sz w:val="18"/>
                <w:szCs w:val="18"/>
              </w:rPr>
              <w:t xml:space="preserve">Scope of Test</w:t>
            </w:r>
          </w:p>
        </w:tc>
        <w:tc>
          <w:tcPr>
            <w:tcW w:type="dxa" w:w="65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pPr>
            <w:r>
              <w:rPr>
                <w:rFonts w:ascii="Arial" w:cs="Arial" w:eastAsia="Arial" w:hAnsi="Arial"/>
                <w:sz w:val="18"/>
                <w:szCs w:val="18"/>
              </w:rPr>
              <w:t xml:space="preserve">SSO Configuration — Limited Scope</w:t>
            </w:r>
          </w:p>
        </w:tc>
      </w:tr>
      <w:tr>
        <w:tc>
          <w:tcPr>
            <w:tcW w:type="dxa" w:w="2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pPr>
            <w:r>
              <w:rPr>
                <w:rFonts w:ascii="Arial" w:cs="Arial" w:eastAsia="Arial" w:hAnsi="Arial"/>
                <w:b/>
                <w:bCs/>
                <w:sz w:val="18"/>
                <w:szCs w:val="18"/>
              </w:rPr>
              <w:t xml:space="preserve">Testing Window</w:t>
            </w:r>
          </w:p>
        </w:tc>
        <w:tc>
          <w:tcPr>
            <w:tcW w:type="dxa" w:w="65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pPr>
            <w:r>
              <w:rPr>
                <w:rFonts w:ascii="Arial" w:cs="Arial" w:eastAsia="Arial" w:hAnsi="Arial"/>
                <w:sz w:val="18"/>
                <w:szCs w:val="18"/>
              </w:rPr>
              <w:t xml:space="preserve">04/10/2026</w:t>
            </w:r>
          </w:p>
        </w:tc>
      </w:tr>
      <w:tr>
        <w:tc>
          <w:tcPr>
            <w:tcW w:type="dxa" w:w="28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pPr>
            <w:r>
              <w:rPr>
                <w:rFonts w:ascii="Arial" w:cs="Arial" w:eastAsia="Arial" w:hAnsi="Arial"/>
                <w:b/>
                <w:bCs/>
                <w:sz w:val="18"/>
                <w:szCs w:val="18"/>
              </w:rPr>
              <w:t xml:space="preserve">Tools</w:t>
            </w:r>
          </w:p>
        </w:tc>
        <w:tc>
          <w:tcPr>
            <w:tcW w:type="dxa" w:w="6560"/>
            <w:tcBorders>
              <w:top w:val="single" w:color="999999" w:sz="2"/>
              <w:left w:val="single" w:color="999999" w:sz="2"/>
              <w:bottom w:val="single" w:color="999999" w:sz="2"/>
              <w:right w:val="single" w:color="999999" w:sz="2"/>
            </w:tcBorders>
            <w:tcMar>
              <w:top w:type="dxa" w:w="60"/>
              <w:left w:type="dxa" w:w="100"/>
              <w:bottom w:type="dxa" w:w="60"/>
              <w:right w:type="dxa" w:w="100"/>
            </w:tcMar>
          </w:tcPr>
          <w:p>
            <w:pPr>
              <w:spacing w:after="0"/>
            </w:pPr>
            <w:r>
              <w:rPr>
                <w:rFonts w:ascii="Arial" w:cs="Arial" w:eastAsia="Arial" w:hAnsi="Arial"/>
                <w:sz w:val="18"/>
                <w:szCs w:val="18"/>
              </w:rPr>
              <w:t xml:space="preserve">Burp Suite Professional, Chromium 146</w:t>
            </w:r>
          </w:p>
        </w:tc>
      </w:tr>
    </w:tbl>
    <w:p>
      <w:pPr>
        <w:spacing w:after="80"/>
      </w:pPr>
      <w:r>
        <w:br w:type="page"/>
      </w:r>
    </w:p>
    <w:p>
      <w:pPr>
        <w:pStyle w:val="Heading1"/>
        <w:spacing w:after="80"/>
      </w:pPr>
      <w:r>
        <w:rPr>
          <w:rFonts w:ascii="Arial" w:cs="Arial" w:eastAsia="Arial" w:hAnsi="Arial"/>
          <w:b/>
          <w:bCs/>
          <w:color w:val="00338D"/>
          <w:sz w:val="28"/>
          <w:szCs w:val="28"/>
        </w:rPr>
        <w:t xml:space="preserve">Detailed Findings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4"/>
              <w:left w:val="single" w:color="00338D" w:sz="4"/>
              <w:bottom w:val="single" w:color="00338D" w:sz="4"/>
              <w:right w:val="single" w:color="00338D" w:sz="4"/>
            </w:tcBorders>
            <w:shd w:fill="00338D"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Finding 1: OAuth 2.0 Authorization Code Flow Without PKCE</w:t>
            </w:r>
          </w:p>
        </w:tc>
      </w:tr>
      <w:tr>
        <w:tc>
          <w:tcPr>
            <w:tcW w:type="dxa" w:w="9360"/>
            <w:tcBorders>
              <w:top w:val="single" w:color="00338D" w:sz="4"/>
              <w:left w:val="single" w:color="00338D" w:sz="4"/>
              <w:bottom w:val="single" w:color="00338D" w:sz="4"/>
              <w:right w:val="single" w:color="00338D" w:sz="4"/>
            </w:tcBorders>
            <w:shd w:fill="E2EFDA" w:val="clear"/>
            <w:tcMar>
              <w:top w:type="dxa" w:w="60"/>
              <w:left w:type="dxa" w:w="100"/>
              <w:bottom w:type="dxa" w:w="60"/>
              <w:right w:type="dxa" w:w="100"/>
            </w:tcMar>
          </w:tcPr>
          <w:p>
            <w:pPr>
              <w:spacing w:after="0"/>
            </w:pPr>
            <w:r>
              <w:rPr>
                <w:rFonts w:ascii="Arial" w:cs="Arial" w:eastAsia="Arial" w:hAnsi="Arial"/>
                <w:b/>
                <w:bCs/>
                <w:color w:val="548235"/>
                <w:sz w:val="22"/>
                <w:szCs w:val="22"/>
              </w:rPr>
              <w:t xml:space="preserve">Low</w:t>
            </w:r>
          </w:p>
        </w:tc>
      </w:tr>
      <w:tr>
        <w:tc>
          <w:tcPr>
            <w:tcW w:type="dxa" w:w="9360"/>
            <w:tcBorders>
              <w:top w:val="single" w:color="00338D" w:sz="4"/>
              <w:left w:val="single" w:color="00338D" w:sz="4"/>
              <w:bottom w:val="single" w:color="00338D" w:sz="4"/>
              <w:right w:val="single" w:color="00338D" w:sz="4"/>
            </w:tcBorders>
            <w:tcMar>
              <w:top w:type="dxa" w:w="100"/>
              <w:left w:type="dxa" w:w="140"/>
              <w:bottom w:type="dxa" w:w="100"/>
              <w:right w:type="dxa" w:w="140"/>
            </w:tcMar>
          </w:tcPr>
          <w:p>
            <w:pPr>
              <w:spacing w:after="80"/>
            </w:pPr>
            <w:r>
              <w:rPr>
                <w:rFonts w:ascii="Arial" w:cs="Arial" w:eastAsia="Arial" w:hAnsi="Arial"/>
                <w:b/>
                <w:bCs/>
                <w:color w:val="00338D"/>
                <w:sz w:val="20"/>
                <w:szCs w:val="20"/>
              </w:rPr>
              <w:t xml:space="preserve">Dependency: </w:t>
            </w:r>
            <w:r>
              <w:rPr>
                <w:rFonts w:ascii="Arial" w:cs="Arial" w:eastAsia="Arial" w:hAnsi="Arial"/>
                <w:sz w:val="20"/>
                <w:szCs w:val="20"/>
              </w:rPr>
              <w:t xml:space="preserve">Okta</w:t>
            </w:r>
            <w:r>
              <w:rPr>
                <w:rFonts w:ascii="Arial" w:cs="Arial" w:eastAsia="Arial" w:hAnsi="Arial"/>
                <w:b/>
                <w:bCs/>
                <w:color w:val="00338D"/>
                <w:sz w:val="20"/>
                <w:szCs w:val="20"/>
              </w:rPr>
              <w:t xml:space="preserve">    Status: </w:t>
            </w:r>
            <w:r>
              <w:rPr>
                <w:rFonts w:ascii="Arial" w:cs="Arial" w:eastAsia="Arial" w:hAnsi="Arial"/>
                <w:sz w:val="20"/>
                <w:szCs w:val="20"/>
              </w:rPr>
              <w:t xml:space="preserve">Open</w:t>
            </w:r>
          </w:p>
          <w:p>
            <w:pPr>
              <w:spacing w:after="40"/>
            </w:pPr>
          </w:p>
          <w:p>
            <w:pPr>
              <w:spacing w:after="80"/>
            </w:pPr>
            <w:r>
              <w:rPr>
                <w:rFonts w:ascii="Arial" w:cs="Arial" w:eastAsia="Arial" w:hAnsi="Arial"/>
                <w:b/>
                <w:bCs/>
                <w:color w:val="00338D"/>
                <w:sz w:val="20"/>
                <w:szCs w:val="20"/>
              </w:rPr>
              <w:t xml:space="preserve">Description:</w:t>
            </w:r>
          </w:p>
          <w:p>
            <w:pPr>
              <w:spacing w:after="60"/>
            </w:pPr>
            <w:r>
              <w:rPr>
                <w:rFonts w:ascii="Arial" w:cs="Arial" w:eastAsia="Arial" w:hAnsi="Arial"/>
                <w:sz w:val="20"/>
                <w:szCs w:val="20"/>
              </w:rPr>
              <w:t xml:space="preserve">Testing identified that the OAuth 2.0 authorization code flow between Snyk and Okta does not use Proof Key for Code Exchange (PKCE). No code_challenge or code_challenge_method parameters are present in the authorization request to snyk-fedramp.okta.com.</w:t>
            </w:r>
          </w:p>
          <w:p>
            <w:pPr>
              <w:spacing w:after="60"/>
            </w:pPr>
            <w:r>
              <w:rPr>
                <w:rFonts w:ascii="Arial" w:cs="Arial" w:eastAsia="Arial" w:hAnsi="Arial"/>
                <w:sz w:val="20"/>
                <w:szCs w:val="20"/>
              </w:rPr>
              <w:t xml:space="preserve">Exploitation testing was performed by intercepting the authorization code from the callback URL and attempting to exchange it at the Okta token endpoint without a code_verifier. The token endpoint returned HTTP 401 with error: invalid_client, confirming the application is configured as a confidential client requiring a client_secret.</w:t>
            </w:r>
          </w:p>
          <w:p>
            <w:pPr>
              <w:spacing w:after="60"/>
            </w:pPr>
            <w:r>
              <w:rPr>
                <w:rFonts w:ascii="Arial" w:cs="Arial" w:eastAsia="Arial" w:hAnsi="Arial"/>
                <w:sz w:val="20"/>
                <w:szCs w:val="20"/>
              </w:rPr>
              <w:t xml:space="preserve">While the confidential client requirement prevents direct exploitation by an external attacker, PKCE is still recommended as defense-in-depth per the OAuth 2.1 draft specification and NIST SP 800-63C. If the client_secret is compromised (source code leak, config exposure), PKCE would be the remaining protection.</w:t>
            </w:r>
          </w:p>
          <w:p>
            <w:pPr>
              <w:spacing w:after="40"/>
            </w:pPr>
          </w:p>
          <w:p>
            <w:pPr>
              <w:spacing w:after="80"/>
            </w:pPr>
            <w:r>
              <w:rPr>
                <w:rFonts w:ascii="Arial" w:cs="Arial" w:eastAsia="Arial" w:hAnsi="Arial"/>
                <w:b/>
                <w:bCs/>
                <w:color w:val="00338D"/>
                <w:sz w:val="20"/>
                <w:szCs w:val="20"/>
              </w:rPr>
              <w:t xml:space="preserve">Affected Systems &amp; Locations:</w:t>
            </w:r>
          </w:p>
          <w:p>
            <w:pPr>
              <w:spacing w:after="40"/>
            </w:pPr>
            <w:r>
              <w:rPr>
                <w:rFonts w:ascii="Arial" w:cs="Arial" w:eastAsia="Arial" w:hAnsi="Arial"/>
                <w:sz w:val="20"/>
                <w:szCs w:val="20"/>
              </w:rPr>
              <w:t xml:space="preserve">https://snyk-fedramp.okta.com/oauth2/default/v1/authorize</w:t>
            </w:r>
          </w:p>
          <w:p>
            <w:pPr>
              <w:spacing w:after="40"/>
            </w:pPr>
            <w:r>
              <w:rPr>
                <w:rFonts w:ascii="Arial" w:cs="Arial" w:eastAsia="Arial" w:hAnsi="Arial"/>
                <w:sz w:val="20"/>
                <w:szCs w:val="20"/>
              </w:rPr>
              <w:t xml:space="preserve">https://app.snykgov.io/auth/okta/callback</w:t>
            </w:r>
          </w:p>
          <w:p>
            <w:pPr>
              <w:spacing w:after="40"/>
            </w:pPr>
          </w:p>
          <w:p>
            <w:pPr>
              <w:spacing w:after="80"/>
            </w:pPr>
            <w:r>
              <w:rPr>
                <w:rFonts w:ascii="Arial" w:cs="Arial" w:eastAsia="Arial" w:hAnsi="Arial"/>
                <w:b/>
                <w:bCs/>
                <w:color w:val="00338D"/>
                <w:sz w:val="20"/>
                <w:szCs w:val="20"/>
              </w:rPr>
              <w:t xml:space="preserve">Reproduction Steps:</w:t>
            </w:r>
          </w:p>
          <w:p>
            <w:pPr>
              <w:pStyle w:val="ListParagraph"/>
              <w:numPr>
                <w:ilvl w:val="0"/>
                <w:numId w:val="2"/>
              </w:numPr>
              <w:spacing w:after="60"/>
            </w:pPr>
            <w:r>
              <w:rPr>
                <w:rFonts w:ascii="Arial" w:cs="Arial" w:eastAsia="Arial" w:hAnsi="Arial"/>
                <w:sz w:val="20"/>
                <w:szCs w:val="20"/>
              </w:rPr>
              <w:t xml:space="preserve">Intercept the OAuth authorize request in Burp Suite.</w:t>
            </w:r>
          </w:p>
          <w:p>
            <w:pPr>
              <w:pStyle w:val="ListParagraph"/>
              <w:numPr>
                <w:ilvl w:val="0"/>
                <w:numId w:val="2"/>
              </w:numPr>
              <w:spacing w:after="60"/>
            </w:pPr>
            <w:r>
              <w:rPr>
                <w:rFonts w:ascii="Arial" w:cs="Arial" w:eastAsia="Arial" w:hAnsi="Arial"/>
                <w:sz w:val="20"/>
                <w:szCs w:val="20"/>
              </w:rPr>
              <w:t xml:space="preserve">Confirm code_challenge and code_challenge_method parameters are ABSENT from the request.</w:t>
            </w:r>
          </w:p>
          <w:p>
            <w:pPr>
              <w:pStyle w:val="ListParagraph"/>
              <w:numPr>
                <w:ilvl w:val="0"/>
                <w:numId w:val="2"/>
              </w:numPr>
              <w:spacing w:after="60"/>
            </w:pPr>
            <w:r>
              <w:rPr>
                <w:rFonts w:ascii="Arial" w:cs="Arial" w:eastAsia="Arial" w:hAnsi="Arial"/>
                <w:sz w:val="20"/>
                <w:szCs w:val="20"/>
              </w:rPr>
              <w:t xml:space="preserve">Complete SSO authentication through the full chain (Snyk → Okta → Microsoft → MFA).</w:t>
            </w:r>
          </w:p>
          <w:p>
            <w:pPr>
              <w:pStyle w:val="ListParagraph"/>
              <w:numPr>
                <w:ilvl w:val="0"/>
                <w:numId w:val="2"/>
              </w:numPr>
              <w:spacing w:after="60"/>
            </w:pPr>
            <w:r>
              <w:rPr>
                <w:rFonts w:ascii="Arial" w:cs="Arial" w:eastAsia="Arial" w:hAnsi="Arial"/>
                <w:sz w:val="20"/>
                <w:szCs w:val="20"/>
              </w:rPr>
              <w:t xml:space="preserve">Intercept the callback request: GET /auth/okta/callback?code=5lXejAs37Aglt4PV30SEvAbUahVR5xFyEULD3d8p4-Q&amp;state=rM1-hcBOX_KKJv_2SY1M-4kBW2gzDUC-9BTvJUfNhG4</w:t>
            </w:r>
          </w:p>
          <w:p>
            <w:pPr>
              <w:pStyle w:val="ListParagraph"/>
              <w:numPr>
                <w:ilvl w:val="0"/>
                <w:numId w:val="2"/>
              </w:numPr>
              <w:spacing w:after="60"/>
            </w:pPr>
            <w:r>
              <w:rPr>
                <w:rFonts w:ascii="Arial" w:cs="Arial" w:eastAsia="Arial" w:hAnsi="Arial"/>
                <w:sz w:val="20"/>
                <w:szCs w:val="20"/>
              </w:rPr>
              <w:t xml:space="preserve">Drop the callback request in Burp (do not forward to browser).</w:t>
            </w:r>
          </w:p>
          <w:p>
            <w:pPr>
              <w:pStyle w:val="ListParagraph"/>
              <w:numPr>
                <w:ilvl w:val="0"/>
                <w:numId w:val="2"/>
              </w:numPr>
              <w:spacing w:after="60"/>
            </w:pPr>
            <w:r>
              <w:rPr>
                <w:rFonts w:ascii="Arial" w:cs="Arial" w:eastAsia="Arial" w:hAnsi="Arial"/>
                <w:sz w:val="20"/>
                <w:szCs w:val="20"/>
              </w:rPr>
              <w:t xml:space="preserve">In Burp Repeater, send: POST /oauth2/default/v1/token with grant_type=authorization_code, the intercepted code, redirect_uri, and client_id (no client_secret, no code_verifier).</w:t>
            </w:r>
          </w:p>
          <w:p>
            <w:pPr>
              <w:pStyle w:val="ListParagraph"/>
              <w:numPr>
                <w:ilvl w:val="0"/>
                <w:numId w:val="2"/>
              </w:numPr>
              <w:spacing w:after="60"/>
            </w:pPr>
            <w:r>
              <w:rPr>
                <w:rFonts w:ascii="Arial" w:cs="Arial" w:eastAsia="Arial" w:hAnsi="Arial"/>
                <w:sz w:val="20"/>
                <w:szCs w:val="20"/>
              </w:rPr>
              <w:t xml:space="preserve">Observe the response: HTTP 401 {"error":"invalid_client","error_description":"Client authentication failed."}</w:t>
            </w:r>
          </w:p>
          <w:p>
            <w:pPr>
              <w:pStyle w:val="ListParagraph"/>
              <w:numPr>
                <w:ilvl w:val="0"/>
                <w:numId w:val="2"/>
              </w:numPr>
              <w:spacing w:after="60"/>
            </w:pPr>
            <w:r>
              <w:rPr>
                <w:rFonts w:ascii="Arial" w:cs="Arial" w:eastAsia="Arial" w:hAnsi="Arial"/>
                <w:sz w:val="20"/>
                <w:szCs w:val="20"/>
              </w:rPr>
              <w:t xml:space="preserve">Result: Code exchange blocked by confidential client requirement. PKCE absence confirmed but exploitation mitigated.</w:t>
            </w:r>
          </w:p>
          <w:p>
            <w:pPr>
              <w:spacing w:after="40"/>
            </w:pPr>
          </w:p>
          <w:p>
            <w:pPr>
              <w:spacing w:after="80"/>
            </w:pPr>
            <w:r>
              <w:rPr>
                <w:rFonts w:ascii="Arial" w:cs="Arial" w:eastAsia="Arial" w:hAnsi="Arial"/>
                <w:b/>
                <w:bCs/>
                <w:color w:val="00338D"/>
                <w:sz w:val="20"/>
                <w:szCs w:val="20"/>
              </w:rPr>
              <w:t xml:space="preserve">Remediation:</w:t>
            </w:r>
          </w:p>
          <w:p>
            <w:pPr>
              <w:spacing w:after="60"/>
            </w:pPr>
            <w:r>
              <w:rPr>
                <w:rFonts w:ascii="Arial" w:cs="Arial" w:eastAsia="Arial" w:hAnsi="Arial"/>
                <w:sz w:val="20"/>
                <w:szCs w:val="20"/>
              </w:rPr>
              <w:t xml:space="preserve">Enable PKCE (S256 method) on the Okta OAuth 2.0 application for client_id 0oa37e6s6mHoWdUo24h7 as defense-in-depth.</w:t>
            </w:r>
          </w:p>
          <w:p>
            <w:pPr>
              <w:pStyle w:val="ListParagraph"/>
              <w:numPr>
                <w:ilvl w:val="0"/>
                <w:numId w:val="3"/>
              </w:numPr>
              <w:spacing w:after="40"/>
            </w:pPr>
            <w:r>
              <w:rPr>
                <w:rFonts w:ascii="Arial" w:cs="Arial" w:eastAsia="Arial" w:hAnsi="Arial"/>
                <w:sz w:val="20"/>
                <w:szCs w:val="20"/>
              </w:rPr>
              <w:t xml:space="preserve">Ensure the Snyk OAuth client generates a code_verifier per-session and sends code_challenge in every authorization request.</w:t>
            </w:r>
          </w:p>
          <w:p>
            <w:pPr>
              <w:pStyle w:val="ListParagraph"/>
              <w:numPr>
                <w:ilvl w:val="0"/>
                <w:numId w:val="3"/>
              </w:numPr>
              <w:spacing w:after="40"/>
            </w:pPr>
            <w:r>
              <w:rPr>
                <w:rFonts w:ascii="Arial" w:cs="Arial" w:eastAsia="Arial" w:hAnsi="Arial"/>
                <w:sz w:val="20"/>
                <w:szCs w:val="20"/>
              </w:rPr>
              <w:t xml:space="preserve">Okta supports PKCE enforcement at the application level via the authorization server policy.</w:t>
            </w:r>
          </w:p>
          <w:p>
            <w:pPr>
              <w:spacing w:after="40"/>
            </w:pPr>
          </w:p>
          <w:p>
            <w:pPr>
              <w:spacing w:after="80"/>
            </w:pPr>
            <w:r>
              <w:rPr>
                <w:rFonts w:ascii="Arial" w:cs="Arial" w:eastAsia="Arial" w:hAnsi="Arial"/>
                <w:b/>
                <w:bCs/>
                <w:color w:val="00338D"/>
                <w:sz w:val="20"/>
                <w:szCs w:val="20"/>
              </w:rPr>
              <w:t xml:space="preserve">Closing/Downgrading Justification:</w:t>
            </w:r>
          </w:p>
        </w:tc>
      </w:tr>
    </w:tbl>
    <w:p>
      <w:pPr>
        <w:spacing w:after="4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4"/>
              <w:left w:val="single" w:color="00338D" w:sz="4"/>
              <w:bottom w:val="single" w:color="00338D" w:sz="4"/>
              <w:right w:val="single" w:color="00338D" w:sz="4"/>
            </w:tcBorders>
            <w:shd w:fill="00338D"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Finding 2: SAML Assertion Transmitted in Plaintext (Not Encrypted)</w:t>
            </w:r>
          </w:p>
        </w:tc>
      </w:tr>
      <w:tr>
        <w:tc>
          <w:tcPr>
            <w:tcW w:type="dxa" w:w="9360"/>
            <w:tcBorders>
              <w:top w:val="single" w:color="00338D" w:sz="4"/>
              <w:left w:val="single" w:color="00338D" w:sz="4"/>
              <w:bottom w:val="single" w:color="00338D" w:sz="4"/>
              <w:right w:val="single" w:color="00338D" w:sz="4"/>
            </w:tcBorders>
            <w:shd w:fill="E2EFDA" w:val="clear"/>
            <w:tcMar>
              <w:top w:type="dxa" w:w="60"/>
              <w:left w:type="dxa" w:w="100"/>
              <w:bottom w:type="dxa" w:w="60"/>
              <w:right w:type="dxa" w:w="100"/>
            </w:tcMar>
          </w:tcPr>
          <w:p>
            <w:pPr>
              <w:spacing w:after="0"/>
            </w:pPr>
            <w:r>
              <w:rPr>
                <w:rFonts w:ascii="Arial" w:cs="Arial" w:eastAsia="Arial" w:hAnsi="Arial"/>
                <w:b/>
                <w:bCs/>
                <w:color w:val="548235"/>
                <w:sz w:val="22"/>
                <w:szCs w:val="22"/>
              </w:rPr>
              <w:t xml:space="preserve">Low</w:t>
            </w:r>
          </w:p>
        </w:tc>
      </w:tr>
      <w:tr>
        <w:tc>
          <w:tcPr>
            <w:tcW w:type="dxa" w:w="9360"/>
            <w:tcBorders>
              <w:top w:val="single" w:color="00338D" w:sz="4"/>
              <w:left w:val="single" w:color="00338D" w:sz="4"/>
              <w:bottom w:val="single" w:color="00338D" w:sz="4"/>
              <w:right w:val="single" w:color="00338D" w:sz="4"/>
            </w:tcBorders>
            <w:tcMar>
              <w:top w:type="dxa" w:w="100"/>
              <w:left w:type="dxa" w:w="140"/>
              <w:bottom w:type="dxa" w:w="100"/>
              <w:right w:type="dxa" w:w="140"/>
            </w:tcMar>
          </w:tcPr>
          <w:p>
            <w:pPr>
              <w:spacing w:after="80"/>
            </w:pPr>
            <w:r>
              <w:rPr>
                <w:rFonts w:ascii="Arial" w:cs="Arial" w:eastAsia="Arial" w:hAnsi="Arial"/>
                <w:b/>
                <w:bCs/>
                <w:color w:val="00338D"/>
                <w:sz w:val="20"/>
                <w:szCs w:val="20"/>
              </w:rPr>
              <w:t xml:space="preserve">Dependency: </w:t>
            </w:r>
            <w:r>
              <w:rPr>
                <w:rFonts w:ascii="Arial" w:cs="Arial" w:eastAsia="Arial" w:hAnsi="Arial"/>
                <w:sz w:val="20"/>
                <w:szCs w:val="20"/>
              </w:rPr>
              <w:t xml:space="preserve">Microsoft Entra ID</w:t>
            </w:r>
            <w:r>
              <w:rPr>
                <w:rFonts w:ascii="Arial" w:cs="Arial" w:eastAsia="Arial" w:hAnsi="Arial"/>
                <w:b/>
                <w:bCs/>
                <w:color w:val="00338D"/>
                <w:sz w:val="20"/>
                <w:szCs w:val="20"/>
              </w:rPr>
              <w:t xml:space="preserve">    Status: </w:t>
            </w:r>
            <w:r>
              <w:rPr>
                <w:rFonts w:ascii="Arial" w:cs="Arial" w:eastAsia="Arial" w:hAnsi="Arial"/>
                <w:sz w:val="20"/>
                <w:szCs w:val="20"/>
              </w:rPr>
              <w:t xml:space="preserve">Open</w:t>
            </w:r>
          </w:p>
          <w:p>
            <w:pPr>
              <w:spacing w:after="40"/>
            </w:pPr>
          </w:p>
          <w:p>
            <w:pPr>
              <w:spacing w:after="80"/>
            </w:pPr>
            <w:r>
              <w:rPr>
                <w:rFonts w:ascii="Arial" w:cs="Arial" w:eastAsia="Arial" w:hAnsi="Arial"/>
                <w:b/>
                <w:bCs/>
                <w:color w:val="00338D"/>
                <w:sz w:val="20"/>
                <w:szCs w:val="20"/>
              </w:rPr>
              <w:t xml:space="preserve">Description:</w:t>
            </w:r>
          </w:p>
          <w:p>
            <w:pPr>
              <w:spacing w:after="60"/>
            </w:pPr>
            <w:r>
              <w:rPr>
                <w:rFonts w:ascii="Arial" w:cs="Arial" w:eastAsia="Arial" w:hAnsi="Arial"/>
                <w:sz w:val="20"/>
                <w:szCs w:val="20"/>
              </w:rPr>
              <w:t xml:space="preserve">Testing identified that the SAML assertion issued by Microsoft Entra ID is signed (2 signatures: Response + Assertion level) but not encrypted. The assertion including NameID (email), first name, last name, Azure AD Object ID, tenant ID, and authentication methods is transmitted as plaintext Base64.</w:t>
            </w:r>
          </w:p>
          <w:p>
            <w:pPr>
              <w:spacing w:after="60"/>
            </w:pPr>
            <w:r>
              <w:rPr>
                <w:rFonts w:ascii="Arial" w:cs="Arial" w:eastAsia="Arial" w:hAnsi="Arial"/>
                <w:sz w:val="20"/>
                <w:szCs w:val="20"/>
              </w:rPr>
              <w:t xml:space="preserve">The decoded SAML assertion (Response ID: _71d429e7-bc69-4e8f-8678-693e2e66e2c8) reveals:</w:t>
            </w:r>
          </w:p>
          <w:p>
            <w:pPr>
              <w:spacing w:after="60"/>
            </w:pPr>
            <w:r>
              <w:rPr>
                <w:rFonts w:ascii="Arial" w:cs="Arial" w:eastAsia="Arial" w:hAnsi="Arial"/>
                <w:sz w:val="20"/>
                <w:szCs w:val="20"/>
              </w:rPr>
              <w:t xml:space="preserve">- NameID: pranshuraghav@dev.uskgc.com</w:t>
            </w:r>
          </w:p>
          <w:p>
            <w:pPr>
              <w:spacing w:after="60"/>
            </w:pPr>
            <w:r>
              <w:rPr>
                <w:rFonts w:ascii="Arial" w:cs="Arial" w:eastAsia="Arial" w:hAnsi="Arial"/>
                <w:sz w:val="20"/>
                <w:szCs w:val="20"/>
              </w:rPr>
              <w:t xml:space="preserve">- Issuer: https://sts.windows.net/f9724c3f-5875-41b3-b99a-b6eee358ee32/</w:t>
            </w:r>
          </w:p>
          <w:p>
            <w:pPr>
              <w:spacing w:after="60"/>
            </w:pPr>
            <w:r>
              <w:rPr>
                <w:rFonts w:ascii="Arial" w:cs="Arial" w:eastAsia="Arial" w:hAnsi="Arial"/>
                <w:sz w:val="20"/>
                <w:szCs w:val="20"/>
              </w:rPr>
              <w:t xml:space="preserve">- Attributes: FirstName=Pranshu, LastName=Raghav, ObjectID=164acf24-d984-4ccc-8688-7573ec7a1161</w:t>
            </w:r>
          </w:p>
          <w:p>
            <w:pPr>
              <w:spacing w:after="60"/>
            </w:pPr>
            <w:r>
              <w:rPr>
                <w:rFonts w:ascii="Arial" w:cs="Arial" w:eastAsia="Arial" w:hAnsi="Arial"/>
                <w:sz w:val="20"/>
                <w:szCs w:val="20"/>
              </w:rPr>
              <w:t xml:space="preserve">- Auth Methods: password + multipleauthn (MFA)</w:t>
            </w:r>
          </w:p>
          <w:p>
            <w:pPr>
              <w:spacing w:after="60"/>
            </w:pPr>
            <w:r>
              <w:rPr>
                <w:rFonts w:ascii="Arial" w:cs="Arial" w:eastAsia="Arial" w:hAnsi="Arial"/>
                <w:sz w:val="20"/>
                <w:szCs w:val="20"/>
              </w:rPr>
              <w:t xml:space="preserve">&lt;EncryptedAssertion&gt; element: NOT PRESENT.</w:t>
            </w:r>
          </w:p>
          <w:p>
            <w:pPr>
              <w:spacing w:after="60"/>
            </w:pPr>
            <w:r>
              <w:rPr>
                <w:rFonts w:ascii="Arial" w:cs="Arial" w:eastAsia="Arial" w:hAnsi="Arial"/>
                <w:sz w:val="20"/>
                <w:szCs w:val="20"/>
              </w:rPr>
              <w:t xml:space="preserve">Mitigating factors:</w:t>
            </w:r>
          </w:p>
          <w:p>
            <w:pPr>
              <w:spacing w:after="60"/>
            </w:pPr>
            <w:r>
              <w:rPr>
                <w:rFonts w:ascii="Arial" w:cs="Arial" w:eastAsia="Arial" w:hAnsi="Arial"/>
                <w:sz w:val="20"/>
                <w:szCs w:val="20"/>
              </w:rPr>
              <w:t xml:space="preserve">- The assertion is transmitted over HTTPS/TLS, providing transport-layer encryption. HSTS with preload is enforced (max-age=31536000; includeSubDomains; preload), preventing protocol downgrade attacks.</w:t>
            </w:r>
          </w:p>
          <w:p>
            <w:pPr>
              <w:spacing w:after="60"/>
            </w:pPr>
            <w:r>
              <w:rPr>
                <w:rFonts w:ascii="Arial" w:cs="Arial" w:eastAsia="Arial" w:hAnsi="Arial"/>
                <w:sz w:val="20"/>
                <w:szCs w:val="20"/>
              </w:rPr>
              <w:t xml:space="preserve">- SAML replay testing confirmed Okta enforces one-time-use: re-submitting the captured assertion returned HTTP 400 "Login Failed - GENERAL_NONSUCCESS". The assertion cannot be replayed even within its 65-minute validity window.</w:t>
            </w:r>
          </w:p>
          <w:p>
            <w:pPr>
              <w:spacing w:after="60"/>
            </w:pPr>
            <w:r>
              <w:rPr>
                <w:rFonts w:ascii="Arial" w:cs="Arial" w:eastAsia="Arial" w:hAnsi="Arial"/>
                <w:sz w:val="20"/>
                <w:szCs w:val="20"/>
              </w:rPr>
              <w:t xml:space="preserve">- The data exposed (name, email, tenant ID, object ID) is user profile information, not credentials, secrets, or financial data.</w:t>
            </w:r>
          </w:p>
          <w:p>
            <w:pPr>
              <w:spacing w:after="60"/>
            </w:pPr>
            <w:r>
              <w:rPr>
                <w:rFonts w:ascii="Arial" w:cs="Arial" w:eastAsia="Arial" w:hAnsi="Arial"/>
                <w:sz w:val="20"/>
                <w:szCs w:val="20"/>
              </w:rPr>
              <w:t xml:space="preserve">- To access the plaintext assertion, an attacker would need access to proxy logs, Burp captures, server-side POST body logs, or the user’s browser dev tools — in all of which scenarios, far more sensitive data (session cookies, CSRF tokens) would already be compromised.</w:t>
            </w:r>
          </w:p>
          <w:p>
            <w:pPr>
              <w:spacing w:after="60"/>
            </w:pPr>
            <w:r>
              <w:rPr>
                <w:rFonts w:ascii="Arial" w:cs="Arial" w:eastAsia="Arial" w:hAnsi="Arial"/>
                <w:sz w:val="20"/>
                <w:szCs w:val="20"/>
              </w:rPr>
              <w:t xml:space="preserve">- This is standard Microsoft Entra ID behavior for SAML integrations. Assertion encryption is an optional hardening configuration.</w:t>
            </w:r>
          </w:p>
          <w:p>
            <w:pPr>
              <w:spacing w:after="60"/>
            </w:pPr>
            <w:r>
              <w:rPr>
                <w:rFonts w:ascii="Arial" w:cs="Arial" w:eastAsia="Arial" w:hAnsi="Arial"/>
                <w:sz w:val="20"/>
                <w:szCs w:val="20"/>
              </w:rPr>
              <w:t xml:space="preserve">This finding is classified as Low and is reported as a security hardening recommendation rather than an exploitable vulnerability.</w:t>
            </w:r>
          </w:p>
          <w:p>
            <w:pPr>
              <w:spacing w:after="40"/>
            </w:pPr>
          </w:p>
          <w:p>
            <w:pPr>
              <w:spacing w:after="80"/>
            </w:pPr>
            <w:r>
              <w:rPr>
                <w:rFonts w:ascii="Arial" w:cs="Arial" w:eastAsia="Arial" w:hAnsi="Arial"/>
                <w:b/>
                <w:bCs/>
                <w:color w:val="00338D"/>
                <w:sz w:val="20"/>
                <w:szCs w:val="20"/>
              </w:rPr>
              <w:t xml:space="preserve">Affected Systems &amp; Locations:</w:t>
            </w:r>
          </w:p>
          <w:p>
            <w:pPr>
              <w:spacing w:after="40"/>
            </w:pPr>
            <w:r>
              <w:rPr>
                <w:rFonts w:ascii="Arial" w:cs="Arial" w:eastAsia="Arial" w:hAnsi="Arial"/>
                <w:sz w:val="20"/>
                <w:szCs w:val="20"/>
              </w:rPr>
              <w:t xml:space="preserve">https://snyk-fedramp.okta.com/sso/saml2/0oakdrgjz57kTklbU4h7 (SAML recipient)</w:t>
            </w:r>
          </w:p>
          <w:p>
            <w:pPr>
              <w:spacing w:after="40"/>
            </w:pPr>
          </w:p>
          <w:p>
            <w:pPr>
              <w:spacing w:after="80"/>
            </w:pPr>
            <w:r>
              <w:rPr>
                <w:rFonts w:ascii="Arial" w:cs="Arial" w:eastAsia="Arial" w:hAnsi="Arial"/>
                <w:b/>
                <w:bCs/>
                <w:color w:val="00338D"/>
                <w:sz w:val="20"/>
                <w:szCs w:val="20"/>
              </w:rPr>
              <w:t xml:space="preserve">Reproduction Steps:</w:t>
            </w:r>
          </w:p>
          <w:p>
            <w:pPr>
              <w:pStyle w:val="ListParagraph"/>
              <w:numPr>
                <w:ilvl w:val="0"/>
                <w:numId w:val="2"/>
              </w:numPr>
              <w:spacing w:after="60"/>
            </w:pPr>
            <w:r>
              <w:rPr>
                <w:rFonts w:ascii="Arial" w:cs="Arial" w:eastAsia="Arial" w:hAnsi="Arial"/>
                <w:sz w:val="20"/>
                <w:szCs w:val="20"/>
              </w:rPr>
              <w:t xml:space="preserve">Intercept the POST to snyk-fedramp.okta.com/sso/saml2/0oakdrgjz57kTklbU4h7 containing the SAMLResponse parameter.</w:t>
            </w:r>
          </w:p>
          <w:p>
            <w:pPr>
              <w:pStyle w:val="ListParagraph"/>
              <w:numPr>
                <w:ilvl w:val="0"/>
                <w:numId w:val="2"/>
              </w:numPr>
              <w:spacing w:after="60"/>
            </w:pPr>
            <w:r>
              <w:rPr>
                <w:rFonts w:ascii="Arial" w:cs="Arial" w:eastAsia="Arial" w:hAnsi="Arial"/>
                <w:sz w:val="20"/>
                <w:szCs w:val="20"/>
              </w:rPr>
              <w:t xml:space="preserve">Copy the SAMLResponse value and Base64 decode it.</w:t>
            </w:r>
          </w:p>
          <w:p>
            <w:pPr>
              <w:pStyle w:val="ListParagraph"/>
              <w:numPr>
                <w:ilvl w:val="0"/>
                <w:numId w:val="2"/>
              </w:numPr>
              <w:spacing w:after="60"/>
            </w:pPr>
            <w:r>
              <w:rPr>
                <w:rFonts w:ascii="Arial" w:cs="Arial" w:eastAsia="Arial" w:hAnsi="Arial"/>
                <w:sz w:val="20"/>
                <w:szCs w:val="20"/>
              </w:rPr>
              <w:t xml:space="preserve">Observe that the full SAML assertion is readable in plaintext including NameID, user attributes, and authentication context.</w:t>
            </w:r>
          </w:p>
          <w:p>
            <w:pPr>
              <w:pStyle w:val="ListParagraph"/>
              <w:numPr>
                <w:ilvl w:val="0"/>
                <w:numId w:val="2"/>
              </w:numPr>
              <w:spacing w:after="60"/>
            </w:pPr>
            <w:r>
              <w:rPr>
                <w:rFonts w:ascii="Arial" w:cs="Arial" w:eastAsia="Arial" w:hAnsi="Arial"/>
                <w:sz w:val="20"/>
                <w:szCs w:val="20"/>
              </w:rPr>
              <w:t xml:space="preserve">Confirm &lt;EncryptedAssertion&gt; element is NOT present in the decoded XML.</w:t>
            </w:r>
          </w:p>
          <w:p>
            <w:pPr>
              <w:pStyle w:val="ListParagraph"/>
              <w:numPr>
                <w:ilvl w:val="0"/>
                <w:numId w:val="2"/>
              </w:numPr>
              <w:spacing w:after="60"/>
            </w:pPr>
            <w:r>
              <w:rPr>
                <w:rFonts w:ascii="Arial" w:cs="Arial" w:eastAsia="Arial" w:hAnsi="Arial"/>
                <w:sz w:val="20"/>
                <w:szCs w:val="20"/>
              </w:rPr>
              <w:t xml:space="preserve">Confirm &lt;SignatureValue&gt; elements ARE present (2 signatures — integrity is protected).</w:t>
            </w:r>
          </w:p>
          <w:p>
            <w:pPr>
              <w:pStyle w:val="ListParagraph"/>
              <w:numPr>
                <w:ilvl w:val="0"/>
                <w:numId w:val="2"/>
              </w:numPr>
              <w:spacing w:after="60"/>
            </w:pPr>
            <w:r>
              <w:rPr>
                <w:rFonts w:ascii="Arial" w:cs="Arial" w:eastAsia="Arial" w:hAnsi="Arial"/>
                <w:sz w:val="20"/>
                <w:szCs w:val="20"/>
              </w:rPr>
              <w:t xml:space="preserve">Replay test: Re-submit the captured SAML POST to the same endpoint in Burp Repeater.</w:t>
            </w:r>
          </w:p>
          <w:p>
            <w:pPr>
              <w:pStyle w:val="ListParagraph"/>
              <w:numPr>
                <w:ilvl w:val="0"/>
                <w:numId w:val="2"/>
              </w:numPr>
              <w:spacing w:after="60"/>
            </w:pPr>
            <w:r>
              <w:rPr>
                <w:rFonts w:ascii="Arial" w:cs="Arial" w:eastAsia="Arial" w:hAnsi="Arial"/>
                <w:sz w:val="20"/>
                <w:szCs w:val="20"/>
              </w:rPr>
              <w:t xml:space="preserve">Observe HTTP 400 response: "Login Failed - Error Code: GENERAL_NONSUCCESS" confirming Okta rejects replayed assertions.</w:t>
            </w:r>
          </w:p>
          <w:p>
            <w:pPr>
              <w:spacing w:after="40"/>
            </w:pPr>
          </w:p>
          <w:p>
            <w:pPr>
              <w:spacing w:after="80"/>
            </w:pPr>
            <w:r>
              <w:rPr>
                <w:rFonts w:ascii="Arial" w:cs="Arial" w:eastAsia="Arial" w:hAnsi="Arial"/>
                <w:b/>
                <w:bCs/>
                <w:color w:val="00338D"/>
                <w:sz w:val="20"/>
                <w:szCs w:val="20"/>
              </w:rPr>
              <w:t xml:space="preserve">Remediation:</w:t>
            </w:r>
          </w:p>
          <w:p>
            <w:pPr>
              <w:spacing w:after="60"/>
            </w:pPr>
            <w:r>
              <w:rPr>
                <w:rFonts w:ascii="Arial" w:cs="Arial" w:eastAsia="Arial" w:hAnsi="Arial"/>
                <w:sz w:val="20"/>
                <w:szCs w:val="20"/>
              </w:rPr>
              <w:t xml:space="preserve">As a security hardening best practice for FedRAMP environments:</w:t>
            </w:r>
          </w:p>
          <w:p>
            <w:pPr>
              <w:pStyle w:val="ListParagraph"/>
              <w:numPr>
                <w:ilvl w:val="0"/>
                <w:numId w:val="3"/>
              </w:numPr>
              <w:spacing w:after="40"/>
            </w:pPr>
            <w:r>
              <w:rPr>
                <w:rFonts w:ascii="Arial" w:cs="Arial" w:eastAsia="Arial" w:hAnsi="Arial"/>
                <w:sz w:val="20"/>
                <w:szCs w:val="20"/>
              </w:rPr>
              <w:t xml:space="preserve">Configure Microsoft Entra ID to encrypt SAML assertions for the Okta SP application.</w:t>
            </w:r>
          </w:p>
          <w:p>
            <w:pPr>
              <w:pStyle w:val="ListParagraph"/>
              <w:numPr>
                <w:ilvl w:val="0"/>
                <w:numId w:val="3"/>
              </w:numPr>
              <w:spacing w:after="40"/>
            </w:pPr>
            <w:r>
              <w:rPr>
                <w:rFonts w:ascii="Arial" w:cs="Arial" w:eastAsia="Arial" w:hAnsi="Arial"/>
                <w:sz w:val="20"/>
                <w:szCs w:val="20"/>
              </w:rPr>
              <w:t xml:space="preserve">Upload Okta SP’s encryption certificate from the SAML metadata to Azure AD’s Token Encryption settings.</w:t>
            </w:r>
          </w:p>
          <w:p>
            <w:pPr>
              <w:pStyle w:val="ListParagraph"/>
              <w:numPr>
                <w:ilvl w:val="0"/>
                <w:numId w:val="3"/>
              </w:numPr>
              <w:spacing w:after="40"/>
            </w:pPr>
            <w:r>
              <w:rPr>
                <w:rFonts w:ascii="Arial" w:cs="Arial" w:eastAsia="Arial" w:hAnsi="Arial"/>
                <w:sz w:val="20"/>
                <w:szCs w:val="20"/>
              </w:rPr>
              <w:t xml:space="preserve">Use AES-256-CBC or AES-256-GCM for assertion encryption.</w:t>
            </w:r>
          </w:p>
          <w:p>
            <w:pPr>
              <w:pStyle w:val="ListParagraph"/>
              <w:numPr>
                <w:ilvl w:val="0"/>
                <w:numId w:val="3"/>
              </w:numPr>
              <w:spacing w:after="40"/>
            </w:pPr>
            <w:r>
              <w:rPr>
                <w:rFonts w:ascii="Arial" w:cs="Arial" w:eastAsia="Arial" w:hAnsi="Arial"/>
                <w:sz w:val="20"/>
                <w:szCs w:val="20"/>
              </w:rPr>
              <w:t xml:space="preserve">This adds application-layer confidentiality on top of the existing TLS transport encryption.</w:t>
            </w:r>
          </w:p>
          <w:p>
            <w:pPr>
              <w:spacing w:after="40"/>
            </w:pPr>
          </w:p>
          <w:p>
            <w:pPr>
              <w:spacing w:after="80"/>
            </w:pPr>
            <w:r>
              <w:rPr>
                <w:rFonts w:ascii="Arial" w:cs="Arial" w:eastAsia="Arial" w:hAnsi="Arial"/>
                <w:b/>
                <w:bCs/>
                <w:color w:val="00338D"/>
                <w:sz w:val="20"/>
                <w:szCs w:val="20"/>
              </w:rPr>
              <w:t xml:space="preserve">Closing/Downgrading Justification:</w:t>
            </w:r>
          </w:p>
          <w:p>
            <w:pPr>
              <w:spacing w:after="80"/>
            </w:pPr>
            <w:r>
              <w:rPr>
                <w:rFonts w:ascii="Arial" w:cs="Arial" w:eastAsia="Arial" w:hAnsi="Arial"/>
                <w:sz w:val="20"/>
                <w:szCs w:val="20"/>
              </w:rPr>
              <w:t xml:space="preserve">Rated Low based on the following: (1) Transport-layer encryption via HTTPS/TLS with HSTS preload is in place, (2) SAML replay is blocked by Okta one-time-use enforcement (confirmed via testing), (3) data exposed is user profile information not credentials, (4) accessing the plaintext assertion requires pre-existing access to proxy/server logs or the user’s machine.</w:t>
            </w:r>
          </w:p>
        </w:tc>
      </w:tr>
    </w:tbl>
    <w:p>
      <w:pPr>
        <w:spacing w:after="4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4"/>
              <w:left w:val="single" w:color="00338D" w:sz="4"/>
              <w:bottom w:val="single" w:color="00338D" w:sz="4"/>
              <w:right w:val="single" w:color="00338D" w:sz="4"/>
            </w:tcBorders>
            <w:shd w:fill="00338D"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Finding 3: 65-Minute SAML Assertion Validity Window (Replay Blocked by Okta)</w:t>
            </w:r>
          </w:p>
        </w:tc>
      </w:tr>
      <w:tr>
        <w:tc>
          <w:tcPr>
            <w:tcW w:type="dxa" w:w="9360"/>
            <w:tcBorders>
              <w:top w:val="single" w:color="00338D" w:sz="4"/>
              <w:left w:val="single" w:color="00338D" w:sz="4"/>
              <w:bottom w:val="single" w:color="00338D" w:sz="4"/>
              <w:right w:val="single" w:color="00338D" w:sz="4"/>
            </w:tcBorders>
            <w:shd w:fill="E2EFDA" w:val="clear"/>
            <w:tcMar>
              <w:top w:type="dxa" w:w="60"/>
              <w:left w:type="dxa" w:w="100"/>
              <w:bottom w:type="dxa" w:w="60"/>
              <w:right w:type="dxa" w:w="100"/>
            </w:tcMar>
          </w:tcPr>
          <w:p>
            <w:pPr>
              <w:spacing w:after="0"/>
            </w:pPr>
            <w:r>
              <w:rPr>
                <w:rFonts w:ascii="Arial" w:cs="Arial" w:eastAsia="Arial" w:hAnsi="Arial"/>
                <w:b/>
                <w:bCs/>
                <w:color w:val="548235"/>
                <w:sz w:val="22"/>
                <w:szCs w:val="22"/>
              </w:rPr>
              <w:t xml:space="preserve">Low</w:t>
            </w:r>
          </w:p>
        </w:tc>
      </w:tr>
      <w:tr>
        <w:tc>
          <w:tcPr>
            <w:tcW w:type="dxa" w:w="9360"/>
            <w:tcBorders>
              <w:top w:val="single" w:color="00338D" w:sz="4"/>
              <w:left w:val="single" w:color="00338D" w:sz="4"/>
              <w:bottom w:val="single" w:color="00338D" w:sz="4"/>
              <w:right w:val="single" w:color="00338D" w:sz="4"/>
            </w:tcBorders>
            <w:tcMar>
              <w:top w:type="dxa" w:w="100"/>
              <w:left w:type="dxa" w:w="140"/>
              <w:bottom w:type="dxa" w:w="100"/>
              <w:right w:type="dxa" w:w="140"/>
            </w:tcMar>
          </w:tcPr>
          <w:p>
            <w:pPr>
              <w:spacing w:after="80"/>
            </w:pPr>
            <w:r>
              <w:rPr>
                <w:rFonts w:ascii="Arial" w:cs="Arial" w:eastAsia="Arial" w:hAnsi="Arial"/>
                <w:b/>
                <w:bCs/>
                <w:color w:val="00338D"/>
                <w:sz w:val="20"/>
                <w:szCs w:val="20"/>
              </w:rPr>
              <w:t xml:space="preserve">Dependency: </w:t>
            </w:r>
            <w:r>
              <w:rPr>
                <w:rFonts w:ascii="Arial" w:cs="Arial" w:eastAsia="Arial" w:hAnsi="Arial"/>
                <w:sz w:val="20"/>
                <w:szCs w:val="20"/>
              </w:rPr>
              <w:t xml:space="preserve">Microsoft Entra ID</w:t>
            </w:r>
            <w:r>
              <w:rPr>
                <w:rFonts w:ascii="Arial" w:cs="Arial" w:eastAsia="Arial" w:hAnsi="Arial"/>
                <w:b/>
                <w:bCs/>
                <w:color w:val="00338D"/>
                <w:sz w:val="20"/>
                <w:szCs w:val="20"/>
              </w:rPr>
              <w:t xml:space="preserve">    Status: </w:t>
            </w:r>
            <w:r>
              <w:rPr>
                <w:rFonts w:ascii="Arial" w:cs="Arial" w:eastAsia="Arial" w:hAnsi="Arial"/>
                <w:sz w:val="20"/>
                <w:szCs w:val="20"/>
              </w:rPr>
              <w:t xml:space="preserve">Open</w:t>
            </w:r>
          </w:p>
          <w:p>
            <w:pPr>
              <w:spacing w:after="40"/>
            </w:pPr>
          </w:p>
          <w:p>
            <w:pPr>
              <w:spacing w:after="80"/>
            </w:pPr>
            <w:r>
              <w:rPr>
                <w:rFonts w:ascii="Arial" w:cs="Arial" w:eastAsia="Arial" w:hAnsi="Arial"/>
                <w:b/>
                <w:bCs/>
                <w:color w:val="00338D"/>
                <w:sz w:val="20"/>
                <w:szCs w:val="20"/>
              </w:rPr>
              <w:t xml:space="preserve">Description:</w:t>
            </w:r>
          </w:p>
          <w:p>
            <w:pPr>
              <w:spacing w:after="60"/>
            </w:pPr>
            <w:r>
              <w:rPr>
                <w:rFonts w:ascii="Arial" w:cs="Arial" w:eastAsia="Arial" w:hAnsi="Arial"/>
                <w:sz w:val="20"/>
                <w:szCs w:val="20"/>
              </w:rPr>
              <w:t xml:space="preserve">Testing identified that the SAML assertion has a validity window of 65 minutes (NotBefore: 2026-04-13T06:12:58.201Z to NotOnOrAfter: 2026-04-13T07:17:58.201Z). This includes a 5-minute clock skew allowance and a 60-minute forward window. Industry best practice recommends 5–10 minutes.</w:t>
            </w:r>
          </w:p>
          <w:p>
            <w:pPr>
              <w:spacing w:after="60"/>
            </w:pPr>
            <w:r>
              <w:rPr>
                <w:rFonts w:ascii="Arial" w:cs="Arial" w:eastAsia="Arial" w:hAnsi="Arial"/>
                <w:sz w:val="20"/>
                <w:szCs w:val="20"/>
              </w:rPr>
              <w:t xml:space="preserve">Replay testing was performed to validate the practical exploitability of this window. The captured SAML assertion was re-submitted to the Okta SP endpoint (POST /sso/saml2/0oakdrgjz57kTklbU4h7) via Burp Repeater approximately 3 minutes after the original authentication. Okta returned:</w:t>
            </w:r>
          </w:p>
          <w:p>
            <w:pPr>
              <w:spacing w:after="60"/>
            </w:pPr>
            <w:r>
              <w:rPr>
                <w:rFonts w:ascii="Arial" w:cs="Arial" w:eastAsia="Arial" w:hAnsi="Arial"/>
                <w:sz w:val="20"/>
                <w:szCs w:val="20"/>
              </w:rPr>
              <w:t xml:space="preserve">HTTP/2 400 Bad Request</w:t>
            </w:r>
          </w:p>
          <w:p>
            <w:pPr>
              <w:spacing w:after="60"/>
            </w:pPr>
            <w:r>
              <w:rPr>
                <w:rFonts w:ascii="Arial" w:cs="Arial" w:eastAsia="Arial" w:hAnsi="Arial"/>
                <w:sz w:val="20"/>
                <w:szCs w:val="20"/>
              </w:rPr>
              <w:t xml:space="preserve">Title: "Login Failed"</w:t>
            </w:r>
          </w:p>
          <w:p>
            <w:pPr>
              <w:spacing w:after="60"/>
            </w:pPr>
            <w:r>
              <w:rPr>
                <w:rFonts w:ascii="Arial" w:cs="Arial" w:eastAsia="Arial" w:hAnsi="Arial"/>
                <w:sz w:val="20"/>
                <w:szCs w:val="20"/>
              </w:rPr>
              <w:t xml:space="preserve">Error: "400: Bad Request Error Code: GENERAL_NONSUCCESS"</w:t>
            </w:r>
          </w:p>
          <w:p>
            <w:pPr>
              <w:spacing w:after="60"/>
            </w:pPr>
            <w:r>
              <w:rPr>
                <w:rFonts w:ascii="Arial" w:cs="Arial" w:eastAsia="Arial" w:hAnsi="Arial"/>
                <w:sz w:val="20"/>
                <w:szCs w:val="20"/>
              </w:rPr>
              <w:t xml:space="preserve">X-Okta-Request-Id: 56e0e1c944233c8b2962cc492c04460a</w:t>
            </w:r>
          </w:p>
          <w:p>
            <w:pPr>
              <w:spacing w:after="60"/>
            </w:pPr>
            <w:r>
              <w:rPr>
                <w:rFonts w:ascii="Arial" w:cs="Arial" w:eastAsia="Arial" w:hAnsi="Arial"/>
                <w:sz w:val="20"/>
                <w:szCs w:val="20"/>
              </w:rPr>
              <w:t xml:space="preserve">This confirms that Okta enforces one-time-use semantics on SAML assertions, likely via InResponseTo tracking (id-82502177151189465991427187417) and/or assertion ID deduplication (_0398eebd-3642-4cd8-bb23-66d82c850700). Despite the 65-minute validity window, replayed assertions are rejected.</w:t>
            </w:r>
          </w:p>
          <w:p>
            <w:pPr>
              <w:spacing w:after="60"/>
            </w:pPr>
            <w:r>
              <w:rPr>
                <w:rFonts w:ascii="Arial" w:cs="Arial" w:eastAsia="Arial" w:hAnsi="Arial"/>
                <w:sz w:val="20"/>
                <w:szCs w:val="20"/>
              </w:rPr>
              <w:t xml:space="preserve">The finding is downgraded from Medium to Low because the replay attack vector is blocked by Okta’s one-time-use enforcement. The 65-minute window remains wider than the recommended 5–10 minutes as a best-practice observation.</w:t>
            </w:r>
          </w:p>
          <w:p>
            <w:pPr>
              <w:spacing w:after="40"/>
            </w:pPr>
          </w:p>
          <w:p>
            <w:pPr>
              <w:spacing w:after="80"/>
            </w:pPr>
            <w:r>
              <w:rPr>
                <w:rFonts w:ascii="Arial" w:cs="Arial" w:eastAsia="Arial" w:hAnsi="Arial"/>
                <w:b/>
                <w:bCs/>
                <w:color w:val="00338D"/>
                <w:sz w:val="20"/>
                <w:szCs w:val="20"/>
              </w:rPr>
              <w:t xml:space="preserve">Affected Systems &amp; Locations:</w:t>
            </w:r>
          </w:p>
          <w:p>
            <w:pPr>
              <w:spacing w:after="40"/>
            </w:pPr>
            <w:r>
              <w:rPr>
                <w:rFonts w:ascii="Arial" w:cs="Arial" w:eastAsia="Arial" w:hAnsi="Arial"/>
                <w:sz w:val="20"/>
                <w:szCs w:val="20"/>
              </w:rPr>
              <w:t xml:space="preserve">https://snyk-fedramp.okta.com/sso/saml2/0oakdrgjz57kTklbU4h7</w:t>
            </w:r>
          </w:p>
          <w:p>
            <w:pPr>
              <w:spacing w:after="40"/>
            </w:pPr>
          </w:p>
          <w:p>
            <w:pPr>
              <w:spacing w:after="80"/>
            </w:pPr>
            <w:r>
              <w:rPr>
                <w:rFonts w:ascii="Arial" w:cs="Arial" w:eastAsia="Arial" w:hAnsi="Arial"/>
                <w:b/>
                <w:bCs/>
                <w:color w:val="00338D"/>
                <w:sz w:val="20"/>
                <w:szCs w:val="20"/>
              </w:rPr>
              <w:t xml:space="preserve">Reproduction Steps:</w:t>
            </w:r>
          </w:p>
          <w:p>
            <w:pPr>
              <w:pStyle w:val="ListParagraph"/>
              <w:numPr>
                <w:ilvl w:val="0"/>
                <w:numId w:val="2"/>
              </w:numPr>
              <w:spacing w:after="60"/>
            </w:pPr>
            <w:r>
              <w:rPr>
                <w:rFonts w:ascii="Arial" w:cs="Arial" w:eastAsia="Arial" w:hAnsi="Arial"/>
                <w:sz w:val="20"/>
                <w:szCs w:val="20"/>
              </w:rPr>
              <w:t xml:space="preserve">Intercept the SAML Response POST in Burp Suite during a live SSO authentication.</w:t>
            </w:r>
          </w:p>
          <w:p>
            <w:pPr>
              <w:pStyle w:val="ListParagraph"/>
              <w:numPr>
                <w:ilvl w:val="0"/>
                <w:numId w:val="2"/>
              </w:numPr>
              <w:spacing w:after="60"/>
            </w:pPr>
            <w:r>
              <w:rPr>
                <w:rFonts w:ascii="Arial" w:cs="Arial" w:eastAsia="Arial" w:hAnsi="Arial"/>
                <w:sz w:val="20"/>
                <w:szCs w:val="20"/>
              </w:rPr>
              <w:t xml:space="preserve">Base64 decode the SAMLResponse and locate the &lt;Conditions&gt; element.</w:t>
            </w:r>
          </w:p>
          <w:p>
            <w:pPr>
              <w:pStyle w:val="ListParagraph"/>
              <w:numPr>
                <w:ilvl w:val="0"/>
                <w:numId w:val="2"/>
              </w:numPr>
              <w:spacing w:after="60"/>
            </w:pPr>
            <w:r>
              <w:rPr>
                <w:rFonts w:ascii="Arial" w:cs="Arial" w:eastAsia="Arial" w:hAnsi="Arial"/>
                <w:sz w:val="20"/>
                <w:szCs w:val="20"/>
              </w:rPr>
              <w:t xml:space="preserve">Note NotBefore (2026-04-13T06:12:58.201Z) and NotOnOrAfter (2026-04-13T07:17:58.201Z) — 65-minute window.</w:t>
            </w:r>
          </w:p>
          <w:p>
            <w:pPr>
              <w:pStyle w:val="ListParagraph"/>
              <w:numPr>
                <w:ilvl w:val="0"/>
                <w:numId w:val="2"/>
              </w:numPr>
              <w:spacing w:after="60"/>
            </w:pPr>
            <w:r>
              <w:rPr>
                <w:rFonts w:ascii="Arial" w:cs="Arial" w:eastAsia="Arial" w:hAnsi="Arial"/>
                <w:sz w:val="20"/>
                <w:szCs w:val="20"/>
              </w:rPr>
              <w:t xml:space="preserve">Allow the original authentication to complete (forward the request to the browser).</w:t>
            </w:r>
          </w:p>
          <w:p>
            <w:pPr>
              <w:pStyle w:val="ListParagraph"/>
              <w:numPr>
                <w:ilvl w:val="0"/>
                <w:numId w:val="2"/>
              </w:numPr>
              <w:spacing w:after="60"/>
            </w:pPr>
            <w:r>
              <w:rPr>
                <w:rFonts w:ascii="Arial" w:cs="Arial" w:eastAsia="Arial" w:hAnsi="Arial"/>
                <w:sz w:val="20"/>
                <w:szCs w:val="20"/>
              </w:rPr>
              <w:t xml:space="preserve">In Burp Repeater, re-send the identical SAML POST within the 65-minute window (tested at ~3 minutes after issuance).</w:t>
            </w:r>
          </w:p>
          <w:p>
            <w:pPr>
              <w:pStyle w:val="ListParagraph"/>
              <w:numPr>
                <w:ilvl w:val="0"/>
                <w:numId w:val="2"/>
              </w:numPr>
              <w:spacing w:after="60"/>
            </w:pPr>
            <w:r>
              <w:rPr>
                <w:rFonts w:ascii="Arial" w:cs="Arial" w:eastAsia="Arial" w:hAnsi="Arial"/>
                <w:sz w:val="20"/>
                <w:szCs w:val="20"/>
              </w:rPr>
              <w:t xml:space="preserve">Observe the response: HTTP 400 "Login Failed - GENERAL_NONSUCCESS".</w:t>
            </w:r>
          </w:p>
          <w:p>
            <w:pPr>
              <w:pStyle w:val="ListParagraph"/>
              <w:numPr>
                <w:ilvl w:val="0"/>
                <w:numId w:val="2"/>
              </w:numPr>
              <w:spacing w:after="60"/>
            </w:pPr>
            <w:r>
              <w:rPr>
                <w:rFonts w:ascii="Arial" w:cs="Arial" w:eastAsia="Arial" w:hAnsi="Arial"/>
                <w:sz w:val="20"/>
                <w:szCs w:val="20"/>
              </w:rPr>
              <w:t xml:space="preserve">Result: Okta rejected the replayed assertion. One-time-use enforcement is active.</w:t>
            </w:r>
          </w:p>
          <w:p>
            <w:pPr>
              <w:spacing w:after="40"/>
            </w:pPr>
          </w:p>
          <w:p>
            <w:pPr>
              <w:spacing w:after="80"/>
            </w:pPr>
            <w:r>
              <w:rPr>
                <w:rFonts w:ascii="Arial" w:cs="Arial" w:eastAsia="Arial" w:hAnsi="Arial"/>
                <w:b/>
                <w:bCs/>
                <w:color w:val="00338D"/>
                <w:sz w:val="20"/>
                <w:szCs w:val="20"/>
              </w:rPr>
              <w:t xml:space="preserve">Remediation:</w:t>
            </w:r>
          </w:p>
          <w:p>
            <w:pPr>
              <w:spacing w:after="60"/>
            </w:pPr>
            <w:r>
              <w:rPr>
                <w:rFonts w:ascii="Arial" w:cs="Arial" w:eastAsia="Arial" w:hAnsi="Arial"/>
                <w:sz w:val="20"/>
                <w:szCs w:val="20"/>
              </w:rPr>
              <w:t xml:space="preserve">As a security hardening best practice, reduce the SAML assertion validity window to 5–10 minutes in the Microsoft Entra ID SAML configuration.</w:t>
            </w:r>
          </w:p>
          <w:p>
            <w:pPr>
              <w:pStyle w:val="ListParagraph"/>
              <w:numPr>
                <w:ilvl w:val="0"/>
                <w:numId w:val="3"/>
              </w:numPr>
              <w:spacing w:after="40"/>
            </w:pPr>
            <w:r>
              <w:rPr>
                <w:rFonts w:ascii="Arial" w:cs="Arial" w:eastAsia="Arial" w:hAnsi="Arial"/>
                <w:sz w:val="20"/>
                <w:szCs w:val="20"/>
              </w:rPr>
              <w:t xml:space="preserve">Note: Okta’s one-time-use enforcement (confirmed via replay testing) provides effective replay protection regardless of the window duration. This recommendation is for defense-in-depth alignment with NIST SP 800-63C.</w:t>
            </w:r>
          </w:p>
          <w:p>
            <w:pPr>
              <w:spacing w:after="40"/>
            </w:pPr>
          </w:p>
          <w:p>
            <w:pPr>
              <w:spacing w:after="80"/>
            </w:pPr>
            <w:r>
              <w:rPr>
                <w:rFonts w:ascii="Arial" w:cs="Arial" w:eastAsia="Arial" w:hAnsi="Arial"/>
                <w:b/>
                <w:bCs/>
                <w:color w:val="00338D"/>
                <w:sz w:val="20"/>
                <w:szCs w:val="20"/>
              </w:rPr>
              <w:t xml:space="preserve">Closing/Downgrading Justification:</w:t>
            </w:r>
          </w:p>
          <w:p>
            <w:pPr>
              <w:spacing w:after="80"/>
            </w:pPr>
            <w:r>
              <w:rPr>
                <w:rFonts w:ascii="Arial" w:cs="Arial" w:eastAsia="Arial" w:hAnsi="Arial"/>
                <w:sz w:val="20"/>
                <w:szCs w:val="20"/>
              </w:rPr>
              <w:t xml:space="preserve">Downgraded from Medium to Low based on replay testing results. Okta’s one-time-use enforcement (HTTP 400 on replay attempt) confirms that the 65-minute window cannot be exploited for SAML assertion replay. The finding remains as a best-practice observation.</w:t>
            </w:r>
          </w:p>
        </w:tc>
      </w:tr>
    </w:tbl>
    <w:p>
      <w:pPr>
        <w:spacing w:after="8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4"/>
              <w:left w:val="single" w:color="00338D" w:sz="4"/>
              <w:bottom w:val="single" w:color="00338D" w:sz="4"/>
              <w:right w:val="single" w:color="00338D" w:sz="4"/>
            </w:tcBorders>
            <w:shd w:fill="00338D"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Finding 4: Missing SameSite Attribute on Authentication Cookies</w:t>
            </w:r>
          </w:p>
        </w:tc>
      </w:tr>
      <w:tr>
        <w:tc>
          <w:tcPr>
            <w:tcW w:type="dxa" w:w="9360"/>
            <w:tcBorders>
              <w:top w:val="single" w:color="00338D" w:sz="4"/>
              <w:left w:val="single" w:color="00338D" w:sz="4"/>
              <w:bottom w:val="single" w:color="00338D" w:sz="4"/>
              <w:right w:val="single" w:color="00338D" w:sz="4"/>
            </w:tcBorders>
            <w:shd w:fill="E2EFDA" w:val="clear"/>
            <w:tcMar>
              <w:top w:type="dxa" w:w="60"/>
              <w:left w:type="dxa" w:w="100"/>
              <w:bottom w:type="dxa" w:w="60"/>
              <w:right w:type="dxa" w:w="100"/>
            </w:tcMar>
          </w:tcPr>
          <w:p>
            <w:pPr>
              <w:spacing w:after="0"/>
            </w:pPr>
            <w:r>
              <w:rPr>
                <w:rFonts w:ascii="Arial" w:cs="Arial" w:eastAsia="Arial" w:hAnsi="Arial"/>
                <w:b/>
                <w:bCs/>
                <w:color w:val="548235"/>
                <w:sz w:val="22"/>
                <w:szCs w:val="22"/>
              </w:rPr>
              <w:t xml:space="preserve">Low</w:t>
            </w:r>
          </w:p>
        </w:tc>
      </w:tr>
      <w:tr>
        <w:tc>
          <w:tcPr>
            <w:tcW w:type="dxa" w:w="9360"/>
            <w:tcBorders>
              <w:top w:val="single" w:color="00338D" w:sz="4"/>
              <w:left w:val="single" w:color="00338D" w:sz="4"/>
              <w:bottom w:val="single" w:color="00338D" w:sz="4"/>
              <w:right w:val="single" w:color="00338D" w:sz="4"/>
            </w:tcBorders>
            <w:tcMar>
              <w:top w:type="dxa" w:w="100"/>
              <w:left w:type="dxa" w:w="140"/>
              <w:bottom w:type="dxa" w:w="100"/>
              <w:right w:type="dxa" w:w="140"/>
            </w:tcMar>
          </w:tcPr>
          <w:p>
            <w:pPr>
              <w:spacing w:after="80"/>
            </w:pPr>
            <w:r>
              <w:rPr>
                <w:rFonts w:ascii="Arial" w:cs="Arial" w:eastAsia="Arial" w:hAnsi="Arial"/>
                <w:b/>
                <w:bCs/>
                <w:color w:val="00338D"/>
                <w:sz w:val="20"/>
                <w:szCs w:val="20"/>
              </w:rPr>
              <w:t xml:space="preserve">Dependency: </w:t>
            </w:r>
            <w:r>
              <w:rPr>
                <w:rFonts w:ascii="Arial" w:cs="Arial" w:eastAsia="Arial" w:hAnsi="Arial"/>
                <w:sz w:val="20"/>
                <w:szCs w:val="20"/>
              </w:rPr>
              <w:t xml:space="preserve">Application</w:t>
            </w:r>
            <w:r>
              <w:rPr>
                <w:rFonts w:ascii="Arial" w:cs="Arial" w:eastAsia="Arial" w:hAnsi="Arial"/>
                <w:b/>
                <w:bCs/>
                <w:color w:val="00338D"/>
                <w:sz w:val="20"/>
                <w:szCs w:val="20"/>
              </w:rPr>
              <w:t xml:space="preserve">    Status: </w:t>
            </w:r>
            <w:r>
              <w:rPr>
                <w:rFonts w:ascii="Arial" w:cs="Arial" w:eastAsia="Arial" w:hAnsi="Arial"/>
                <w:sz w:val="20"/>
                <w:szCs w:val="20"/>
              </w:rPr>
              <w:t xml:space="preserve">Open</w:t>
            </w:r>
          </w:p>
          <w:p>
            <w:pPr>
              <w:spacing w:after="40"/>
            </w:pPr>
          </w:p>
          <w:p>
            <w:pPr>
              <w:spacing w:after="80"/>
            </w:pPr>
            <w:r>
              <w:rPr>
                <w:rFonts w:ascii="Arial" w:cs="Arial" w:eastAsia="Arial" w:hAnsi="Arial"/>
                <w:b/>
                <w:bCs/>
                <w:color w:val="00338D"/>
                <w:sz w:val="20"/>
                <w:szCs w:val="20"/>
              </w:rPr>
              <w:t xml:space="preserve">Description:</w:t>
            </w:r>
          </w:p>
          <w:p>
            <w:pPr>
              <w:spacing w:after="60"/>
            </w:pPr>
            <w:r>
              <w:rPr>
                <w:rFonts w:ascii="Arial" w:cs="Arial" w:eastAsia="Arial" w:hAnsi="Arial"/>
                <w:sz w:val="20"/>
                <w:szCs w:val="20"/>
              </w:rPr>
              <w:t xml:space="preserve">Testing identified that certain cookies issued by the application do not explicitly define a SameSite attribute:</w:t>
            </w:r>
          </w:p>
          <w:p>
            <w:pPr>
              <w:spacing w:after="60"/>
            </w:pPr>
            <w:r>
              <w:rPr>
                <w:rFonts w:ascii="Arial" w:cs="Arial" w:eastAsia="Arial" w:hAnsi="Arial"/>
                <w:sz w:val="20"/>
                <w:szCs w:val="20"/>
              </w:rPr>
              <w:t xml:space="preserve">snyk.publicId — HttpOnly, Secure, but NO SameSite</w:t>
            </w:r>
          </w:p>
          <w:p>
            <w:pPr>
              <w:spacing w:after="60"/>
            </w:pPr>
            <w:r>
              <w:rPr>
                <w:rFonts w:ascii="Arial" w:cs="Arial" w:eastAsia="Arial" w:hAnsi="Arial"/>
                <w:sz w:val="20"/>
                <w:szCs w:val="20"/>
              </w:rPr>
              <w:t xml:space="preserve">snyk.registrationEmail — HttpOnly, Secure, but NO SameSite</w:t>
            </w:r>
          </w:p>
          <w:p>
            <w:pPr>
              <w:spacing w:after="60"/>
            </w:pPr>
            <w:r>
              <w:rPr>
                <w:rFonts w:ascii="Arial" w:cs="Arial" w:eastAsia="Arial" w:hAnsi="Arial"/>
                <w:sz w:val="20"/>
                <w:szCs w:val="20"/>
              </w:rPr>
              <w:t xml:space="preserve">ajs_anonymous_id — Secure only, NO HttpOnly, NO SameSite</w:t>
            </w:r>
          </w:p>
          <w:p>
            <w:pPr>
              <w:spacing w:after="60"/>
            </w:pPr>
            <w:r>
              <w:rPr>
                <w:rFonts w:ascii="Arial" w:cs="Arial" w:eastAsia="Arial" w:hAnsi="Arial"/>
                <w:sz w:val="20"/>
                <w:szCs w:val="20"/>
              </w:rPr>
              <w:t xml:space="preserve">The primary session cookie (snyk.id) and CSRF token (_csrf) correctly set SameSite=Lax.</w:t>
            </w:r>
          </w:p>
          <w:p>
            <w:pPr>
              <w:spacing w:after="60"/>
            </w:pPr>
            <w:r>
              <w:rPr>
                <w:rFonts w:ascii="Arial" w:cs="Arial" w:eastAsia="Arial" w:hAnsi="Arial"/>
                <w:sz w:val="20"/>
                <w:szCs w:val="20"/>
              </w:rPr>
              <w:t xml:space="preserve">Exploitation testing was performed to validate practical risk:</w:t>
            </w:r>
          </w:p>
          <w:p>
            <w:pPr>
              <w:spacing w:after="60"/>
            </w:pPr>
            <w:r>
              <w:rPr>
                <w:rFonts w:ascii="Arial" w:cs="Arial" w:eastAsia="Arial" w:hAnsi="Arial"/>
                <w:sz w:val="20"/>
                <w:szCs w:val="20"/>
              </w:rPr>
              <w:t xml:space="preserve">Test 1 — Cross-site POST from browser: A test HTML page was hosted on localhost:8888 and submitted a cross-site form POST to app.snykgov.io/api/rest/groups. The intercepted request in Burp contained NO Cookie header — Chrome 146 (Burp built-in browser) blocked all cookies via its default SameSite=Lax behavior.</w:t>
            </w:r>
          </w:p>
          <w:p>
            <w:pPr>
              <w:spacing w:after="60"/>
            </w:pPr>
            <w:r>
              <w:rPr>
                <w:rFonts w:ascii="Arial" w:cs="Arial" w:eastAsia="Arial" w:hAnsi="Arial"/>
                <w:sz w:val="20"/>
                <w:szCs w:val="20"/>
              </w:rPr>
              <w:t xml:space="preserve">Test 2 — Repeater with cookies + cross-site Origin: The same request was replayed in Burp Repeater with cookies manually included and Origin: https://evil-attacker.com. The server returned HTTP 401 Unauthorized, confirming server-side CSRF token validation rejects cross-site requests even when cookies are present.</w:t>
            </w:r>
          </w:p>
          <w:p>
            <w:pPr>
              <w:spacing w:after="60"/>
            </w:pPr>
            <w:r>
              <w:rPr>
                <w:rFonts w:ascii="Arial" w:cs="Arial" w:eastAsia="Arial" w:hAnsi="Arial"/>
                <w:sz w:val="20"/>
                <w:szCs w:val="20"/>
              </w:rPr>
              <w:t xml:space="preserve">Conclusion: The application has double protection against cross-site attacks: (1) browser SameSite defaults block cookies on cross-site requests, and (2) server-side CSRF validation rejects requests without a valid X-Csrf-Token. The finding is a configuration hardening recommendation — explicitly setting SameSite rather than relying on browser defaults.</w:t>
            </w:r>
          </w:p>
          <w:p>
            <w:pPr>
              <w:spacing w:after="40"/>
            </w:pPr>
          </w:p>
          <w:p>
            <w:pPr>
              <w:spacing w:after="80"/>
            </w:pPr>
            <w:r>
              <w:rPr>
                <w:rFonts w:ascii="Arial" w:cs="Arial" w:eastAsia="Arial" w:hAnsi="Arial"/>
                <w:b/>
                <w:bCs/>
                <w:color w:val="00338D"/>
                <w:sz w:val="20"/>
                <w:szCs w:val="20"/>
              </w:rPr>
              <w:t xml:space="preserve">Affected Systems &amp; Locations:</w:t>
            </w:r>
          </w:p>
          <w:p>
            <w:pPr>
              <w:spacing w:after="40"/>
            </w:pPr>
            <w:r>
              <w:rPr>
                <w:rFonts w:ascii="Arial" w:cs="Arial" w:eastAsia="Arial" w:hAnsi="Arial"/>
                <w:sz w:val="20"/>
                <w:szCs w:val="20"/>
              </w:rPr>
              <w:t xml:space="preserve">https://app.snykgov.io</w:t>
            </w:r>
          </w:p>
          <w:p>
            <w:pPr>
              <w:spacing w:after="40"/>
            </w:pPr>
          </w:p>
          <w:p>
            <w:pPr>
              <w:spacing w:after="80"/>
            </w:pPr>
            <w:r>
              <w:rPr>
                <w:rFonts w:ascii="Arial" w:cs="Arial" w:eastAsia="Arial" w:hAnsi="Arial"/>
                <w:b/>
                <w:bCs/>
                <w:color w:val="00338D"/>
                <w:sz w:val="20"/>
                <w:szCs w:val="20"/>
              </w:rPr>
              <w:t xml:space="preserve">Reproduction Steps:</w:t>
            </w:r>
          </w:p>
          <w:p>
            <w:pPr>
              <w:pStyle w:val="ListParagraph"/>
              <w:numPr>
                <w:ilvl w:val="0"/>
                <w:numId w:val="2"/>
              </w:numPr>
              <w:spacing w:after="60"/>
            </w:pPr>
            <w:r>
              <w:rPr>
                <w:rFonts w:ascii="Arial" w:cs="Arial" w:eastAsia="Arial" w:hAnsi="Arial"/>
                <w:sz w:val="20"/>
                <w:szCs w:val="20"/>
              </w:rPr>
              <w:t xml:space="preserve">Intercept a response from app.snykgov.io after SSO authentication using Burp Suite.</w:t>
            </w:r>
          </w:p>
          <w:p>
            <w:pPr>
              <w:pStyle w:val="ListParagraph"/>
              <w:numPr>
                <w:ilvl w:val="0"/>
                <w:numId w:val="2"/>
              </w:numPr>
              <w:spacing w:after="60"/>
            </w:pPr>
            <w:r>
              <w:rPr>
                <w:rFonts w:ascii="Arial" w:cs="Arial" w:eastAsia="Arial" w:hAnsi="Arial"/>
                <w:sz w:val="20"/>
                <w:szCs w:val="20"/>
              </w:rPr>
              <w:t xml:space="preserve">Observe the Set-Cookie headers: confirm snyk.publicId and ajs_anonymous_id are missing SameSite.</w:t>
            </w:r>
          </w:p>
          <w:p>
            <w:pPr>
              <w:pStyle w:val="ListParagraph"/>
              <w:numPr>
                <w:ilvl w:val="0"/>
                <w:numId w:val="2"/>
              </w:numPr>
              <w:spacing w:after="60"/>
            </w:pPr>
            <w:r>
              <w:rPr>
                <w:rFonts w:ascii="Arial" w:cs="Arial" w:eastAsia="Arial" w:hAnsi="Arial"/>
                <w:sz w:val="20"/>
                <w:szCs w:val="20"/>
              </w:rPr>
              <w:t xml:space="preserve">Confirm snyk.id and _csrf correctly include SameSite=Lax.</w:t>
            </w:r>
          </w:p>
          <w:p>
            <w:pPr>
              <w:pStyle w:val="ListParagraph"/>
              <w:numPr>
                <w:ilvl w:val="0"/>
                <w:numId w:val="2"/>
              </w:numPr>
              <w:spacing w:after="60"/>
            </w:pPr>
            <w:r>
              <w:rPr>
                <w:rFonts w:ascii="Arial" w:cs="Arial" w:eastAsia="Arial" w:hAnsi="Arial"/>
                <w:sz w:val="20"/>
                <w:szCs w:val="20"/>
              </w:rPr>
              <w:t xml:space="preserve">Create a test HTML file with a cross-site form POST to app.snykgov.io/api/rest/groups.</w:t>
            </w:r>
          </w:p>
          <w:p>
            <w:pPr>
              <w:pStyle w:val="ListParagraph"/>
              <w:numPr>
                <w:ilvl w:val="0"/>
                <w:numId w:val="2"/>
              </w:numPr>
              <w:spacing w:after="60"/>
            </w:pPr>
            <w:r>
              <w:rPr>
                <w:rFonts w:ascii="Arial" w:cs="Arial" w:eastAsia="Arial" w:hAnsi="Arial"/>
                <w:sz w:val="20"/>
                <w:szCs w:val="20"/>
              </w:rPr>
              <w:t xml:space="preserve">Host the file on localhost:8888 (python -m http.server 8888) and open it in Burp’s browser.</w:t>
            </w:r>
          </w:p>
          <w:p>
            <w:pPr>
              <w:pStyle w:val="ListParagraph"/>
              <w:numPr>
                <w:ilvl w:val="0"/>
                <w:numId w:val="2"/>
              </w:numPr>
              <w:spacing w:after="60"/>
            </w:pPr>
            <w:r>
              <w:rPr>
                <w:rFonts w:ascii="Arial" w:cs="Arial" w:eastAsia="Arial" w:hAnsi="Arial"/>
                <w:sz w:val="20"/>
                <w:szCs w:val="20"/>
              </w:rPr>
              <w:t xml:space="preserve">Click “Send Cross-Site POST”. Observe the intercepted request in Burp HTTP History.</w:t>
            </w:r>
          </w:p>
          <w:p>
            <w:pPr>
              <w:pStyle w:val="ListParagraph"/>
              <w:numPr>
                <w:ilvl w:val="0"/>
                <w:numId w:val="2"/>
              </w:numPr>
              <w:spacing w:after="60"/>
            </w:pPr>
            <w:r>
              <w:rPr>
                <w:rFonts w:ascii="Arial" w:cs="Arial" w:eastAsia="Arial" w:hAnsi="Arial"/>
                <w:sz w:val="20"/>
                <w:szCs w:val="20"/>
              </w:rPr>
              <w:t xml:space="preserve">Result: No Cookie header present — Chrome 146 blocked all cookies (SameSite default).</w:t>
            </w:r>
          </w:p>
          <w:p>
            <w:pPr>
              <w:pStyle w:val="ListParagraph"/>
              <w:numPr>
                <w:ilvl w:val="0"/>
                <w:numId w:val="2"/>
              </w:numPr>
              <w:spacing w:after="60"/>
            </w:pPr>
            <w:r>
              <w:rPr>
                <w:rFonts w:ascii="Arial" w:cs="Arial" w:eastAsia="Arial" w:hAnsi="Arial"/>
                <w:sz w:val="20"/>
                <w:szCs w:val="20"/>
              </w:rPr>
              <w:t xml:space="preserve">In Burp Repeater, resend the request with cookies manually added and Origin: https://evil-attacker.com.</w:t>
            </w:r>
          </w:p>
          <w:p>
            <w:pPr>
              <w:pStyle w:val="ListParagraph"/>
              <w:numPr>
                <w:ilvl w:val="0"/>
                <w:numId w:val="2"/>
              </w:numPr>
              <w:spacing w:after="60"/>
            </w:pPr>
            <w:r>
              <w:rPr>
                <w:rFonts w:ascii="Arial" w:cs="Arial" w:eastAsia="Arial" w:hAnsi="Arial"/>
                <w:sz w:val="20"/>
                <w:szCs w:val="20"/>
              </w:rPr>
              <w:t xml:space="preserve">Result: HTTP 401 Unauthorized — server-side CSRF validation rejected the request.</w:t>
            </w:r>
          </w:p>
          <w:p>
            <w:pPr>
              <w:spacing w:after="40"/>
            </w:pPr>
          </w:p>
          <w:p>
            <w:pPr>
              <w:spacing w:after="80"/>
            </w:pPr>
            <w:r>
              <w:rPr>
                <w:rFonts w:ascii="Arial" w:cs="Arial" w:eastAsia="Arial" w:hAnsi="Arial"/>
                <w:b/>
                <w:bCs/>
                <w:color w:val="00338D"/>
                <w:sz w:val="20"/>
                <w:szCs w:val="20"/>
              </w:rPr>
              <w:t xml:space="preserve">Remediation:</w:t>
            </w:r>
          </w:p>
          <w:p>
            <w:pPr>
              <w:spacing w:after="60"/>
            </w:pPr>
            <w:r>
              <w:rPr>
                <w:rFonts w:ascii="Arial" w:cs="Arial" w:eastAsia="Arial" w:hAnsi="Arial"/>
                <w:sz w:val="20"/>
                <w:szCs w:val="20"/>
              </w:rPr>
              <w:t xml:space="preserve">As security hardening best practice:</w:t>
            </w:r>
          </w:p>
          <w:p>
            <w:pPr>
              <w:pStyle w:val="ListParagraph"/>
              <w:numPr>
                <w:ilvl w:val="0"/>
                <w:numId w:val="3"/>
              </w:numPr>
              <w:spacing w:after="40"/>
            </w:pPr>
            <w:r>
              <w:rPr>
                <w:rFonts w:ascii="Arial" w:cs="Arial" w:eastAsia="Arial" w:hAnsi="Arial"/>
                <w:sz w:val="20"/>
                <w:szCs w:val="20"/>
              </w:rPr>
              <w:t xml:space="preserve">Add SameSite=Lax explicitly to snyk.publicId and snyk.registrationEmail.</w:t>
            </w:r>
          </w:p>
          <w:p>
            <w:pPr>
              <w:pStyle w:val="ListParagraph"/>
              <w:numPr>
                <w:ilvl w:val="0"/>
                <w:numId w:val="3"/>
              </w:numPr>
              <w:spacing w:after="40"/>
            </w:pPr>
            <w:r>
              <w:rPr>
                <w:rFonts w:ascii="Arial" w:cs="Arial" w:eastAsia="Arial" w:hAnsi="Arial"/>
                <w:sz w:val="20"/>
                <w:szCs w:val="20"/>
              </w:rPr>
              <w:t xml:space="preserve">Add HttpOnly and SameSite=Lax to ajs_anonymous_id if client-side JS access is not required.</w:t>
            </w:r>
          </w:p>
          <w:p>
            <w:pPr>
              <w:pStyle w:val="ListParagraph"/>
              <w:numPr>
                <w:ilvl w:val="0"/>
                <w:numId w:val="3"/>
              </w:numPr>
              <w:spacing w:after="40"/>
            </w:pPr>
            <w:r>
              <w:rPr>
                <w:rFonts w:ascii="Arial" w:cs="Arial" w:eastAsia="Arial" w:hAnsi="Arial"/>
                <w:sz w:val="20"/>
                <w:szCs w:val="20"/>
              </w:rPr>
              <w:t xml:space="preserve">Note: Exploitation is currently prevented by browser SameSite defaults and server-side CSRF validation. Explicit SameSite declaration is recommended for defense-in-depth and FedRAMP compliance.</w:t>
            </w:r>
          </w:p>
          <w:p>
            <w:pPr>
              <w:spacing w:after="40"/>
            </w:pPr>
          </w:p>
          <w:p>
            <w:pPr>
              <w:spacing w:after="80"/>
            </w:pPr>
            <w:r>
              <w:rPr>
                <w:rFonts w:ascii="Arial" w:cs="Arial" w:eastAsia="Arial" w:hAnsi="Arial"/>
                <w:b/>
                <w:bCs/>
                <w:color w:val="00338D"/>
                <w:sz w:val="20"/>
                <w:szCs w:val="20"/>
              </w:rPr>
              <w:t xml:space="preserve">Closing/Downgrading Justification:</w:t>
            </w:r>
          </w:p>
          <w:p>
            <w:pPr>
              <w:spacing w:after="80"/>
            </w:pPr>
            <w:r>
              <w:rPr>
                <w:rFonts w:ascii="Arial" w:cs="Arial" w:eastAsia="Arial" w:hAnsi="Arial"/>
                <w:sz w:val="20"/>
                <w:szCs w:val="20"/>
              </w:rPr>
              <w:t xml:space="preserve">Rated Low based on exploitation testing: (1) Cross-site POST from browser sent zero cookies (Chrome SameSite default), (2) Repeater test with cookies + cross-site Origin returned 401 (server CSRF validation active). Both browser-side and server-side controls prevent exploitation.</w:t>
            </w:r>
          </w:p>
        </w:tc>
      </w:tr>
    </w:tbl>
    <w:p>
      <w:pPr>
        <w:spacing w:after="4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4"/>
              <w:left w:val="single" w:color="00338D" w:sz="4"/>
              <w:bottom w:val="single" w:color="00338D" w:sz="4"/>
              <w:right w:val="single" w:color="00338D" w:sz="4"/>
            </w:tcBorders>
            <w:shd w:fill="00338D"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Finding 5: Third-Party Session Recording on Authentication Pages</w:t>
            </w:r>
          </w:p>
        </w:tc>
      </w:tr>
      <w:tr>
        <w:tc>
          <w:tcPr>
            <w:tcW w:type="dxa" w:w="9360"/>
            <w:tcBorders>
              <w:top w:val="single" w:color="00338D" w:sz="4"/>
              <w:left w:val="single" w:color="00338D" w:sz="4"/>
              <w:bottom w:val="single" w:color="00338D" w:sz="4"/>
              <w:right w:val="single" w:color="00338D" w:sz="4"/>
            </w:tcBorders>
            <w:shd w:fill="E2EFDA" w:val="clear"/>
            <w:tcMar>
              <w:top w:type="dxa" w:w="60"/>
              <w:left w:type="dxa" w:w="100"/>
              <w:bottom w:type="dxa" w:w="60"/>
              <w:right w:type="dxa" w:w="100"/>
            </w:tcMar>
          </w:tcPr>
          <w:p>
            <w:pPr>
              <w:spacing w:after="0"/>
            </w:pPr>
            <w:r>
              <w:rPr>
                <w:rFonts w:ascii="Arial" w:cs="Arial" w:eastAsia="Arial" w:hAnsi="Arial"/>
                <w:b/>
                <w:bCs/>
                <w:color w:val="548235"/>
                <w:sz w:val="22"/>
                <w:szCs w:val="22"/>
              </w:rPr>
              <w:t xml:space="preserve">Low</w:t>
            </w:r>
          </w:p>
        </w:tc>
      </w:tr>
      <w:tr>
        <w:tc>
          <w:tcPr>
            <w:tcW w:type="dxa" w:w="9360"/>
            <w:tcBorders>
              <w:top w:val="single" w:color="00338D" w:sz="4"/>
              <w:left w:val="single" w:color="00338D" w:sz="4"/>
              <w:bottom w:val="single" w:color="00338D" w:sz="4"/>
              <w:right w:val="single" w:color="00338D" w:sz="4"/>
            </w:tcBorders>
            <w:tcMar>
              <w:top w:type="dxa" w:w="100"/>
              <w:left w:type="dxa" w:w="140"/>
              <w:bottom w:type="dxa" w:w="100"/>
              <w:right w:type="dxa" w:w="140"/>
            </w:tcMar>
          </w:tcPr>
          <w:p>
            <w:pPr>
              <w:spacing w:after="80"/>
            </w:pPr>
            <w:r>
              <w:rPr>
                <w:rFonts w:ascii="Arial" w:cs="Arial" w:eastAsia="Arial" w:hAnsi="Arial"/>
                <w:b/>
                <w:bCs/>
                <w:color w:val="00338D"/>
                <w:sz w:val="20"/>
                <w:szCs w:val="20"/>
              </w:rPr>
              <w:t xml:space="preserve">Dependency: </w:t>
            </w:r>
            <w:r>
              <w:rPr>
                <w:rFonts w:ascii="Arial" w:cs="Arial" w:eastAsia="Arial" w:hAnsi="Arial"/>
                <w:sz w:val="20"/>
                <w:szCs w:val="20"/>
              </w:rPr>
              <w:t xml:space="preserve">Application</w:t>
            </w:r>
            <w:r>
              <w:rPr>
                <w:rFonts w:ascii="Arial" w:cs="Arial" w:eastAsia="Arial" w:hAnsi="Arial"/>
                <w:b/>
                <w:bCs/>
                <w:color w:val="00338D"/>
                <w:sz w:val="20"/>
                <w:szCs w:val="20"/>
              </w:rPr>
              <w:t xml:space="preserve">    Status: </w:t>
            </w:r>
            <w:r>
              <w:rPr>
                <w:rFonts w:ascii="Arial" w:cs="Arial" w:eastAsia="Arial" w:hAnsi="Arial"/>
                <w:sz w:val="20"/>
                <w:szCs w:val="20"/>
              </w:rPr>
              <w:t xml:space="preserve">Open</w:t>
            </w:r>
          </w:p>
          <w:p>
            <w:pPr>
              <w:spacing w:after="40"/>
            </w:pPr>
          </w:p>
          <w:p>
            <w:pPr>
              <w:spacing w:after="80"/>
            </w:pPr>
            <w:r>
              <w:rPr>
                <w:rFonts w:ascii="Arial" w:cs="Arial" w:eastAsia="Arial" w:hAnsi="Arial"/>
                <w:b/>
                <w:bCs/>
                <w:color w:val="00338D"/>
                <w:sz w:val="20"/>
                <w:szCs w:val="20"/>
              </w:rPr>
              <w:t xml:space="preserve">Description:</w:t>
            </w:r>
          </w:p>
          <w:p>
            <w:pPr>
              <w:spacing w:after="60"/>
            </w:pPr>
            <w:r>
              <w:rPr>
                <w:rFonts w:ascii="Arial" w:cs="Arial" w:eastAsia="Arial" w:hAnsi="Arial"/>
                <w:sz w:val="20"/>
                <w:szCs w:val="20"/>
              </w:rPr>
              <w:t xml:space="preserve">Testing identified that the Snyk login and post-authentication pages load JavaScript from third-party domains with full DOM access during the authentication flow:</w:t>
            </w:r>
          </w:p>
          <w:p>
            <w:pPr>
              <w:spacing w:after="60"/>
            </w:pPr>
            <w:r>
              <w:rPr>
                <w:rFonts w:ascii="Arial" w:cs="Arial" w:eastAsia="Arial" w:hAnsi="Arial"/>
                <w:sz w:val="20"/>
                <w:szCs w:val="20"/>
              </w:rPr>
              <w:t xml:space="preserve">FullStory (edge.fullstory.com) — Session recording, Org ID: RX2JA</w:t>
            </w:r>
          </w:p>
          <w:p>
            <w:pPr>
              <w:spacing w:after="60"/>
            </w:pPr>
            <w:r>
              <w:rPr>
                <w:rFonts w:ascii="Arial" w:cs="Arial" w:eastAsia="Arial" w:hAnsi="Arial"/>
                <w:sz w:val="20"/>
                <w:szCs w:val="20"/>
              </w:rPr>
              <w:t xml:space="preserve">Sentry (js.sentry-cdn.com) — Error monitoring</w:t>
            </w:r>
          </w:p>
          <w:p>
            <w:pPr>
              <w:spacing w:after="60"/>
            </w:pPr>
            <w:r>
              <w:rPr>
                <w:rFonts w:ascii="Arial" w:cs="Arial" w:eastAsia="Arial" w:hAnsi="Arial"/>
                <w:sz w:val="20"/>
                <w:szCs w:val="20"/>
              </w:rPr>
              <w:t xml:space="preserve">Segment (segment.com) — Analytics</w:t>
            </w:r>
          </w:p>
          <w:p>
            <w:pPr>
              <w:spacing w:after="60"/>
            </w:pPr>
            <w:r>
              <w:rPr>
                <w:rFonts w:ascii="Arial" w:cs="Arial" w:eastAsia="Arial" w:hAnsi="Arial"/>
                <w:sz w:val="20"/>
                <w:szCs w:val="20"/>
              </w:rPr>
              <w:t xml:space="preserve">FullStory actively records session data, confirmed by POST requests to rs.fullstory.com/rec/page during the authentication flow. These scripts execute in the same origin as the auth pages and can access DOM content including SSO parameters.</w:t>
            </w:r>
          </w:p>
          <w:p>
            <w:pPr>
              <w:spacing w:after="40"/>
            </w:pPr>
          </w:p>
          <w:p>
            <w:pPr>
              <w:spacing w:after="80"/>
            </w:pPr>
            <w:r>
              <w:rPr>
                <w:rFonts w:ascii="Arial" w:cs="Arial" w:eastAsia="Arial" w:hAnsi="Arial"/>
                <w:b/>
                <w:bCs/>
                <w:color w:val="00338D"/>
                <w:sz w:val="20"/>
                <w:szCs w:val="20"/>
              </w:rPr>
              <w:t xml:space="preserve">Affected Systems &amp; Locations:</w:t>
            </w:r>
          </w:p>
          <w:p>
            <w:pPr>
              <w:spacing w:after="40"/>
            </w:pPr>
            <w:r>
              <w:rPr>
                <w:rFonts w:ascii="Arial" w:cs="Arial" w:eastAsia="Arial" w:hAnsi="Arial"/>
                <w:sz w:val="20"/>
                <w:szCs w:val="20"/>
              </w:rPr>
              <w:t xml:space="preserve">https://app.snykgov.io/login</w:t>
            </w:r>
          </w:p>
          <w:p>
            <w:pPr>
              <w:spacing w:after="40"/>
            </w:pPr>
            <w:r>
              <w:rPr>
                <w:rFonts w:ascii="Arial" w:cs="Arial" w:eastAsia="Arial" w:hAnsi="Arial"/>
                <w:sz w:val="20"/>
                <w:szCs w:val="20"/>
              </w:rPr>
              <w:t xml:space="preserve">https://app.snykgov.io/auth/okta/callback</w:t>
            </w:r>
          </w:p>
          <w:p>
            <w:pPr>
              <w:spacing w:after="40"/>
            </w:pPr>
          </w:p>
          <w:p>
            <w:pPr>
              <w:spacing w:after="80"/>
            </w:pPr>
            <w:r>
              <w:rPr>
                <w:rFonts w:ascii="Arial" w:cs="Arial" w:eastAsia="Arial" w:hAnsi="Arial"/>
                <w:b/>
                <w:bCs/>
                <w:color w:val="00338D"/>
                <w:sz w:val="20"/>
                <w:szCs w:val="20"/>
              </w:rPr>
              <w:t xml:space="preserve">Reproduction Steps:</w:t>
            </w:r>
          </w:p>
          <w:p>
            <w:pPr>
              <w:pStyle w:val="ListParagraph"/>
              <w:numPr>
                <w:ilvl w:val="0"/>
                <w:numId w:val="2"/>
              </w:numPr>
              <w:spacing w:after="60"/>
            </w:pPr>
            <w:r>
              <w:rPr>
                <w:rFonts w:ascii="Arial" w:cs="Arial" w:eastAsia="Arial" w:hAnsi="Arial"/>
                <w:sz w:val="20"/>
                <w:szCs w:val="20"/>
              </w:rPr>
              <w:t xml:space="preserve">Navigate to app.snykgov.io/login with Burp proxy active.</w:t>
            </w:r>
          </w:p>
          <w:p>
            <w:pPr>
              <w:pStyle w:val="ListParagraph"/>
              <w:numPr>
                <w:ilvl w:val="0"/>
                <w:numId w:val="2"/>
              </w:numPr>
              <w:spacing w:after="60"/>
            </w:pPr>
            <w:r>
              <w:rPr>
                <w:rFonts w:ascii="Arial" w:cs="Arial" w:eastAsia="Arial" w:hAnsi="Arial"/>
                <w:sz w:val="20"/>
                <w:szCs w:val="20"/>
              </w:rPr>
              <w:t xml:space="preserve">Observe requests to edge.fullstory.com/s/fs.js and js.sentry-cdn.com loaded on the page.</w:t>
            </w:r>
          </w:p>
          <w:p>
            <w:pPr>
              <w:pStyle w:val="ListParagraph"/>
              <w:numPr>
                <w:ilvl w:val="0"/>
                <w:numId w:val="2"/>
              </w:numPr>
              <w:spacing w:after="60"/>
            </w:pPr>
            <w:r>
              <w:rPr>
                <w:rFonts w:ascii="Arial" w:cs="Arial" w:eastAsia="Arial" w:hAnsi="Arial"/>
                <w:sz w:val="20"/>
                <w:szCs w:val="20"/>
              </w:rPr>
              <w:t xml:space="preserve">Observe POST to rs.fullstory.com/rec/page confirming active session recording.</w:t>
            </w:r>
          </w:p>
          <w:p>
            <w:pPr>
              <w:pStyle w:val="ListParagraph"/>
              <w:numPr>
                <w:ilvl w:val="0"/>
                <w:numId w:val="2"/>
              </w:numPr>
              <w:spacing w:after="60"/>
            </w:pPr>
            <w:r>
              <w:rPr>
                <w:rFonts w:ascii="Arial" w:cs="Arial" w:eastAsia="Arial" w:hAnsi="Arial"/>
                <w:sz w:val="20"/>
                <w:szCs w:val="20"/>
              </w:rPr>
              <w:t xml:space="preserve">Confirm no Subresource Integrity (SRI) hashes are present on these script tags.</w:t>
            </w:r>
          </w:p>
          <w:p>
            <w:pPr>
              <w:spacing w:after="40"/>
            </w:pPr>
          </w:p>
          <w:p>
            <w:pPr>
              <w:spacing w:after="80"/>
            </w:pPr>
            <w:r>
              <w:rPr>
                <w:rFonts w:ascii="Arial" w:cs="Arial" w:eastAsia="Arial" w:hAnsi="Arial"/>
                <w:b/>
                <w:bCs/>
                <w:color w:val="00338D"/>
                <w:sz w:val="20"/>
                <w:szCs w:val="20"/>
              </w:rPr>
              <w:t xml:space="preserve">Remediation:</w:t>
            </w:r>
          </w:p>
          <w:p>
            <w:pPr>
              <w:spacing w:after="60"/>
            </w:pPr>
            <w:r>
              <w:rPr>
                <w:rFonts w:ascii="Arial" w:cs="Arial" w:eastAsia="Arial" w:hAnsi="Arial"/>
                <w:sz w:val="20"/>
                <w:szCs w:val="20"/>
              </w:rPr>
              <w:t xml:space="preserve">Exclude authentication pages (/login, /auth/*) from FullStory session recording.</w:t>
            </w:r>
          </w:p>
          <w:p>
            <w:pPr>
              <w:pStyle w:val="ListParagraph"/>
              <w:numPr>
                <w:ilvl w:val="0"/>
                <w:numId w:val="3"/>
              </w:numPr>
              <w:spacing w:after="40"/>
            </w:pPr>
            <w:r>
              <w:rPr>
                <w:rFonts w:ascii="Arial" w:cs="Arial" w:eastAsia="Arial" w:hAnsi="Arial"/>
                <w:sz w:val="20"/>
                <w:szCs w:val="20"/>
              </w:rPr>
              <w:t xml:space="preserve">Implement Subresource Integrity (SRI) hashes for all third-party scripts.</w:t>
            </w:r>
          </w:p>
          <w:p>
            <w:pPr>
              <w:pStyle w:val="ListParagraph"/>
              <w:numPr>
                <w:ilvl w:val="0"/>
                <w:numId w:val="3"/>
              </w:numPr>
              <w:spacing w:after="40"/>
            </w:pPr>
            <w:r>
              <w:rPr>
                <w:rFonts w:ascii="Arial" w:cs="Arial" w:eastAsia="Arial" w:hAnsi="Arial"/>
                <w:sz w:val="20"/>
                <w:szCs w:val="20"/>
              </w:rPr>
              <w:t xml:space="preserve">Review FedRAMP SSP for third-party data handling obligations on authentication flows.</w:t>
            </w:r>
          </w:p>
          <w:p>
            <w:pPr>
              <w:spacing w:after="40"/>
            </w:pPr>
          </w:p>
          <w:p>
            <w:pPr>
              <w:spacing w:after="80"/>
            </w:pPr>
            <w:r>
              <w:rPr>
                <w:rFonts w:ascii="Arial" w:cs="Arial" w:eastAsia="Arial" w:hAnsi="Arial"/>
                <w:b/>
                <w:bCs/>
                <w:color w:val="00338D"/>
                <w:sz w:val="20"/>
                <w:szCs w:val="20"/>
              </w:rPr>
              <w:t xml:space="preserve">Closing/Downgrading Justification:</w:t>
            </w:r>
          </w:p>
        </w:tc>
      </w:tr>
    </w:tbl>
    <w:p>
      <w:pPr>
        <w:spacing w:after="4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4"/>
              <w:left w:val="single" w:color="00338D" w:sz="4"/>
              <w:bottom w:val="single" w:color="00338D" w:sz="4"/>
              <w:right w:val="single" w:color="00338D" w:sz="4"/>
            </w:tcBorders>
            <w:shd w:fill="00338D"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Finding 6: Internal/Hidden API Endpoints Accessible Post-Authentication</w:t>
            </w:r>
          </w:p>
        </w:tc>
      </w:tr>
      <w:tr>
        <w:tc>
          <w:tcPr>
            <w:tcW w:type="dxa" w:w="9360"/>
            <w:tcBorders>
              <w:top w:val="single" w:color="00338D" w:sz="4"/>
              <w:left w:val="single" w:color="00338D" w:sz="4"/>
              <w:bottom w:val="single" w:color="00338D" w:sz="4"/>
              <w:right w:val="single" w:color="00338D" w:sz="4"/>
            </w:tcBorders>
            <w:shd w:fill="E2EFDA" w:val="clear"/>
            <w:tcMar>
              <w:top w:type="dxa" w:w="60"/>
              <w:left w:type="dxa" w:w="100"/>
              <w:bottom w:type="dxa" w:w="60"/>
              <w:right w:type="dxa" w:w="100"/>
            </w:tcMar>
          </w:tcPr>
          <w:p>
            <w:pPr>
              <w:spacing w:after="0"/>
            </w:pPr>
            <w:r>
              <w:rPr>
                <w:rFonts w:ascii="Arial" w:cs="Arial" w:eastAsia="Arial" w:hAnsi="Arial"/>
                <w:b/>
                <w:bCs/>
                <w:color w:val="548235"/>
                <w:sz w:val="22"/>
                <w:szCs w:val="22"/>
              </w:rPr>
              <w:t xml:space="preserve">Low</w:t>
            </w:r>
          </w:p>
        </w:tc>
      </w:tr>
      <w:tr>
        <w:tc>
          <w:tcPr>
            <w:tcW w:type="dxa" w:w="9360"/>
            <w:tcBorders>
              <w:top w:val="single" w:color="00338D" w:sz="4"/>
              <w:left w:val="single" w:color="00338D" w:sz="4"/>
              <w:bottom w:val="single" w:color="00338D" w:sz="4"/>
              <w:right w:val="single" w:color="00338D" w:sz="4"/>
            </w:tcBorders>
            <w:tcMar>
              <w:top w:type="dxa" w:w="100"/>
              <w:left w:type="dxa" w:w="140"/>
              <w:bottom w:type="dxa" w:w="100"/>
              <w:right w:type="dxa" w:w="140"/>
            </w:tcMar>
          </w:tcPr>
          <w:p>
            <w:pPr>
              <w:spacing w:after="80"/>
            </w:pPr>
            <w:r>
              <w:rPr>
                <w:rFonts w:ascii="Arial" w:cs="Arial" w:eastAsia="Arial" w:hAnsi="Arial"/>
                <w:b/>
                <w:bCs/>
                <w:color w:val="00338D"/>
                <w:sz w:val="20"/>
                <w:szCs w:val="20"/>
              </w:rPr>
              <w:t xml:space="preserve">Dependency: </w:t>
            </w:r>
            <w:r>
              <w:rPr>
                <w:rFonts w:ascii="Arial" w:cs="Arial" w:eastAsia="Arial" w:hAnsi="Arial"/>
                <w:sz w:val="20"/>
                <w:szCs w:val="20"/>
              </w:rPr>
              <w:t xml:space="preserve">Application</w:t>
            </w:r>
            <w:r>
              <w:rPr>
                <w:rFonts w:ascii="Arial" w:cs="Arial" w:eastAsia="Arial" w:hAnsi="Arial"/>
                <w:b/>
                <w:bCs/>
                <w:color w:val="00338D"/>
                <w:sz w:val="20"/>
                <w:szCs w:val="20"/>
              </w:rPr>
              <w:t xml:space="preserve">    Status: </w:t>
            </w:r>
            <w:r>
              <w:rPr>
                <w:rFonts w:ascii="Arial" w:cs="Arial" w:eastAsia="Arial" w:hAnsi="Arial"/>
                <w:sz w:val="20"/>
                <w:szCs w:val="20"/>
              </w:rPr>
              <w:t xml:space="preserve">Open</w:t>
            </w:r>
          </w:p>
          <w:p>
            <w:pPr>
              <w:spacing w:after="40"/>
            </w:pPr>
          </w:p>
          <w:p>
            <w:pPr>
              <w:spacing w:after="80"/>
            </w:pPr>
            <w:r>
              <w:rPr>
                <w:rFonts w:ascii="Arial" w:cs="Arial" w:eastAsia="Arial" w:hAnsi="Arial"/>
                <w:b/>
                <w:bCs/>
                <w:color w:val="00338D"/>
                <w:sz w:val="20"/>
                <w:szCs w:val="20"/>
              </w:rPr>
              <w:t xml:space="preserve">Description:</w:t>
            </w:r>
          </w:p>
          <w:p>
            <w:pPr>
              <w:spacing w:after="60"/>
            </w:pPr>
            <w:r>
              <w:rPr>
                <w:rFonts w:ascii="Arial" w:cs="Arial" w:eastAsia="Arial" w:hAnsi="Arial"/>
                <w:sz w:val="20"/>
                <w:szCs w:val="20"/>
              </w:rPr>
              <w:t xml:space="preserve">Testing identified that after authentication, the Snyk web application makes requests to /api/hidden/* endpoints that expose entitlement decisions, feature flag evaluations, and group enumeration. The "hidden" path prefix suggests internal APIs that may not have the same security review as public endpoints.</w:t>
            </w:r>
          </w:p>
          <w:p>
            <w:pPr>
              <w:spacing w:after="60"/>
            </w:pPr>
            <w:r>
              <w:rPr>
                <w:rFonts w:ascii="Arial" w:cs="Arial" w:eastAsia="Arial" w:hAnsi="Arial"/>
                <w:sz w:val="20"/>
                <w:szCs w:val="20"/>
              </w:rPr>
              <w:t xml:space="preserve">Endpoints observed:</w:t>
            </w:r>
          </w:p>
          <w:p>
            <w:pPr>
              <w:spacing w:after="60"/>
            </w:pPr>
            <w:r>
              <w:rPr>
                <w:rFonts w:ascii="Arial" w:cs="Arial" w:eastAsia="Arial" w:hAnsi="Arial"/>
                <w:sz w:val="20"/>
                <w:szCs w:val="20"/>
              </w:rPr>
              <w:t xml:space="preserve">/api/hidden/groups (with limit=100, group enumeration)</w:t>
            </w:r>
          </w:p>
          <w:p>
            <w:pPr>
              <w:spacing w:after="60"/>
            </w:pPr>
            <w:r>
              <w:rPr>
                <w:rFonts w:ascii="Arial" w:cs="Arial" w:eastAsia="Arial" w:hAnsi="Arial"/>
                <w:sz w:val="20"/>
                <w:szCs w:val="20"/>
              </w:rPr>
              <w:t xml:space="preserve">/api/hidden/groups/{id}/entitlements/decision</w:t>
            </w:r>
          </w:p>
          <w:p>
            <w:pPr>
              <w:spacing w:after="60"/>
            </w:pPr>
            <w:r>
              <w:rPr>
                <w:rFonts w:ascii="Arial" w:cs="Arial" w:eastAsia="Arial" w:hAnsi="Arial"/>
                <w:sz w:val="20"/>
                <w:szCs w:val="20"/>
              </w:rPr>
              <w:t xml:space="preserve">/api/hidden/release_flags/evaluation</w:t>
            </w:r>
          </w:p>
          <w:p>
            <w:pPr>
              <w:spacing w:after="40"/>
            </w:pPr>
          </w:p>
          <w:p>
            <w:pPr>
              <w:spacing w:after="80"/>
            </w:pPr>
            <w:r>
              <w:rPr>
                <w:rFonts w:ascii="Arial" w:cs="Arial" w:eastAsia="Arial" w:hAnsi="Arial"/>
                <w:b/>
                <w:bCs/>
                <w:color w:val="00338D"/>
                <w:sz w:val="20"/>
                <w:szCs w:val="20"/>
              </w:rPr>
              <w:t xml:space="preserve">Affected Systems &amp; Locations:</w:t>
            </w:r>
          </w:p>
          <w:p>
            <w:pPr>
              <w:spacing w:after="40"/>
            </w:pPr>
            <w:r>
              <w:rPr>
                <w:rFonts w:ascii="Arial" w:cs="Arial" w:eastAsia="Arial" w:hAnsi="Arial"/>
                <w:sz w:val="20"/>
                <w:szCs w:val="20"/>
              </w:rPr>
              <w:t xml:space="preserve">https://app.snykgov.io/api/hidden/groups</w:t>
            </w:r>
          </w:p>
          <w:p>
            <w:pPr>
              <w:spacing w:after="40"/>
            </w:pPr>
            <w:r>
              <w:rPr>
                <w:rFonts w:ascii="Arial" w:cs="Arial" w:eastAsia="Arial" w:hAnsi="Arial"/>
                <w:sz w:val="20"/>
                <w:szCs w:val="20"/>
              </w:rPr>
              <w:t xml:space="preserve">https://app.snykgov.io/api/hidden/release_flags/evaluation</w:t>
            </w:r>
          </w:p>
          <w:p>
            <w:pPr>
              <w:spacing w:after="40"/>
            </w:pPr>
          </w:p>
          <w:p>
            <w:pPr>
              <w:spacing w:after="80"/>
            </w:pPr>
            <w:r>
              <w:rPr>
                <w:rFonts w:ascii="Arial" w:cs="Arial" w:eastAsia="Arial" w:hAnsi="Arial"/>
                <w:b/>
                <w:bCs/>
                <w:color w:val="00338D"/>
                <w:sz w:val="20"/>
                <w:szCs w:val="20"/>
              </w:rPr>
              <w:t xml:space="preserve">Reproduction Steps:</w:t>
            </w:r>
          </w:p>
          <w:p>
            <w:pPr>
              <w:pStyle w:val="ListParagraph"/>
              <w:numPr>
                <w:ilvl w:val="0"/>
                <w:numId w:val="2"/>
              </w:numPr>
              <w:spacing w:after="60"/>
            </w:pPr>
            <w:r>
              <w:rPr>
                <w:rFonts w:ascii="Arial" w:cs="Arial" w:eastAsia="Arial" w:hAnsi="Arial"/>
                <w:sz w:val="20"/>
                <w:szCs w:val="20"/>
              </w:rPr>
              <w:t xml:space="preserve">Authenticate to app.snykgov.io through the SSO flow.</w:t>
            </w:r>
          </w:p>
          <w:p>
            <w:pPr>
              <w:pStyle w:val="ListParagraph"/>
              <w:numPr>
                <w:ilvl w:val="0"/>
                <w:numId w:val="2"/>
              </w:numPr>
              <w:spacing w:after="60"/>
            </w:pPr>
            <w:r>
              <w:rPr>
                <w:rFonts w:ascii="Arial" w:cs="Arial" w:eastAsia="Arial" w:hAnsi="Arial"/>
                <w:sz w:val="20"/>
                <w:szCs w:val="20"/>
              </w:rPr>
              <w:t xml:space="preserve">Observe network traffic in Burp Suite proxy.</w:t>
            </w:r>
          </w:p>
          <w:p>
            <w:pPr>
              <w:pStyle w:val="ListParagraph"/>
              <w:numPr>
                <w:ilvl w:val="0"/>
                <w:numId w:val="2"/>
              </w:numPr>
              <w:spacing w:after="60"/>
            </w:pPr>
            <w:r>
              <w:rPr>
                <w:rFonts w:ascii="Arial" w:cs="Arial" w:eastAsia="Arial" w:hAnsi="Arial"/>
                <w:sz w:val="20"/>
                <w:szCs w:val="20"/>
              </w:rPr>
              <w:t xml:space="preserve">Identify GET /api/hidden/groups?limit=100&amp;sort_by=name&amp;sort_order=ASC requests.</w:t>
            </w:r>
          </w:p>
          <w:p>
            <w:pPr>
              <w:pStyle w:val="ListParagraph"/>
              <w:numPr>
                <w:ilvl w:val="0"/>
                <w:numId w:val="2"/>
              </w:numPr>
              <w:spacing w:after="60"/>
            </w:pPr>
            <w:r>
              <w:rPr>
                <w:rFonts w:ascii="Arial" w:cs="Arial" w:eastAsia="Arial" w:hAnsi="Arial"/>
                <w:sz w:val="20"/>
                <w:szCs w:val="20"/>
              </w:rPr>
              <w:t xml:space="preserve">Identify POST /api/hidden/release_flags/evaluation requests.</w:t>
            </w:r>
          </w:p>
          <w:p>
            <w:pPr>
              <w:pStyle w:val="ListParagraph"/>
              <w:numPr>
                <w:ilvl w:val="0"/>
                <w:numId w:val="2"/>
              </w:numPr>
              <w:spacing w:after="60"/>
            </w:pPr>
            <w:r>
              <w:rPr>
                <w:rFonts w:ascii="Arial" w:cs="Arial" w:eastAsia="Arial" w:hAnsi="Arial"/>
                <w:sz w:val="20"/>
                <w:szCs w:val="20"/>
              </w:rPr>
              <w:t xml:space="preserve">Confirm these endpoints return data revealing organizational structure and feature flags.</w:t>
            </w:r>
          </w:p>
          <w:p>
            <w:pPr>
              <w:spacing w:after="40"/>
            </w:pPr>
          </w:p>
          <w:p>
            <w:pPr>
              <w:spacing w:after="80"/>
            </w:pPr>
            <w:r>
              <w:rPr>
                <w:rFonts w:ascii="Arial" w:cs="Arial" w:eastAsia="Arial" w:hAnsi="Arial"/>
                <w:b/>
                <w:bCs/>
                <w:color w:val="00338D"/>
                <w:sz w:val="20"/>
                <w:szCs w:val="20"/>
              </w:rPr>
              <w:t xml:space="preserve">Remediation:</w:t>
            </w:r>
          </w:p>
          <w:p>
            <w:pPr>
              <w:spacing w:after="60"/>
            </w:pPr>
            <w:r>
              <w:rPr>
                <w:rFonts w:ascii="Arial" w:cs="Arial" w:eastAsia="Arial" w:hAnsi="Arial"/>
                <w:sz w:val="20"/>
                <w:szCs w:val="20"/>
              </w:rPr>
              <w:t xml:space="preserve">Review authorization controls on /api/hidden/* endpoints.</w:t>
            </w:r>
          </w:p>
          <w:p>
            <w:pPr>
              <w:pStyle w:val="ListParagraph"/>
              <w:numPr>
                <w:ilvl w:val="0"/>
                <w:numId w:val="3"/>
              </w:numPr>
              <w:spacing w:after="40"/>
            </w:pPr>
            <w:r>
              <w:rPr>
                <w:rFonts w:ascii="Arial" w:cs="Arial" w:eastAsia="Arial" w:hAnsi="Arial"/>
                <w:sz w:val="20"/>
                <w:szCs w:val="20"/>
              </w:rPr>
              <w:t xml:space="preserve">Evaluate whether these endpoints should be accessible to browser-based clients.</w:t>
            </w:r>
          </w:p>
          <w:p>
            <w:pPr>
              <w:pStyle w:val="ListParagraph"/>
              <w:numPr>
                <w:ilvl w:val="0"/>
                <w:numId w:val="3"/>
              </w:numPr>
              <w:spacing w:after="40"/>
            </w:pPr>
            <w:r>
              <w:rPr>
                <w:rFonts w:ascii="Arial" w:cs="Arial" w:eastAsia="Arial" w:hAnsi="Arial"/>
                <w:sz w:val="20"/>
                <w:szCs w:val="20"/>
              </w:rPr>
              <w:t xml:space="preserve">Consider renaming the path prefix to avoid signaling internal/undocumented status.</w:t>
            </w:r>
          </w:p>
          <w:p>
            <w:pPr>
              <w:spacing w:after="40"/>
            </w:pPr>
          </w:p>
          <w:p>
            <w:pPr>
              <w:spacing w:after="80"/>
            </w:pPr>
            <w:r>
              <w:rPr>
                <w:rFonts w:ascii="Arial" w:cs="Arial" w:eastAsia="Arial" w:hAnsi="Arial"/>
                <w:b/>
                <w:bCs/>
                <w:color w:val="00338D"/>
                <w:sz w:val="20"/>
                <w:szCs w:val="20"/>
              </w:rPr>
              <w:t xml:space="preserve">Closing/Downgrading Justification:</w:t>
            </w:r>
          </w:p>
        </w:tc>
      </w:tr>
    </w:tbl>
    <w:p>
      <w:pPr>
        <w:spacing w:after="8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4"/>
              <w:left w:val="single" w:color="00338D" w:sz="4"/>
              <w:bottom w:val="single" w:color="00338D" w:sz="4"/>
              <w:right w:val="single" w:color="00338D" w:sz="4"/>
            </w:tcBorders>
            <w:shd w:fill="00338D"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Finding 7: Content Security Policy Permits unsafe-inline and unsafe-eval</w:t>
            </w:r>
          </w:p>
        </w:tc>
      </w:tr>
      <w:tr>
        <w:tc>
          <w:tcPr>
            <w:tcW w:type="dxa" w:w="9360"/>
            <w:tcBorders>
              <w:top w:val="single" w:color="00338D" w:sz="4"/>
              <w:left w:val="single" w:color="00338D" w:sz="4"/>
              <w:bottom w:val="single" w:color="00338D" w:sz="4"/>
              <w:right w:val="single" w:color="00338D" w:sz="4"/>
            </w:tcBorders>
            <w:shd w:fill="E2EFDA" w:val="clear"/>
            <w:tcMar>
              <w:top w:type="dxa" w:w="60"/>
              <w:left w:type="dxa" w:w="100"/>
              <w:bottom w:type="dxa" w:w="60"/>
              <w:right w:type="dxa" w:w="100"/>
            </w:tcMar>
          </w:tcPr>
          <w:p>
            <w:pPr>
              <w:spacing w:after="0"/>
            </w:pPr>
            <w:r>
              <w:rPr>
                <w:rFonts w:ascii="Arial" w:cs="Arial" w:eastAsia="Arial" w:hAnsi="Arial"/>
                <w:b/>
                <w:bCs/>
                <w:color w:val="548235"/>
                <w:sz w:val="22"/>
                <w:szCs w:val="22"/>
              </w:rPr>
              <w:t xml:space="preserve">Low</w:t>
            </w:r>
          </w:p>
        </w:tc>
      </w:tr>
      <w:tr>
        <w:tc>
          <w:tcPr>
            <w:tcW w:type="dxa" w:w="9360"/>
            <w:tcBorders>
              <w:top w:val="single" w:color="00338D" w:sz="4"/>
              <w:left w:val="single" w:color="00338D" w:sz="4"/>
              <w:bottom w:val="single" w:color="00338D" w:sz="4"/>
              <w:right w:val="single" w:color="00338D" w:sz="4"/>
            </w:tcBorders>
            <w:tcMar>
              <w:top w:type="dxa" w:w="100"/>
              <w:left w:type="dxa" w:w="140"/>
              <w:bottom w:type="dxa" w:w="100"/>
              <w:right w:type="dxa" w:w="140"/>
            </w:tcMar>
          </w:tcPr>
          <w:p>
            <w:pPr>
              <w:spacing w:after="80"/>
            </w:pPr>
            <w:r>
              <w:rPr>
                <w:rFonts w:ascii="Arial" w:cs="Arial" w:eastAsia="Arial" w:hAnsi="Arial"/>
                <w:b/>
                <w:bCs/>
                <w:color w:val="00338D"/>
                <w:sz w:val="20"/>
                <w:szCs w:val="20"/>
              </w:rPr>
              <w:t xml:space="preserve">Dependency: </w:t>
            </w:r>
            <w:r>
              <w:rPr>
                <w:rFonts w:ascii="Arial" w:cs="Arial" w:eastAsia="Arial" w:hAnsi="Arial"/>
                <w:sz w:val="20"/>
                <w:szCs w:val="20"/>
              </w:rPr>
              <w:t xml:space="preserve">Application</w:t>
            </w:r>
            <w:r>
              <w:rPr>
                <w:rFonts w:ascii="Arial" w:cs="Arial" w:eastAsia="Arial" w:hAnsi="Arial"/>
                <w:b/>
                <w:bCs/>
                <w:color w:val="00338D"/>
                <w:sz w:val="20"/>
                <w:szCs w:val="20"/>
              </w:rPr>
              <w:t xml:space="preserve">    Status: </w:t>
            </w:r>
            <w:r>
              <w:rPr>
                <w:rFonts w:ascii="Arial" w:cs="Arial" w:eastAsia="Arial" w:hAnsi="Arial"/>
                <w:sz w:val="20"/>
                <w:szCs w:val="20"/>
              </w:rPr>
              <w:t xml:space="preserve">Open</w:t>
            </w:r>
          </w:p>
          <w:p>
            <w:pPr>
              <w:spacing w:after="40"/>
            </w:pPr>
          </w:p>
          <w:p>
            <w:pPr>
              <w:spacing w:after="80"/>
            </w:pPr>
            <w:r>
              <w:rPr>
                <w:rFonts w:ascii="Arial" w:cs="Arial" w:eastAsia="Arial" w:hAnsi="Arial"/>
                <w:b/>
                <w:bCs/>
                <w:color w:val="00338D"/>
                <w:sz w:val="20"/>
                <w:szCs w:val="20"/>
              </w:rPr>
              <w:t xml:space="preserve">Description:</w:t>
            </w:r>
          </w:p>
          <w:p>
            <w:pPr>
              <w:spacing w:after="60"/>
            </w:pPr>
            <w:r>
              <w:rPr>
                <w:rFonts w:ascii="Arial" w:cs="Arial" w:eastAsia="Arial" w:hAnsi="Arial"/>
                <w:sz w:val="20"/>
                <w:szCs w:val="20"/>
              </w:rPr>
              <w:t xml:space="preserve">Testing identified that the Content-Security-Policy header includes 'unsafe-inline' and 'unsafe-eval' in the script-src directive:</w:t>
            </w:r>
          </w:p>
          <w:p>
            <w:pPr>
              <w:spacing w:after="60"/>
            </w:pPr>
            <w:r>
              <w:rPr>
                <w:rFonts w:ascii="Arial" w:cs="Arial" w:eastAsia="Arial" w:hAnsi="Arial"/>
                <w:sz w:val="20"/>
                <w:szCs w:val="20"/>
              </w:rPr>
              <w:t xml:space="preserve">script-src 'self' 'nonce-7YyCILYpQ3Q/Z/U6zvTCAg==' 'unsafe-inline' 'unsafe-eval' 'strict-dynamic' 'report-sample'</w:t>
            </w:r>
          </w:p>
          <w:p>
            <w:pPr>
              <w:spacing w:after="60"/>
            </w:pPr>
            <w:r>
              <w:rPr>
                <w:rFonts w:ascii="Arial" w:cs="Arial" w:eastAsia="Arial" w:hAnsi="Arial"/>
                <w:sz w:val="20"/>
                <w:szCs w:val="20"/>
              </w:rPr>
              <w:t xml:space="preserve">While CSP Level 3 browsers ignore unsafe-inline when a nonce is present, CSP Level 2 browsers honor it. The Permissions-Policy header is also not present. Other security headers (HSTS, X-Frame-Options, X-Content-Type-Options, Referrer-Policy, Cache-Control) are correctly configured.</w:t>
            </w:r>
          </w:p>
          <w:p>
            <w:pPr>
              <w:spacing w:after="40"/>
            </w:pPr>
          </w:p>
          <w:p>
            <w:pPr>
              <w:spacing w:after="80"/>
            </w:pPr>
            <w:r>
              <w:rPr>
                <w:rFonts w:ascii="Arial" w:cs="Arial" w:eastAsia="Arial" w:hAnsi="Arial"/>
                <w:b/>
                <w:bCs/>
                <w:color w:val="00338D"/>
                <w:sz w:val="20"/>
                <w:szCs w:val="20"/>
              </w:rPr>
              <w:t xml:space="preserve">Affected Systems &amp; Locations:</w:t>
            </w:r>
          </w:p>
          <w:p>
            <w:pPr>
              <w:spacing w:after="40"/>
            </w:pPr>
            <w:r>
              <w:rPr>
                <w:rFonts w:ascii="Arial" w:cs="Arial" w:eastAsia="Arial" w:hAnsi="Arial"/>
                <w:sz w:val="20"/>
                <w:szCs w:val="20"/>
              </w:rPr>
              <w:t xml:space="preserve">https://app.snykgov.io</w:t>
            </w:r>
          </w:p>
          <w:p>
            <w:pPr>
              <w:spacing w:after="40"/>
            </w:pPr>
          </w:p>
          <w:p>
            <w:pPr>
              <w:spacing w:after="80"/>
            </w:pPr>
            <w:r>
              <w:rPr>
                <w:rFonts w:ascii="Arial" w:cs="Arial" w:eastAsia="Arial" w:hAnsi="Arial"/>
                <w:b/>
                <w:bCs/>
                <w:color w:val="00338D"/>
                <w:sz w:val="20"/>
                <w:szCs w:val="20"/>
              </w:rPr>
              <w:t xml:space="preserve">Reproduction Steps:</w:t>
            </w:r>
          </w:p>
          <w:p>
            <w:pPr>
              <w:pStyle w:val="ListParagraph"/>
              <w:numPr>
                <w:ilvl w:val="0"/>
                <w:numId w:val="2"/>
              </w:numPr>
              <w:spacing w:after="60"/>
            </w:pPr>
            <w:r>
              <w:rPr>
                <w:rFonts w:ascii="Arial" w:cs="Arial" w:eastAsia="Arial" w:hAnsi="Arial"/>
                <w:sz w:val="20"/>
                <w:szCs w:val="20"/>
              </w:rPr>
              <w:t xml:space="preserve">Send a request to app.snykgov.io using Burp Suite.</w:t>
            </w:r>
          </w:p>
          <w:p>
            <w:pPr>
              <w:pStyle w:val="ListParagraph"/>
              <w:numPr>
                <w:ilvl w:val="0"/>
                <w:numId w:val="2"/>
              </w:numPr>
              <w:spacing w:after="60"/>
            </w:pPr>
            <w:r>
              <w:rPr>
                <w:rFonts w:ascii="Arial" w:cs="Arial" w:eastAsia="Arial" w:hAnsi="Arial"/>
                <w:sz w:val="20"/>
                <w:szCs w:val="20"/>
              </w:rPr>
              <w:t xml:space="preserve">Observe the Content-Security-Policy response header.</w:t>
            </w:r>
          </w:p>
          <w:p>
            <w:pPr>
              <w:pStyle w:val="ListParagraph"/>
              <w:numPr>
                <w:ilvl w:val="0"/>
                <w:numId w:val="2"/>
              </w:numPr>
              <w:spacing w:after="60"/>
            </w:pPr>
            <w:r>
              <w:rPr>
                <w:rFonts w:ascii="Arial" w:cs="Arial" w:eastAsia="Arial" w:hAnsi="Arial"/>
                <w:sz w:val="20"/>
                <w:szCs w:val="20"/>
              </w:rPr>
              <w:t xml:space="preserve">Confirm 'unsafe-inline' and 'unsafe-eval' are present in the script-src directive.</w:t>
            </w:r>
          </w:p>
          <w:p>
            <w:pPr>
              <w:pStyle w:val="ListParagraph"/>
              <w:numPr>
                <w:ilvl w:val="0"/>
                <w:numId w:val="2"/>
              </w:numPr>
              <w:spacing w:after="60"/>
            </w:pPr>
            <w:r>
              <w:rPr>
                <w:rFonts w:ascii="Arial" w:cs="Arial" w:eastAsia="Arial" w:hAnsi="Arial"/>
                <w:sz w:val="20"/>
                <w:szCs w:val="20"/>
              </w:rPr>
              <w:t xml:space="preserve">Confirm Permissions-Policy header is absent.</w:t>
            </w:r>
          </w:p>
          <w:p>
            <w:pPr>
              <w:spacing w:after="40"/>
            </w:pPr>
          </w:p>
          <w:p>
            <w:pPr>
              <w:spacing w:after="80"/>
            </w:pPr>
            <w:r>
              <w:rPr>
                <w:rFonts w:ascii="Arial" w:cs="Arial" w:eastAsia="Arial" w:hAnsi="Arial"/>
                <w:b/>
                <w:bCs/>
                <w:color w:val="00338D"/>
                <w:sz w:val="20"/>
                <w:szCs w:val="20"/>
              </w:rPr>
              <w:t xml:space="preserve">Remediation:</w:t>
            </w:r>
          </w:p>
          <w:p>
            <w:pPr>
              <w:spacing w:after="60"/>
            </w:pPr>
            <w:r>
              <w:rPr>
                <w:rFonts w:ascii="Arial" w:cs="Arial" w:eastAsia="Arial" w:hAnsi="Arial"/>
                <w:sz w:val="20"/>
                <w:szCs w:val="20"/>
              </w:rPr>
              <w:t xml:space="preserve">Remove 'unsafe-inline' and 'unsafe-eval' from CSP script-src.</w:t>
            </w:r>
          </w:p>
          <w:p>
            <w:pPr>
              <w:pStyle w:val="ListParagraph"/>
              <w:numPr>
                <w:ilvl w:val="0"/>
                <w:numId w:val="3"/>
              </w:numPr>
              <w:spacing w:after="40"/>
            </w:pPr>
            <w:r>
              <w:rPr>
                <w:rFonts w:ascii="Arial" w:cs="Arial" w:eastAsia="Arial" w:hAnsi="Arial"/>
                <w:sz w:val="20"/>
                <w:szCs w:val="20"/>
              </w:rPr>
              <w:t xml:space="preserve">Rely on nonce-based loading with 'strict-dynamic'.</w:t>
            </w:r>
          </w:p>
          <w:p>
            <w:pPr>
              <w:pStyle w:val="ListParagraph"/>
              <w:numPr>
                <w:ilvl w:val="0"/>
                <w:numId w:val="3"/>
              </w:numPr>
              <w:spacing w:after="40"/>
            </w:pPr>
            <w:r>
              <w:rPr>
                <w:rFonts w:ascii="Arial" w:cs="Arial" w:eastAsia="Arial" w:hAnsi="Arial"/>
                <w:sz w:val="20"/>
                <w:szCs w:val="20"/>
              </w:rPr>
              <w:t xml:space="preserve">Add a Permissions-Policy header.</w:t>
            </w:r>
          </w:p>
          <w:p>
            <w:pPr>
              <w:pStyle w:val="ListParagraph"/>
              <w:numPr>
                <w:ilvl w:val="0"/>
                <w:numId w:val="3"/>
              </w:numPr>
              <w:spacing w:after="40"/>
            </w:pPr>
            <w:r>
              <w:rPr>
                <w:rFonts w:ascii="Arial" w:cs="Arial" w:eastAsia="Arial" w:hAnsi="Arial"/>
                <w:sz w:val="20"/>
                <w:szCs w:val="20"/>
              </w:rPr>
              <w:t xml:space="preserve">Remove deprecated X-XSS-Protection: 1; mode=block header.</w:t>
            </w:r>
          </w:p>
          <w:p>
            <w:pPr>
              <w:spacing w:after="40"/>
            </w:pPr>
          </w:p>
          <w:p>
            <w:pPr>
              <w:spacing w:after="80"/>
            </w:pPr>
            <w:r>
              <w:rPr>
                <w:rFonts w:ascii="Arial" w:cs="Arial" w:eastAsia="Arial" w:hAnsi="Arial"/>
                <w:b/>
                <w:bCs/>
                <w:color w:val="00338D"/>
                <w:sz w:val="20"/>
                <w:szCs w:val="20"/>
              </w:rPr>
              <w:t xml:space="preserve">Closing/Downgrading Justification:</w:t>
            </w:r>
          </w:p>
        </w:tc>
      </w:tr>
    </w:tbl>
    <w:p>
      <w:pPr>
        <w:spacing w:after="4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4"/>
              <w:left w:val="single" w:color="00338D" w:sz="4"/>
              <w:bottom w:val="single" w:color="00338D" w:sz="4"/>
              <w:right w:val="single" w:color="00338D" w:sz="4"/>
            </w:tcBorders>
            <w:shd w:fill="00338D"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Finding 8: Web Server Version and Infrastructure Disclosure</w:t>
            </w:r>
          </w:p>
        </w:tc>
      </w:tr>
      <w:tr>
        <w:tc>
          <w:tcPr>
            <w:tcW w:type="dxa" w:w="9360"/>
            <w:tcBorders>
              <w:top w:val="single" w:color="00338D" w:sz="4"/>
              <w:left w:val="single" w:color="00338D" w:sz="4"/>
              <w:bottom w:val="single" w:color="00338D" w:sz="4"/>
              <w:right w:val="single" w:color="00338D" w:sz="4"/>
            </w:tcBorders>
            <w:shd w:fill="E2EFDA" w:val="clear"/>
            <w:tcMar>
              <w:top w:type="dxa" w:w="60"/>
              <w:left w:type="dxa" w:w="100"/>
              <w:bottom w:type="dxa" w:w="60"/>
              <w:right w:type="dxa" w:w="100"/>
            </w:tcMar>
          </w:tcPr>
          <w:p>
            <w:pPr>
              <w:spacing w:after="0"/>
            </w:pPr>
            <w:r>
              <w:rPr>
                <w:rFonts w:ascii="Arial" w:cs="Arial" w:eastAsia="Arial" w:hAnsi="Arial"/>
                <w:b/>
                <w:bCs/>
                <w:color w:val="548235"/>
                <w:sz w:val="22"/>
                <w:szCs w:val="22"/>
              </w:rPr>
              <w:t xml:space="preserve">Low</w:t>
            </w:r>
          </w:p>
        </w:tc>
      </w:tr>
      <w:tr>
        <w:tc>
          <w:tcPr>
            <w:tcW w:type="dxa" w:w="9360"/>
            <w:tcBorders>
              <w:top w:val="single" w:color="00338D" w:sz="4"/>
              <w:left w:val="single" w:color="00338D" w:sz="4"/>
              <w:bottom w:val="single" w:color="00338D" w:sz="4"/>
              <w:right w:val="single" w:color="00338D" w:sz="4"/>
            </w:tcBorders>
            <w:tcMar>
              <w:top w:type="dxa" w:w="100"/>
              <w:left w:type="dxa" w:w="140"/>
              <w:bottom w:type="dxa" w:w="100"/>
              <w:right w:type="dxa" w:w="140"/>
            </w:tcMar>
          </w:tcPr>
          <w:p>
            <w:pPr>
              <w:spacing w:after="80"/>
            </w:pPr>
            <w:r>
              <w:rPr>
                <w:rFonts w:ascii="Arial" w:cs="Arial" w:eastAsia="Arial" w:hAnsi="Arial"/>
                <w:b/>
                <w:bCs/>
                <w:color w:val="00338D"/>
                <w:sz w:val="20"/>
                <w:szCs w:val="20"/>
              </w:rPr>
              <w:t xml:space="preserve">Dependency: </w:t>
            </w:r>
            <w:r>
              <w:rPr>
                <w:rFonts w:ascii="Arial" w:cs="Arial" w:eastAsia="Arial" w:hAnsi="Arial"/>
                <w:sz w:val="20"/>
                <w:szCs w:val="20"/>
              </w:rPr>
              <w:t xml:space="preserve">Application / Okta / Microsoft</w:t>
            </w:r>
            <w:r>
              <w:rPr>
                <w:rFonts w:ascii="Arial" w:cs="Arial" w:eastAsia="Arial" w:hAnsi="Arial"/>
                <w:b/>
                <w:bCs/>
                <w:color w:val="00338D"/>
                <w:sz w:val="20"/>
                <w:szCs w:val="20"/>
              </w:rPr>
              <w:t xml:space="preserve">    Status: </w:t>
            </w:r>
            <w:r>
              <w:rPr>
                <w:rFonts w:ascii="Arial" w:cs="Arial" w:eastAsia="Arial" w:hAnsi="Arial"/>
                <w:sz w:val="20"/>
                <w:szCs w:val="20"/>
              </w:rPr>
              <w:t xml:space="preserve">Open</w:t>
            </w:r>
          </w:p>
          <w:p>
            <w:pPr>
              <w:spacing w:after="40"/>
            </w:pPr>
          </w:p>
          <w:p>
            <w:pPr>
              <w:spacing w:after="80"/>
            </w:pPr>
            <w:r>
              <w:rPr>
                <w:rFonts w:ascii="Arial" w:cs="Arial" w:eastAsia="Arial" w:hAnsi="Arial"/>
                <w:b/>
                <w:bCs/>
                <w:color w:val="00338D"/>
                <w:sz w:val="20"/>
                <w:szCs w:val="20"/>
              </w:rPr>
              <w:t xml:space="preserve">Description:</w:t>
            </w:r>
          </w:p>
          <w:p>
            <w:pPr>
              <w:spacing w:after="60"/>
            </w:pPr>
            <w:r>
              <w:rPr>
                <w:rFonts w:ascii="Arial" w:cs="Arial" w:eastAsia="Arial" w:hAnsi="Arial"/>
                <w:sz w:val="20"/>
                <w:szCs w:val="20"/>
              </w:rPr>
              <w:t xml:space="preserve">Testing identified that multiple servers in the SSO chain return HTTP headers disclosing software versions, build numbers, datacenter regions, and infrastructure architecture:</w:t>
            </w:r>
          </w:p>
          <w:p>
            <w:pPr>
              <w:spacing w:after="60"/>
            </w:pPr>
            <w:r>
              <w:rPr>
                <w:rFonts w:ascii="Arial" w:cs="Arial" w:eastAsia="Arial" w:hAnsi="Arial"/>
                <w:sz w:val="20"/>
                <w:szCs w:val="20"/>
              </w:rPr>
              <w:t xml:space="preserve">Server: nginx (26x) — Snyk frontend</w:t>
            </w:r>
          </w:p>
          <w:p>
            <w:pPr>
              <w:spacing w:after="60"/>
            </w:pPr>
            <w:r>
              <w:rPr>
                <w:rFonts w:ascii="Arial" w:cs="Arial" w:eastAsia="Arial" w:hAnsi="Arial"/>
                <w:sz w:val="20"/>
                <w:szCs w:val="20"/>
              </w:rPr>
              <w:t xml:space="preserve">Server: istio-envoy (21x) — Snyk API, reveals Kubernetes + Istio</w:t>
            </w:r>
          </w:p>
          <w:p>
            <w:pPr>
              <w:spacing w:after="60"/>
            </w:pPr>
            <w:r>
              <w:rPr>
                <w:rFonts w:ascii="Arial" w:cs="Arial" w:eastAsia="Arial" w:hAnsi="Arial"/>
                <w:sz w:val="20"/>
                <w:szCs w:val="20"/>
              </w:rPr>
              <w:t xml:space="preserve">Server: AmazonS3 (24x) — Static assets</w:t>
            </w:r>
          </w:p>
          <w:p>
            <w:pPr>
              <w:spacing w:after="60"/>
            </w:pPr>
            <w:r>
              <w:rPr>
                <w:rFonts w:ascii="Arial" w:cs="Arial" w:eastAsia="Arial" w:hAnsi="Arial"/>
                <w:sz w:val="20"/>
                <w:szCs w:val="20"/>
              </w:rPr>
              <w:t xml:space="preserve">Server: Microsoft-HTTPAPI/2.0 (12x) — Microsoft Entra ID</w:t>
            </w:r>
          </w:p>
          <w:p>
            <w:pPr>
              <w:spacing w:after="60"/>
            </w:pPr>
            <w:r>
              <w:rPr>
                <w:rFonts w:ascii="Arial" w:cs="Arial" w:eastAsia="Arial" w:hAnsi="Arial"/>
                <w:sz w:val="20"/>
                <w:szCs w:val="20"/>
              </w:rPr>
              <w:t xml:space="preserve">Server: 2.1.23906.2 - USGVA ProdSlices (5x) — Exact build + US Gov Virginia</w:t>
            </w:r>
          </w:p>
          <w:p>
            <w:pPr>
              <w:spacing w:after="60"/>
            </w:pPr>
            <w:r>
              <w:rPr>
                <w:rFonts w:ascii="Arial" w:cs="Arial" w:eastAsia="Arial" w:hAnsi="Arial"/>
                <w:sz w:val="20"/>
                <w:szCs w:val="20"/>
              </w:rPr>
              <w:t xml:space="preserve">Server: 2.1.23906.2 - USGTX ProdSlices (4x) — US Gov Texas</w:t>
            </w:r>
          </w:p>
          <w:p>
            <w:pPr>
              <w:spacing w:after="60"/>
            </w:pPr>
            <w:r>
              <w:rPr>
                <w:rFonts w:ascii="Arial" w:cs="Arial" w:eastAsia="Arial" w:hAnsi="Arial"/>
                <w:sz w:val="20"/>
                <w:szCs w:val="20"/>
              </w:rPr>
              <w:t xml:space="preserve">Server: 2.1.23906.2 - USGAZLR2 ProdSlices (3x) — US Gov Arizona</w:t>
            </w:r>
          </w:p>
          <w:p>
            <w:pPr>
              <w:spacing w:after="60"/>
            </w:pPr>
            <w:r>
              <w:rPr>
                <w:rFonts w:ascii="Arial" w:cs="Arial" w:eastAsia="Arial" w:hAnsi="Arial"/>
                <w:sz w:val="20"/>
                <w:szCs w:val="20"/>
              </w:rPr>
              <w:t xml:space="preserve">Via: 1.1 *.cloudfront.net (CloudFront) — CDN node IDs exposed</w:t>
            </w:r>
          </w:p>
          <w:p>
            <w:pPr>
              <w:spacing w:after="40"/>
            </w:pPr>
          </w:p>
          <w:p>
            <w:pPr>
              <w:spacing w:after="80"/>
            </w:pPr>
            <w:r>
              <w:rPr>
                <w:rFonts w:ascii="Arial" w:cs="Arial" w:eastAsia="Arial" w:hAnsi="Arial"/>
                <w:b/>
                <w:bCs/>
                <w:color w:val="00338D"/>
                <w:sz w:val="20"/>
                <w:szCs w:val="20"/>
              </w:rPr>
              <w:t xml:space="preserve">Affected Systems &amp; Locations:</w:t>
            </w:r>
          </w:p>
          <w:p>
            <w:pPr>
              <w:spacing w:after="40"/>
            </w:pPr>
            <w:r>
              <w:rPr>
                <w:rFonts w:ascii="Arial" w:cs="Arial" w:eastAsia="Arial" w:hAnsi="Arial"/>
                <w:sz w:val="20"/>
                <w:szCs w:val="20"/>
              </w:rPr>
              <w:t xml:space="preserve">https://app.snykgov.io</w:t>
            </w:r>
          </w:p>
          <w:p>
            <w:pPr>
              <w:spacing w:after="40"/>
            </w:pPr>
            <w:r>
              <w:rPr>
                <w:rFonts w:ascii="Arial" w:cs="Arial" w:eastAsia="Arial" w:hAnsi="Arial"/>
                <w:sz w:val="20"/>
                <w:szCs w:val="20"/>
              </w:rPr>
              <w:t xml:space="preserve">https://snyk-fedramp.okta.com</w:t>
            </w:r>
          </w:p>
          <w:p>
            <w:pPr>
              <w:spacing w:after="40"/>
            </w:pPr>
            <w:r>
              <w:rPr>
                <w:rFonts w:ascii="Arial" w:cs="Arial" w:eastAsia="Arial" w:hAnsi="Arial"/>
                <w:sz w:val="20"/>
                <w:szCs w:val="20"/>
              </w:rPr>
              <w:t xml:space="preserve">https://login.microsoftonline.us</w:t>
            </w:r>
          </w:p>
          <w:p>
            <w:pPr>
              <w:spacing w:after="40"/>
            </w:pPr>
          </w:p>
          <w:p>
            <w:pPr>
              <w:spacing w:after="80"/>
            </w:pPr>
            <w:r>
              <w:rPr>
                <w:rFonts w:ascii="Arial" w:cs="Arial" w:eastAsia="Arial" w:hAnsi="Arial"/>
                <w:b/>
                <w:bCs/>
                <w:color w:val="00338D"/>
                <w:sz w:val="20"/>
                <w:szCs w:val="20"/>
              </w:rPr>
              <w:t xml:space="preserve">Reproduction Steps:</w:t>
            </w:r>
          </w:p>
          <w:p>
            <w:pPr>
              <w:pStyle w:val="ListParagraph"/>
              <w:numPr>
                <w:ilvl w:val="0"/>
                <w:numId w:val="2"/>
              </w:numPr>
              <w:spacing w:after="60"/>
            </w:pPr>
            <w:r>
              <w:rPr>
                <w:rFonts w:ascii="Arial" w:cs="Arial" w:eastAsia="Arial" w:hAnsi="Arial"/>
                <w:sz w:val="20"/>
                <w:szCs w:val="20"/>
              </w:rPr>
              <w:t xml:space="preserve">Send requests to each host in the SSO chain using Burp Suite or curl.</w:t>
            </w:r>
          </w:p>
          <w:p>
            <w:pPr>
              <w:pStyle w:val="ListParagraph"/>
              <w:numPr>
                <w:ilvl w:val="0"/>
                <w:numId w:val="2"/>
              </w:numPr>
              <w:spacing w:after="60"/>
            </w:pPr>
            <w:r>
              <w:rPr>
                <w:rFonts w:ascii="Arial" w:cs="Arial" w:eastAsia="Arial" w:hAnsi="Arial"/>
                <w:sz w:val="20"/>
                <w:szCs w:val="20"/>
              </w:rPr>
              <w:t xml:space="preserve">Observe the Server response header on each response.</w:t>
            </w:r>
          </w:p>
          <w:p>
            <w:pPr>
              <w:pStyle w:val="ListParagraph"/>
              <w:numPr>
                <w:ilvl w:val="0"/>
                <w:numId w:val="2"/>
              </w:numPr>
              <w:spacing w:after="60"/>
            </w:pPr>
            <w:r>
              <w:rPr>
                <w:rFonts w:ascii="Arial" w:cs="Arial" w:eastAsia="Arial" w:hAnsi="Arial"/>
                <w:sz w:val="20"/>
                <w:szCs w:val="20"/>
              </w:rPr>
              <w:t xml:space="preserve">Identify nginx, istio-envoy, AmazonS3, and Microsoft-HTTPAPI/2.0 disclosures.</w:t>
            </w:r>
          </w:p>
          <w:p>
            <w:pPr>
              <w:pStyle w:val="ListParagraph"/>
              <w:numPr>
                <w:ilvl w:val="0"/>
                <w:numId w:val="2"/>
              </w:numPr>
              <w:spacing w:after="60"/>
            </w:pPr>
            <w:r>
              <w:rPr>
                <w:rFonts w:ascii="Arial" w:cs="Arial" w:eastAsia="Arial" w:hAnsi="Arial"/>
                <w:sz w:val="20"/>
                <w:szCs w:val="20"/>
              </w:rPr>
              <w:t xml:space="preserve">Note the Microsoft login server returns exact build version and datacenter region (e.g., 2.1.23906.2 - USGVA ProdSlices).</w:t>
            </w:r>
          </w:p>
          <w:p>
            <w:pPr>
              <w:pStyle w:val="ListParagraph"/>
              <w:numPr>
                <w:ilvl w:val="0"/>
                <w:numId w:val="2"/>
              </w:numPr>
              <w:spacing w:after="60"/>
            </w:pPr>
            <w:r>
              <w:rPr>
                <w:rFonts w:ascii="Arial" w:cs="Arial" w:eastAsia="Arial" w:hAnsi="Arial"/>
                <w:sz w:val="20"/>
                <w:szCs w:val="20"/>
              </w:rPr>
              <w:t xml:space="preserve">Check Via headers for CloudFront node identifier disclosure.</w:t>
            </w:r>
          </w:p>
          <w:p>
            <w:pPr>
              <w:spacing w:after="40"/>
            </w:pPr>
          </w:p>
          <w:p>
            <w:pPr>
              <w:spacing w:after="80"/>
            </w:pPr>
            <w:r>
              <w:rPr>
                <w:rFonts w:ascii="Arial" w:cs="Arial" w:eastAsia="Arial" w:hAnsi="Arial"/>
                <w:b/>
                <w:bCs/>
                <w:color w:val="00338D"/>
                <w:sz w:val="20"/>
                <w:szCs w:val="20"/>
              </w:rPr>
              <w:t xml:space="preserve">Remediation:</w:t>
            </w:r>
          </w:p>
          <w:p>
            <w:pPr>
              <w:spacing w:after="60"/>
            </w:pPr>
            <w:r>
              <w:rPr>
                <w:rFonts w:ascii="Arial" w:cs="Arial" w:eastAsia="Arial" w:hAnsi="Arial"/>
                <w:sz w:val="20"/>
                <w:szCs w:val="20"/>
              </w:rPr>
              <w:t xml:space="preserve">Snyk: Configure nginx with server_tokens off. Configure Istio/Envoy to suppress Server header via EnvoyFilter.</w:t>
            </w:r>
          </w:p>
          <w:p>
            <w:pPr>
              <w:pStyle w:val="ListParagraph"/>
              <w:numPr>
                <w:ilvl w:val="0"/>
                <w:numId w:val="3"/>
              </w:numPr>
              <w:spacing w:after="40"/>
            </w:pPr>
            <w:r>
              <w:rPr>
                <w:rFonts w:ascii="Arial" w:cs="Arial" w:eastAsia="Arial" w:hAnsi="Arial"/>
                <w:sz w:val="20"/>
                <w:szCs w:val="20"/>
              </w:rPr>
              <w:t xml:space="preserve">CloudFront: Consider Lambda@Edge to strip Via header node identifiers.</w:t>
            </w:r>
          </w:p>
          <w:p>
            <w:pPr>
              <w:pStyle w:val="ListParagraph"/>
              <w:numPr>
                <w:ilvl w:val="0"/>
                <w:numId w:val="3"/>
              </w:numPr>
              <w:spacing w:after="40"/>
            </w:pPr>
            <w:r>
              <w:rPr>
                <w:rFonts w:ascii="Arial" w:cs="Arial" w:eastAsia="Arial" w:hAnsi="Arial"/>
                <w:sz w:val="20"/>
                <w:szCs w:val="20"/>
              </w:rPr>
              <w:t xml:space="preserve">Microsoft: The Server header with build/region details is Microsoft platform behavior. Document as accepted risk or raise with Microsoft support for GovCloud.</w:t>
            </w:r>
          </w:p>
          <w:p>
            <w:pPr>
              <w:spacing w:after="40"/>
            </w:pPr>
          </w:p>
          <w:p>
            <w:pPr>
              <w:spacing w:after="80"/>
            </w:pPr>
            <w:r>
              <w:rPr>
                <w:rFonts w:ascii="Arial" w:cs="Arial" w:eastAsia="Arial" w:hAnsi="Arial"/>
                <w:b/>
                <w:bCs/>
                <w:color w:val="00338D"/>
                <w:sz w:val="20"/>
                <w:szCs w:val="20"/>
              </w:rPr>
              <w:t xml:space="preserve">Closing/Downgrading Justification:</w:t>
            </w:r>
          </w:p>
        </w:tc>
      </w:tr>
    </w:tbl>
    <w:p>
      <w:pPr>
        <w:spacing w:after="4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4"/>
              <w:left w:val="single" w:color="00338D" w:sz="4"/>
              <w:bottom w:val="single" w:color="00338D" w:sz="4"/>
              <w:right w:val="single" w:color="00338D" w:sz="4"/>
            </w:tcBorders>
            <w:shd w:fill="00338D"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Finding 9: Sensitive Information (Tokens) Displayed in URL</w:t>
            </w:r>
          </w:p>
        </w:tc>
      </w:tr>
      <w:tr>
        <w:tc>
          <w:tcPr>
            <w:tcW w:type="dxa" w:w="9360"/>
            <w:tcBorders>
              <w:top w:val="single" w:color="00338D" w:sz="4"/>
              <w:left w:val="single" w:color="00338D" w:sz="4"/>
              <w:bottom w:val="single" w:color="00338D" w:sz="4"/>
              <w:right w:val="single" w:color="00338D" w:sz="4"/>
            </w:tcBorders>
            <w:shd w:fill="E2EFDA" w:val="clear"/>
            <w:tcMar>
              <w:top w:type="dxa" w:w="60"/>
              <w:left w:type="dxa" w:w="100"/>
              <w:bottom w:type="dxa" w:w="60"/>
              <w:right w:type="dxa" w:w="100"/>
            </w:tcMar>
          </w:tcPr>
          <w:p>
            <w:pPr>
              <w:spacing w:after="0"/>
            </w:pPr>
            <w:r>
              <w:rPr>
                <w:rFonts w:ascii="Arial" w:cs="Arial" w:eastAsia="Arial" w:hAnsi="Arial"/>
                <w:b/>
                <w:bCs/>
                <w:color w:val="548235"/>
                <w:sz w:val="22"/>
                <w:szCs w:val="22"/>
              </w:rPr>
              <w:t xml:space="preserve">Low</w:t>
            </w:r>
          </w:p>
        </w:tc>
      </w:tr>
      <w:tr>
        <w:tc>
          <w:tcPr>
            <w:tcW w:type="dxa" w:w="9360"/>
            <w:tcBorders>
              <w:top w:val="single" w:color="00338D" w:sz="4"/>
              <w:left w:val="single" w:color="00338D" w:sz="4"/>
              <w:bottom w:val="single" w:color="00338D" w:sz="4"/>
              <w:right w:val="single" w:color="00338D" w:sz="4"/>
            </w:tcBorders>
            <w:tcMar>
              <w:top w:type="dxa" w:w="100"/>
              <w:left w:type="dxa" w:w="140"/>
              <w:bottom w:type="dxa" w:w="100"/>
              <w:right w:type="dxa" w:w="140"/>
            </w:tcMar>
          </w:tcPr>
          <w:p>
            <w:pPr>
              <w:spacing w:after="80"/>
            </w:pPr>
            <w:r>
              <w:rPr>
                <w:rFonts w:ascii="Arial" w:cs="Arial" w:eastAsia="Arial" w:hAnsi="Arial"/>
                <w:b/>
                <w:bCs/>
                <w:color w:val="00338D"/>
                <w:sz w:val="20"/>
                <w:szCs w:val="20"/>
              </w:rPr>
              <w:t xml:space="preserve">Dependency: </w:t>
            </w:r>
            <w:r>
              <w:rPr>
                <w:rFonts w:ascii="Arial" w:cs="Arial" w:eastAsia="Arial" w:hAnsi="Arial"/>
                <w:sz w:val="20"/>
                <w:szCs w:val="20"/>
              </w:rPr>
              <w:t xml:space="preserve">Okta</w:t>
            </w:r>
            <w:r>
              <w:rPr>
                <w:rFonts w:ascii="Arial" w:cs="Arial" w:eastAsia="Arial" w:hAnsi="Arial"/>
                <w:b/>
                <w:bCs/>
                <w:color w:val="00338D"/>
                <w:sz w:val="20"/>
                <w:szCs w:val="20"/>
              </w:rPr>
              <w:t xml:space="preserve">    Status: </w:t>
            </w:r>
            <w:r>
              <w:rPr>
                <w:rFonts w:ascii="Arial" w:cs="Arial" w:eastAsia="Arial" w:hAnsi="Arial"/>
                <w:sz w:val="20"/>
                <w:szCs w:val="20"/>
              </w:rPr>
              <w:t xml:space="preserve">Open</w:t>
            </w:r>
          </w:p>
          <w:p>
            <w:pPr>
              <w:spacing w:after="40"/>
            </w:pPr>
          </w:p>
          <w:p>
            <w:pPr>
              <w:spacing w:after="80"/>
            </w:pPr>
            <w:r>
              <w:rPr>
                <w:rFonts w:ascii="Arial" w:cs="Arial" w:eastAsia="Arial" w:hAnsi="Arial"/>
                <w:b/>
                <w:bCs/>
                <w:color w:val="00338D"/>
                <w:sz w:val="20"/>
                <w:szCs w:val="20"/>
              </w:rPr>
              <w:t xml:space="preserve">Description:</w:t>
            </w:r>
          </w:p>
          <w:p>
            <w:pPr>
              <w:spacing w:after="60"/>
            </w:pPr>
            <w:r>
              <w:rPr>
                <w:rFonts w:ascii="Arial" w:cs="Arial" w:eastAsia="Arial" w:hAnsi="Arial"/>
                <w:sz w:val="20"/>
                <w:szCs w:val="20"/>
              </w:rPr>
              <w:t xml:space="preserve">Testing identified that the SSO authentication flow transmits sensitive authentication tokens as query string parameters in GET request URLs. Information passed in URL query strings is logged in browser history, web server access logs, proxy logs, and is susceptible to shoulder surfing.</w:t>
            </w:r>
          </w:p>
          <w:p>
            <w:pPr>
              <w:spacing w:after="60"/>
            </w:pPr>
            <w:r>
              <w:rPr>
                <w:rFonts w:ascii="Arial" w:cs="Arial" w:eastAsia="Arial" w:hAnsi="Arial"/>
                <w:sz w:val="20"/>
                <w:szCs w:val="20"/>
              </w:rPr>
              <w:t xml:space="preserve">Tokens observed in URLs:</w:t>
            </w:r>
          </w:p>
          <w:p>
            <w:pPr>
              <w:spacing w:after="60"/>
            </w:pPr>
            <w:r>
              <w:rPr>
                <w:rFonts w:ascii="Arial" w:cs="Arial" w:eastAsia="Arial" w:hAnsi="Arial"/>
                <w:sz w:val="20"/>
                <w:szCs w:val="20"/>
              </w:rPr>
              <w:t xml:space="preserve">1. Okta stateToken: GET /login/token/redirect?stateToken=02H0Z4JikLJH5egJDl5Ayh6V_qn7XPFR8j1S8mWBtc (5x)</w:t>
            </w:r>
          </w:p>
          <w:p>
            <w:pPr>
              <w:spacing w:after="60"/>
            </w:pPr>
            <w:r>
              <w:rPr>
                <w:rFonts w:ascii="Arial" w:cs="Arial" w:eastAsia="Arial" w:hAnsi="Arial"/>
                <w:sz w:val="20"/>
                <w:szCs w:val="20"/>
              </w:rPr>
              <w:t xml:space="preserve">2. stateTokenExternalId: GET /sso/idps/0oakdrgjz57kTklbU4h7?stateTokenExternalId=RUczL0I4dEpx... (11x)</w:t>
            </w:r>
          </w:p>
          <w:p>
            <w:pPr>
              <w:spacing w:after="60"/>
            </w:pPr>
            <w:r>
              <w:rPr>
                <w:rFonts w:ascii="Arial" w:cs="Arial" w:eastAsia="Arial" w:hAnsi="Arial"/>
                <w:sz w:val="20"/>
                <w:szCs w:val="20"/>
              </w:rPr>
              <w:t xml:space="preserve">3. OAuth authorization code: GET /auth/okta/callback?code=kCa4o_nCIju5SeSkGAkLWw... (4x)</w:t>
            </w:r>
          </w:p>
          <w:p>
            <w:pPr>
              <w:spacing w:after="60"/>
            </w:pPr>
            <w:r>
              <w:rPr>
                <w:rFonts w:ascii="Arial" w:cs="Arial" w:eastAsia="Arial" w:hAnsi="Arial"/>
                <w:sz w:val="20"/>
                <w:szCs w:val="20"/>
              </w:rPr>
              <w:t xml:space="preserve">Mitigating factor: Referrer-Policy: strict-origin-when-cross-origin is correctly set, preventing token leakage to third-party domains via Referer headers.</w:t>
            </w:r>
          </w:p>
          <w:p>
            <w:pPr>
              <w:spacing w:after="40"/>
            </w:pPr>
          </w:p>
          <w:p>
            <w:pPr>
              <w:spacing w:after="80"/>
            </w:pPr>
            <w:r>
              <w:rPr>
                <w:rFonts w:ascii="Arial" w:cs="Arial" w:eastAsia="Arial" w:hAnsi="Arial"/>
                <w:b/>
                <w:bCs/>
                <w:color w:val="00338D"/>
                <w:sz w:val="20"/>
                <w:szCs w:val="20"/>
              </w:rPr>
              <w:t xml:space="preserve">Affected Systems &amp; Locations:</w:t>
            </w:r>
          </w:p>
          <w:p>
            <w:pPr>
              <w:spacing w:after="40"/>
            </w:pPr>
            <w:r>
              <w:rPr>
                <w:rFonts w:ascii="Arial" w:cs="Arial" w:eastAsia="Arial" w:hAnsi="Arial"/>
                <w:sz w:val="20"/>
                <w:szCs w:val="20"/>
              </w:rPr>
              <w:t xml:space="preserve">https://snyk-fedramp.okta.com/login/token/redirect</w:t>
            </w:r>
          </w:p>
          <w:p>
            <w:pPr>
              <w:spacing w:after="40"/>
            </w:pPr>
            <w:r>
              <w:rPr>
                <w:rFonts w:ascii="Arial" w:cs="Arial" w:eastAsia="Arial" w:hAnsi="Arial"/>
                <w:sz w:val="20"/>
                <w:szCs w:val="20"/>
              </w:rPr>
              <w:t xml:space="preserve">https://snyk-fedramp.okta.com/sso/idps/</w:t>
            </w:r>
          </w:p>
          <w:p>
            <w:pPr>
              <w:spacing w:after="40"/>
            </w:pPr>
            <w:r>
              <w:rPr>
                <w:rFonts w:ascii="Arial" w:cs="Arial" w:eastAsia="Arial" w:hAnsi="Arial"/>
                <w:sz w:val="20"/>
                <w:szCs w:val="20"/>
              </w:rPr>
              <w:t xml:space="preserve">https://app.snykgov.io/auth/okta/callback</w:t>
            </w:r>
          </w:p>
          <w:p>
            <w:pPr>
              <w:spacing w:after="40"/>
            </w:pPr>
          </w:p>
          <w:p>
            <w:pPr>
              <w:spacing w:after="80"/>
            </w:pPr>
            <w:r>
              <w:rPr>
                <w:rFonts w:ascii="Arial" w:cs="Arial" w:eastAsia="Arial" w:hAnsi="Arial"/>
                <w:b/>
                <w:bCs/>
                <w:color w:val="00338D"/>
                <w:sz w:val="20"/>
                <w:szCs w:val="20"/>
              </w:rPr>
              <w:t xml:space="preserve">Reproduction Steps:</w:t>
            </w:r>
          </w:p>
          <w:p>
            <w:pPr>
              <w:pStyle w:val="ListParagraph"/>
              <w:numPr>
                <w:ilvl w:val="0"/>
                <w:numId w:val="2"/>
              </w:numPr>
              <w:spacing w:after="60"/>
            </w:pPr>
            <w:r>
              <w:rPr>
                <w:rFonts w:ascii="Arial" w:cs="Arial" w:eastAsia="Arial" w:hAnsi="Arial"/>
                <w:sz w:val="20"/>
                <w:szCs w:val="20"/>
              </w:rPr>
              <w:t xml:space="preserve">Configure Burp Suite to intercept all SSO traffic.</w:t>
            </w:r>
          </w:p>
          <w:p>
            <w:pPr>
              <w:pStyle w:val="ListParagraph"/>
              <w:numPr>
                <w:ilvl w:val="0"/>
                <w:numId w:val="2"/>
              </w:numPr>
              <w:spacing w:after="60"/>
            </w:pPr>
            <w:r>
              <w:rPr>
                <w:rFonts w:ascii="Arial" w:cs="Arial" w:eastAsia="Arial" w:hAnsi="Arial"/>
                <w:sz w:val="20"/>
                <w:szCs w:val="20"/>
              </w:rPr>
              <w:t xml:space="preserve">Complete a full SSO login flow.</w:t>
            </w:r>
          </w:p>
          <w:p>
            <w:pPr>
              <w:pStyle w:val="ListParagraph"/>
              <w:numPr>
                <w:ilvl w:val="0"/>
                <w:numId w:val="2"/>
              </w:numPr>
              <w:spacing w:after="60"/>
            </w:pPr>
            <w:r>
              <w:rPr>
                <w:rFonts w:ascii="Arial" w:cs="Arial" w:eastAsia="Arial" w:hAnsi="Arial"/>
                <w:sz w:val="20"/>
                <w:szCs w:val="20"/>
              </w:rPr>
              <w:t xml:space="preserve">Review the Burp HTTP history for requests containing stateToken, stateTokenExternalId, and code parameters in the URL.</w:t>
            </w:r>
          </w:p>
          <w:p>
            <w:pPr>
              <w:pStyle w:val="ListParagraph"/>
              <w:numPr>
                <w:ilvl w:val="0"/>
                <w:numId w:val="2"/>
              </w:numPr>
              <w:spacing w:after="60"/>
            </w:pPr>
            <w:r>
              <w:rPr>
                <w:rFonts w:ascii="Arial" w:cs="Arial" w:eastAsia="Arial" w:hAnsi="Arial"/>
                <w:sz w:val="20"/>
                <w:szCs w:val="20"/>
              </w:rPr>
              <w:t xml:space="preserve">Confirm these sensitive tokens are visible in the browser address bar and would be logged in server access logs.</w:t>
            </w:r>
          </w:p>
          <w:p>
            <w:pPr>
              <w:spacing w:after="40"/>
            </w:pPr>
          </w:p>
          <w:p>
            <w:pPr>
              <w:spacing w:after="80"/>
            </w:pPr>
            <w:r>
              <w:rPr>
                <w:rFonts w:ascii="Arial" w:cs="Arial" w:eastAsia="Arial" w:hAnsi="Arial"/>
                <w:b/>
                <w:bCs/>
                <w:color w:val="00338D"/>
                <w:sz w:val="20"/>
                <w:szCs w:val="20"/>
              </w:rPr>
              <w:t xml:space="preserve">Remediation:</w:t>
            </w:r>
          </w:p>
          <w:p>
            <w:pPr>
              <w:spacing w:after="60"/>
            </w:pPr>
            <w:r>
              <w:rPr>
                <w:rFonts w:ascii="Arial" w:cs="Arial" w:eastAsia="Arial" w:hAnsi="Arial"/>
                <w:sz w:val="20"/>
                <w:szCs w:val="20"/>
              </w:rPr>
              <w:t xml:space="preserve">OAuth authorization code: Switch from response_mode=query (default) to response_mode=form_post on the Okta OAuth 2.0 application. This transmits the code in a POST body instead of the URL.</w:t>
            </w:r>
          </w:p>
          <w:p>
            <w:pPr>
              <w:pStyle w:val="ListParagraph"/>
              <w:numPr>
                <w:ilvl w:val="0"/>
                <w:numId w:val="3"/>
              </w:numPr>
              <w:spacing w:after="40"/>
            </w:pPr>
            <w:r>
              <w:rPr>
                <w:rFonts w:ascii="Arial" w:cs="Arial" w:eastAsia="Arial" w:hAnsi="Arial"/>
                <w:sz w:val="20"/>
                <w:szCs w:val="20"/>
              </w:rPr>
              <w:t xml:space="preserve">Okta stateToken / stateTokenExternalId: This is Okta platform behavior. Raise a product enhancement request with Okta support. Document as accepted risk from third-party IdP.</w:t>
            </w:r>
          </w:p>
          <w:p>
            <w:pPr>
              <w:pStyle w:val="ListParagraph"/>
              <w:numPr>
                <w:ilvl w:val="0"/>
                <w:numId w:val="3"/>
              </w:numPr>
              <w:spacing w:after="40"/>
            </w:pPr>
            <w:r>
              <w:rPr>
                <w:rFonts w:ascii="Arial" w:cs="Arial" w:eastAsia="Arial" w:hAnsi="Arial"/>
                <w:sz w:val="20"/>
                <w:szCs w:val="20"/>
              </w:rPr>
              <w:t xml:space="preserve">Ensure Referrer-Policy: strict-origin-when-cross-origin remains enforced (currently in place).</w:t>
            </w:r>
          </w:p>
          <w:p>
            <w:pPr>
              <w:spacing w:after="40"/>
            </w:pPr>
          </w:p>
          <w:p>
            <w:pPr>
              <w:spacing w:after="80"/>
            </w:pPr>
            <w:r>
              <w:rPr>
                <w:rFonts w:ascii="Arial" w:cs="Arial" w:eastAsia="Arial" w:hAnsi="Arial"/>
                <w:b/>
                <w:bCs/>
                <w:color w:val="00338D"/>
                <w:sz w:val="20"/>
                <w:szCs w:val="20"/>
              </w:rPr>
              <w:t xml:space="preserve">Closing/Downgrading Justification:</w:t>
            </w:r>
          </w:p>
        </w:tc>
      </w:tr>
    </w:tbl>
    <w:p>
      <w:pPr>
        <w:spacing w:after="8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4"/>
              <w:left w:val="single" w:color="00338D" w:sz="4"/>
              <w:bottom w:val="single" w:color="00338D" w:sz="4"/>
              <w:right w:val="single" w:color="00338D" w:sz="4"/>
            </w:tcBorders>
            <w:shd w:fill="00338D"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Finding 10: Okta PIV/Certificate Authentication Endpoint Active and Exposed</w:t>
            </w:r>
          </w:p>
        </w:tc>
      </w:tr>
      <w:tr>
        <w:tc>
          <w:tcPr>
            <w:tcW w:type="dxa" w:w="9360"/>
            <w:tcBorders>
              <w:top w:val="single" w:color="00338D" w:sz="4"/>
              <w:left w:val="single" w:color="00338D" w:sz="4"/>
              <w:bottom w:val="single" w:color="00338D" w:sz="4"/>
              <w:right w:val="single" w:color="00338D" w:sz="4"/>
            </w:tcBorders>
            <w:shd w:fill="E2EFDA" w:val="clear"/>
            <w:tcMar>
              <w:top w:type="dxa" w:w="60"/>
              <w:left w:type="dxa" w:w="100"/>
              <w:bottom w:type="dxa" w:w="60"/>
              <w:right w:type="dxa" w:w="100"/>
            </w:tcMar>
          </w:tcPr>
          <w:p>
            <w:pPr>
              <w:spacing w:after="0"/>
            </w:pPr>
            <w:r>
              <w:rPr>
                <w:rFonts w:ascii="Arial" w:cs="Arial" w:eastAsia="Arial" w:hAnsi="Arial"/>
                <w:b/>
                <w:bCs/>
                <w:color w:val="548235"/>
                <w:sz w:val="22"/>
                <w:szCs w:val="22"/>
              </w:rPr>
              <w:t xml:space="preserve">Low</w:t>
            </w:r>
          </w:p>
        </w:tc>
      </w:tr>
      <w:tr>
        <w:tc>
          <w:tcPr>
            <w:tcW w:type="dxa" w:w="9360"/>
            <w:tcBorders>
              <w:top w:val="single" w:color="00338D" w:sz="4"/>
              <w:left w:val="single" w:color="00338D" w:sz="4"/>
              <w:bottom w:val="single" w:color="00338D" w:sz="4"/>
              <w:right w:val="single" w:color="00338D" w:sz="4"/>
            </w:tcBorders>
            <w:tcMar>
              <w:top w:type="dxa" w:w="100"/>
              <w:left w:type="dxa" w:w="140"/>
              <w:bottom w:type="dxa" w:w="100"/>
              <w:right w:type="dxa" w:w="140"/>
            </w:tcMar>
          </w:tcPr>
          <w:p>
            <w:pPr>
              <w:spacing w:after="80"/>
            </w:pPr>
            <w:r>
              <w:rPr>
                <w:rFonts w:ascii="Arial" w:cs="Arial" w:eastAsia="Arial" w:hAnsi="Arial"/>
                <w:b/>
                <w:bCs/>
                <w:color w:val="00338D"/>
                <w:sz w:val="20"/>
                <w:szCs w:val="20"/>
              </w:rPr>
              <w:t xml:space="preserve">Dependency: </w:t>
            </w:r>
            <w:r>
              <w:rPr>
                <w:rFonts w:ascii="Arial" w:cs="Arial" w:eastAsia="Arial" w:hAnsi="Arial"/>
                <w:sz w:val="20"/>
                <w:szCs w:val="20"/>
              </w:rPr>
              <w:t xml:space="preserve">Okta</w:t>
            </w:r>
            <w:r>
              <w:rPr>
                <w:rFonts w:ascii="Arial" w:cs="Arial" w:eastAsia="Arial" w:hAnsi="Arial"/>
                <w:b/>
                <w:bCs/>
                <w:color w:val="00338D"/>
                <w:sz w:val="20"/>
                <w:szCs w:val="20"/>
              </w:rPr>
              <w:t xml:space="preserve">    Status: </w:t>
            </w:r>
            <w:r>
              <w:rPr>
                <w:rFonts w:ascii="Arial" w:cs="Arial" w:eastAsia="Arial" w:hAnsi="Arial"/>
                <w:sz w:val="20"/>
                <w:szCs w:val="20"/>
              </w:rPr>
              <w:t xml:space="preserve">Open</w:t>
            </w:r>
          </w:p>
          <w:p>
            <w:pPr>
              <w:spacing w:after="40"/>
            </w:pPr>
          </w:p>
          <w:p>
            <w:pPr>
              <w:spacing w:after="80"/>
            </w:pPr>
            <w:r>
              <w:rPr>
                <w:rFonts w:ascii="Arial" w:cs="Arial" w:eastAsia="Arial" w:hAnsi="Arial"/>
                <w:b/>
                <w:bCs/>
                <w:color w:val="00338D"/>
                <w:sz w:val="20"/>
                <w:szCs w:val="20"/>
              </w:rPr>
              <w:t xml:space="preserve">Description:</w:t>
            </w:r>
          </w:p>
          <w:p>
            <w:pPr>
              <w:spacing w:after="60"/>
            </w:pPr>
            <w:r>
              <w:rPr>
                <w:rFonts w:ascii="Arial" w:cs="Arial" w:eastAsia="Arial" w:hAnsi="Arial"/>
                <w:sz w:val="20"/>
                <w:szCs w:val="20"/>
              </w:rPr>
              <w:t xml:space="preserve">Testing identified that the Okta certificate authentication endpoint (/login/cert) is fully active and returns a functional PIV Card authentication page when accessed directly.</w:t>
            </w:r>
          </w:p>
          <w:p>
            <w:pPr>
              <w:spacing w:after="60"/>
            </w:pPr>
            <w:r>
              <w:rPr>
                <w:rFonts w:ascii="Arial" w:cs="Arial" w:eastAsia="Arial" w:hAnsi="Arial"/>
                <w:sz w:val="20"/>
                <w:szCs w:val="20"/>
              </w:rPr>
              <w:t xml:space="preserve">A POST request to /login/cert with the fromURI parameter returns HTTP 200 with a complete certificate authentication page titled "snyk-fedramp - Certificate authentication". The page reveals:</w:t>
            </w:r>
          </w:p>
          <w:p>
            <w:pPr>
              <w:spacing w:after="60"/>
            </w:pPr>
            <w:r>
              <w:rPr>
                <w:rFonts w:ascii="Arial" w:cs="Arial" w:eastAsia="Arial" w:hAnsi="Arial"/>
                <w:sz w:val="20"/>
                <w:szCs w:val="20"/>
              </w:rPr>
              <w:t xml:space="preserve">1. PIV Card / Smart card authentication is enabled and functional on the Okta org</w:t>
            </w:r>
          </w:p>
          <w:p>
            <w:pPr>
              <w:spacing w:after="60"/>
            </w:pPr>
            <w:r>
              <w:rPr>
                <w:rFonts w:ascii="Arial" w:cs="Arial" w:eastAsia="Arial" w:hAnsi="Arial"/>
                <w:sz w:val="20"/>
                <w:szCs w:val="20"/>
              </w:rPr>
              <w:t xml:space="preserve">2. The mutual TLS (mTLS) endpoint is disclosed: https://snyk-fedramp.mtls.okta.com/auth/cert/primaryAuth</w:t>
            </w:r>
          </w:p>
          <w:p>
            <w:pPr>
              <w:spacing w:after="60"/>
            </w:pPr>
            <w:r>
              <w:rPr>
                <w:rFonts w:ascii="Arial" w:cs="Arial" w:eastAsia="Arial" w:hAnsi="Arial"/>
                <w:sz w:val="20"/>
                <w:szCs w:val="20"/>
              </w:rPr>
              <w:t xml:space="preserve">3. The form auto-submits after 100ms via JavaScript (setTimeout form.submit, 100) — no user interaction required</w:t>
            </w:r>
          </w:p>
          <w:p>
            <w:pPr>
              <w:spacing w:after="60"/>
            </w:pPr>
            <w:r>
              <w:rPr>
                <w:rFonts w:ascii="Arial" w:cs="Arial" w:eastAsia="Arial" w:hAnsi="Arial"/>
                <w:sz w:val="20"/>
                <w:szCs w:val="20"/>
              </w:rPr>
              <w:t xml:space="preserve">4. Internal configuration parameters are exposed: isMobileClientLogin=false, isCustomDomain=false, rememberDevice=false, serverStatus=ACTIVE</w:t>
            </w:r>
          </w:p>
          <w:p>
            <w:pPr>
              <w:spacing w:after="60"/>
            </w:pPr>
            <w:r>
              <w:rPr>
                <w:rFonts w:ascii="Arial" w:cs="Arial" w:eastAsia="Arial" w:hAnsi="Arial"/>
                <w:sz w:val="20"/>
                <w:szCs w:val="20"/>
              </w:rPr>
              <w:t xml:space="preserve">5. The SAML relay endpoint is confirmed: fromURI points to snyk-fedramp.okta.com/sso/saml2/0oakdrgjz57kTklbU4h7</w:t>
            </w:r>
          </w:p>
          <w:p>
            <w:pPr>
              <w:spacing w:after="60"/>
            </w:pPr>
            <w:r>
              <w:rPr>
                <w:rFonts w:ascii="Arial" w:cs="Arial" w:eastAsia="Arial" w:hAnsi="Arial"/>
                <w:sz w:val="20"/>
                <w:szCs w:val="20"/>
              </w:rPr>
              <w:t xml:space="preserve">This represents an alternative authentication path that bypasses the standard Microsoft SSO + MFA chain. An attacker with a stolen or cloned PIV card could authenticate directly via this endpoint without going through the Microsoft identity provider.</w:t>
            </w:r>
          </w:p>
          <w:p>
            <w:pPr>
              <w:spacing w:after="40"/>
            </w:pPr>
          </w:p>
          <w:p>
            <w:pPr>
              <w:spacing w:after="80"/>
            </w:pPr>
            <w:r>
              <w:rPr>
                <w:rFonts w:ascii="Arial" w:cs="Arial" w:eastAsia="Arial" w:hAnsi="Arial"/>
                <w:b/>
                <w:bCs/>
                <w:color w:val="00338D"/>
                <w:sz w:val="20"/>
                <w:szCs w:val="20"/>
              </w:rPr>
              <w:t xml:space="preserve">Affected Systems &amp; Locations:</w:t>
            </w:r>
          </w:p>
          <w:p>
            <w:pPr>
              <w:spacing w:after="40"/>
            </w:pPr>
            <w:r>
              <w:rPr>
                <w:rFonts w:ascii="Arial" w:cs="Arial" w:eastAsia="Arial" w:hAnsi="Arial"/>
                <w:sz w:val="20"/>
                <w:szCs w:val="20"/>
              </w:rPr>
              <w:t xml:space="preserve">https://snyk-fedramp.okta.com/login/cert</w:t>
            </w:r>
          </w:p>
          <w:p>
            <w:pPr>
              <w:spacing w:after="40"/>
            </w:pPr>
            <w:r>
              <w:rPr>
                <w:rFonts w:ascii="Arial" w:cs="Arial" w:eastAsia="Arial" w:hAnsi="Arial"/>
                <w:sz w:val="20"/>
                <w:szCs w:val="20"/>
              </w:rPr>
              <w:t xml:space="preserve">https://snyk-fedramp.mtls.okta.com/auth/cert/primaryAuth</w:t>
            </w:r>
          </w:p>
          <w:p>
            <w:pPr>
              <w:spacing w:after="40"/>
            </w:pPr>
          </w:p>
          <w:p>
            <w:pPr>
              <w:spacing w:after="80"/>
            </w:pPr>
            <w:r>
              <w:rPr>
                <w:rFonts w:ascii="Arial" w:cs="Arial" w:eastAsia="Arial" w:hAnsi="Arial"/>
                <w:b/>
                <w:bCs/>
                <w:color w:val="00338D"/>
                <w:sz w:val="20"/>
                <w:szCs w:val="20"/>
              </w:rPr>
              <w:t xml:space="preserve">Reproduction Steps:</w:t>
            </w:r>
          </w:p>
          <w:p>
            <w:pPr>
              <w:pStyle w:val="ListParagraph"/>
              <w:numPr>
                <w:ilvl w:val="0"/>
                <w:numId w:val="2"/>
              </w:numPr>
              <w:spacing w:after="60"/>
            </w:pPr>
            <w:r>
              <w:rPr>
                <w:rFonts w:ascii="Arial" w:cs="Arial" w:eastAsia="Arial" w:hAnsi="Arial"/>
                <w:sz w:val="20"/>
                <w:szCs w:val="20"/>
              </w:rPr>
              <w:t xml:space="preserve">In Burp Repeater, send: POST /login/cert to snyk-fedramp.okta.com with body fromURI=https://snyk-fedramp.okta.com/sso/saml2/0oakdrgjz57kTklbU4h7</w:t>
            </w:r>
          </w:p>
          <w:p>
            <w:pPr>
              <w:pStyle w:val="ListParagraph"/>
              <w:numPr>
                <w:ilvl w:val="0"/>
                <w:numId w:val="2"/>
              </w:numPr>
              <w:spacing w:after="60"/>
            </w:pPr>
            <w:r>
              <w:rPr>
                <w:rFonts w:ascii="Arial" w:cs="Arial" w:eastAsia="Arial" w:hAnsi="Arial"/>
                <w:sz w:val="20"/>
                <w:szCs w:val="20"/>
              </w:rPr>
              <w:t xml:space="preserve">Observe HTTP 200 response with full PIV Card authentication page.</w:t>
            </w:r>
          </w:p>
          <w:p>
            <w:pPr>
              <w:pStyle w:val="ListParagraph"/>
              <w:numPr>
                <w:ilvl w:val="0"/>
                <w:numId w:val="2"/>
              </w:numPr>
              <w:spacing w:after="60"/>
            </w:pPr>
            <w:r>
              <w:rPr>
                <w:rFonts w:ascii="Arial" w:cs="Arial" w:eastAsia="Arial" w:hAnsi="Arial"/>
                <w:sz w:val="20"/>
                <w:szCs w:val="20"/>
              </w:rPr>
              <w:t xml:space="preserve">Note the page title: "snyk-fedramp - Certificate authentication".</w:t>
            </w:r>
          </w:p>
          <w:p>
            <w:pPr>
              <w:pStyle w:val="ListParagraph"/>
              <w:numPr>
                <w:ilvl w:val="0"/>
                <w:numId w:val="2"/>
              </w:numPr>
              <w:spacing w:after="60"/>
            </w:pPr>
            <w:r>
              <w:rPr>
                <w:rFonts w:ascii="Arial" w:cs="Arial" w:eastAsia="Arial" w:hAnsi="Arial"/>
                <w:sz w:val="20"/>
                <w:szCs w:val="20"/>
              </w:rPr>
              <w:t xml:space="preserve">Note the form action pointing to: https://snyk-fedramp.mtls.okta.com/auth/cert/primaryAuth (mTLS endpoint disclosed).</w:t>
            </w:r>
          </w:p>
          <w:p>
            <w:pPr>
              <w:pStyle w:val="ListParagraph"/>
              <w:numPr>
                <w:ilvl w:val="0"/>
                <w:numId w:val="2"/>
              </w:numPr>
              <w:spacing w:after="60"/>
            </w:pPr>
            <w:r>
              <w:rPr>
                <w:rFonts w:ascii="Arial" w:cs="Arial" w:eastAsia="Arial" w:hAnsi="Arial"/>
                <w:sz w:val="20"/>
                <w:szCs w:val="20"/>
              </w:rPr>
              <w:t xml:space="preserve">Note the auto-submit JavaScript: setTimeout(function(){ form.submit(); }, 100) — form submits without user interaction.</w:t>
            </w:r>
          </w:p>
          <w:p>
            <w:pPr>
              <w:pStyle w:val="ListParagraph"/>
              <w:numPr>
                <w:ilvl w:val="0"/>
                <w:numId w:val="2"/>
              </w:numPr>
              <w:spacing w:after="60"/>
            </w:pPr>
            <w:r>
              <w:rPr>
                <w:rFonts w:ascii="Arial" w:cs="Arial" w:eastAsia="Arial" w:hAnsi="Arial"/>
                <w:sz w:val="20"/>
                <w:szCs w:val="20"/>
              </w:rPr>
              <w:t xml:space="preserve">Note the repost parameters exposing internal config: isMobileClientLogin, isCustomDomain, rememberDevice.</w:t>
            </w:r>
          </w:p>
          <w:p>
            <w:pPr>
              <w:pStyle w:val="ListParagraph"/>
              <w:numPr>
                <w:ilvl w:val="0"/>
                <w:numId w:val="2"/>
              </w:numPr>
              <w:spacing w:after="60"/>
            </w:pPr>
            <w:r>
              <w:rPr>
                <w:rFonts w:ascii="Arial" w:cs="Arial" w:eastAsia="Arial" w:hAnsi="Arial"/>
                <w:sz w:val="20"/>
                <w:szCs w:val="20"/>
              </w:rPr>
              <w:t xml:space="preserve">Note the Okta org config: serverStatus=ACTIVE, isPreview=false (confirms production environment).</w:t>
            </w:r>
          </w:p>
          <w:p>
            <w:pPr>
              <w:spacing w:after="40"/>
            </w:pPr>
          </w:p>
          <w:p>
            <w:pPr>
              <w:spacing w:after="80"/>
            </w:pPr>
            <w:r>
              <w:rPr>
                <w:rFonts w:ascii="Arial" w:cs="Arial" w:eastAsia="Arial" w:hAnsi="Arial"/>
                <w:b/>
                <w:bCs/>
                <w:color w:val="00338D"/>
                <w:sz w:val="20"/>
                <w:szCs w:val="20"/>
              </w:rPr>
              <w:t xml:space="preserve">Remediation:</w:t>
            </w:r>
          </w:p>
          <w:p>
            <w:pPr>
              <w:spacing w:after="60"/>
            </w:pPr>
            <w:r>
              <w:rPr>
                <w:rFonts w:ascii="Arial" w:cs="Arial" w:eastAsia="Arial" w:hAnsi="Arial"/>
                <w:sz w:val="20"/>
                <w:szCs w:val="20"/>
              </w:rPr>
              <w:t xml:space="preserve">If PIV/certificate authentication is not required for Snyk SSO, disable it in the Okta application routing rules.</w:t>
            </w:r>
          </w:p>
          <w:p>
            <w:pPr>
              <w:pStyle w:val="ListParagraph"/>
              <w:numPr>
                <w:ilvl w:val="0"/>
                <w:numId w:val="3"/>
              </w:numPr>
              <w:spacing w:after="40"/>
            </w:pPr>
            <w:r>
              <w:rPr>
                <w:rFonts w:ascii="Arial" w:cs="Arial" w:eastAsia="Arial" w:hAnsi="Arial"/>
                <w:sz w:val="20"/>
                <w:szCs w:val="20"/>
              </w:rPr>
              <w:t xml:space="preserve">If PIV auth IS required, restrict access to /login/cert to only users with valid client certificates at the network level.</w:t>
            </w:r>
          </w:p>
          <w:p>
            <w:pPr>
              <w:pStyle w:val="ListParagraph"/>
              <w:numPr>
                <w:ilvl w:val="0"/>
                <w:numId w:val="3"/>
              </w:numPr>
              <w:spacing w:after="40"/>
            </w:pPr>
            <w:r>
              <w:rPr>
                <w:rFonts w:ascii="Arial" w:cs="Arial" w:eastAsia="Arial" w:hAnsi="Arial"/>
                <w:sz w:val="20"/>
                <w:szCs w:val="20"/>
              </w:rPr>
              <w:t xml:space="preserve">Remove or gate the auto-submit behavior — add user confirmation before form submission.</w:t>
            </w:r>
          </w:p>
          <w:p>
            <w:pPr>
              <w:pStyle w:val="ListParagraph"/>
              <w:numPr>
                <w:ilvl w:val="0"/>
                <w:numId w:val="3"/>
              </w:numPr>
              <w:spacing w:after="40"/>
            </w:pPr>
            <w:r>
              <w:rPr>
                <w:rFonts w:ascii="Arial" w:cs="Arial" w:eastAsia="Arial" w:hAnsi="Arial"/>
                <w:sz w:val="20"/>
                <w:szCs w:val="20"/>
              </w:rPr>
              <w:t xml:space="preserve">Suppress internal configuration parameters (isMobileClientLogin, isCustomDomain, rememberDevice, serverStatus) from the response body.</w:t>
            </w:r>
          </w:p>
          <w:p>
            <w:pPr>
              <w:pStyle w:val="ListParagraph"/>
              <w:numPr>
                <w:ilvl w:val="0"/>
                <w:numId w:val="3"/>
              </w:numPr>
              <w:spacing w:after="40"/>
            </w:pPr>
            <w:r>
              <w:rPr>
                <w:rFonts w:ascii="Arial" w:cs="Arial" w:eastAsia="Arial" w:hAnsi="Arial"/>
                <w:sz w:val="20"/>
                <w:szCs w:val="20"/>
              </w:rPr>
              <w:t xml:space="preserve">Consider restricting direct access to the mTLS endpoint (snyk-fedramp.mtls.okta.com) to authorized network ranges only.</w:t>
            </w:r>
          </w:p>
          <w:p>
            <w:pPr>
              <w:spacing w:after="40"/>
            </w:pPr>
          </w:p>
          <w:p>
            <w:pPr>
              <w:spacing w:after="80"/>
            </w:pPr>
            <w:r>
              <w:rPr>
                <w:rFonts w:ascii="Arial" w:cs="Arial" w:eastAsia="Arial" w:hAnsi="Arial"/>
                <w:b/>
                <w:bCs/>
                <w:color w:val="00338D"/>
                <w:sz w:val="20"/>
                <w:szCs w:val="20"/>
              </w:rPr>
              <w:t xml:space="preserve">Closing/Downgrading Justification:</w:t>
            </w:r>
          </w:p>
          <w:p>
            <w:pPr>
              <w:spacing w:after="80"/>
            </w:pPr>
            <w:r>
              <w:rPr>
                <w:rFonts w:ascii="Arial" w:cs="Arial" w:eastAsia="Arial" w:hAnsi="Arial"/>
                <w:sz w:val="20"/>
                <w:szCs w:val="20"/>
              </w:rPr>
              <w:t xml:space="preserve">Upgraded from Informational to Low based on testing: the endpoint returns HTTP 200 with a fully functional PIV Card auth page, discloses the mTLS endpoint, auto-submits without user interaction, and exposes internal Okta configuration. This is not merely a hidden form — it is an active alternative authentication path.</w:t>
            </w:r>
          </w:p>
        </w:tc>
      </w:tr>
    </w:tbl>
    <w:p>
      <w:pPr>
        <w:spacing w:after="4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4"/>
              <w:left w:val="single" w:color="00338D" w:sz="4"/>
              <w:bottom w:val="single" w:color="00338D" w:sz="4"/>
              <w:right w:val="single" w:color="00338D" w:sz="4"/>
            </w:tcBorders>
            <w:shd w:fill="00338D"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Finding 11: offline_access Scope in Okta SDK Configuration</w:t>
            </w:r>
          </w:p>
        </w:tc>
      </w:tr>
      <w:tr>
        <w:tc>
          <w:tcPr>
            <w:tcW w:type="dxa" w:w="9360"/>
            <w:tcBorders>
              <w:top w:val="single" w:color="00338D" w:sz="4"/>
              <w:left w:val="single" w:color="00338D" w:sz="4"/>
              <w:bottom w:val="single" w:color="00338D" w:sz="4"/>
              <w:right w:val="single" w:color="00338D" w:sz="4"/>
            </w:tcBorders>
            <w:shd w:fill="D9E2F3" w:val="clear"/>
            <w:tcMar>
              <w:top w:type="dxa" w:w="60"/>
              <w:left w:type="dxa" w:w="100"/>
              <w:bottom w:type="dxa" w:w="60"/>
              <w:right w:type="dxa" w:w="100"/>
            </w:tcMar>
          </w:tcPr>
          <w:p>
            <w:pPr>
              <w:spacing w:after="0"/>
            </w:pPr>
            <w:r>
              <w:rPr>
                <w:rFonts w:ascii="Arial" w:cs="Arial" w:eastAsia="Arial" w:hAnsi="Arial"/>
                <w:b/>
                <w:bCs/>
                <w:color w:val="2F5496"/>
                <w:sz w:val="22"/>
                <w:szCs w:val="22"/>
              </w:rPr>
              <w:t xml:space="preserve">Informational</w:t>
            </w:r>
          </w:p>
        </w:tc>
      </w:tr>
      <w:tr>
        <w:tc>
          <w:tcPr>
            <w:tcW w:type="dxa" w:w="9360"/>
            <w:tcBorders>
              <w:top w:val="single" w:color="00338D" w:sz="4"/>
              <w:left w:val="single" w:color="00338D" w:sz="4"/>
              <w:bottom w:val="single" w:color="00338D" w:sz="4"/>
              <w:right w:val="single" w:color="00338D" w:sz="4"/>
            </w:tcBorders>
            <w:tcMar>
              <w:top w:type="dxa" w:w="100"/>
              <w:left w:type="dxa" w:w="140"/>
              <w:bottom w:type="dxa" w:w="100"/>
              <w:right w:type="dxa" w:w="140"/>
            </w:tcMar>
          </w:tcPr>
          <w:p>
            <w:pPr>
              <w:spacing w:after="80"/>
            </w:pPr>
            <w:r>
              <w:rPr>
                <w:rFonts w:ascii="Arial" w:cs="Arial" w:eastAsia="Arial" w:hAnsi="Arial"/>
                <w:b/>
                <w:bCs/>
                <w:color w:val="00338D"/>
                <w:sz w:val="20"/>
                <w:szCs w:val="20"/>
              </w:rPr>
              <w:t xml:space="preserve">Dependency: </w:t>
            </w:r>
            <w:r>
              <w:rPr>
                <w:rFonts w:ascii="Arial" w:cs="Arial" w:eastAsia="Arial" w:hAnsi="Arial"/>
                <w:sz w:val="20"/>
                <w:szCs w:val="20"/>
              </w:rPr>
              <w:t xml:space="preserve">Okta</w:t>
            </w:r>
            <w:r>
              <w:rPr>
                <w:rFonts w:ascii="Arial" w:cs="Arial" w:eastAsia="Arial" w:hAnsi="Arial"/>
                <w:b/>
                <w:bCs/>
                <w:color w:val="00338D"/>
                <w:sz w:val="20"/>
                <w:szCs w:val="20"/>
              </w:rPr>
              <w:t xml:space="preserve">    Status: </w:t>
            </w:r>
            <w:r>
              <w:rPr>
                <w:rFonts w:ascii="Arial" w:cs="Arial" w:eastAsia="Arial" w:hAnsi="Arial"/>
                <w:sz w:val="20"/>
                <w:szCs w:val="20"/>
              </w:rPr>
              <w:t xml:space="preserve">Open</w:t>
            </w:r>
          </w:p>
          <w:p>
            <w:pPr>
              <w:spacing w:after="40"/>
            </w:pPr>
          </w:p>
          <w:p>
            <w:pPr>
              <w:spacing w:after="80"/>
            </w:pPr>
            <w:r>
              <w:rPr>
                <w:rFonts w:ascii="Arial" w:cs="Arial" w:eastAsia="Arial" w:hAnsi="Arial"/>
                <w:b/>
                <w:bCs/>
                <w:color w:val="00338D"/>
                <w:sz w:val="20"/>
                <w:szCs w:val="20"/>
              </w:rPr>
              <w:t xml:space="preserve">Description:</w:t>
            </w:r>
          </w:p>
          <w:p>
            <w:pPr>
              <w:spacing w:after="60"/>
            </w:pPr>
            <w:r>
              <w:rPr>
                <w:rFonts w:ascii="Arial" w:cs="Arial" w:eastAsia="Arial" w:hAnsi="Arial"/>
                <w:sz w:val="20"/>
                <w:szCs w:val="20"/>
              </w:rPr>
              <w:t xml:space="preserve">Testing identified that the Okta Sign-In Widget SDK configuration includes offline_access in the scope list (openid+profile+email+offline_access). This scope causes the authorization server to issue refresh tokens which may persist beyond browser session closure and SSO session revocation.</w:t>
            </w:r>
          </w:p>
          <w:p>
            <w:pPr>
              <w:spacing w:after="60"/>
            </w:pPr>
            <w:r>
              <w:rPr>
                <w:rFonts w:ascii="Arial" w:cs="Arial" w:eastAsia="Arial" w:hAnsi="Arial"/>
                <w:sz w:val="20"/>
                <w:szCs w:val="20"/>
              </w:rPr>
              <w:t xml:space="preserve">Note: The actual authorize request to Okta uses scope=openid+email+profile without offline_access. However, the SDK is configured to request it, suggesting it may be active in other flows or future updates.</w:t>
            </w:r>
          </w:p>
          <w:p>
            <w:pPr>
              <w:spacing w:after="40"/>
            </w:pPr>
          </w:p>
          <w:p>
            <w:pPr>
              <w:spacing w:after="80"/>
            </w:pPr>
            <w:r>
              <w:rPr>
                <w:rFonts w:ascii="Arial" w:cs="Arial" w:eastAsia="Arial" w:hAnsi="Arial"/>
                <w:b/>
                <w:bCs/>
                <w:color w:val="00338D"/>
                <w:sz w:val="20"/>
                <w:szCs w:val="20"/>
              </w:rPr>
              <w:t xml:space="preserve">Affected Systems &amp; Locations:</w:t>
            </w:r>
          </w:p>
          <w:p>
            <w:pPr>
              <w:spacing w:after="40"/>
            </w:pPr>
            <w:r>
              <w:rPr>
                <w:rFonts w:ascii="Arial" w:cs="Arial" w:eastAsia="Arial" w:hAnsi="Arial"/>
                <w:sz w:val="20"/>
                <w:szCs w:val="20"/>
              </w:rPr>
              <w:t xml:space="preserve">https://snyk-fedramp.okta.com</w:t>
            </w:r>
          </w:p>
          <w:p>
            <w:pPr>
              <w:spacing w:after="40"/>
            </w:pPr>
          </w:p>
          <w:p>
            <w:pPr>
              <w:spacing w:after="80"/>
            </w:pPr>
            <w:r>
              <w:rPr>
                <w:rFonts w:ascii="Arial" w:cs="Arial" w:eastAsia="Arial" w:hAnsi="Arial"/>
                <w:b/>
                <w:bCs/>
                <w:color w:val="00338D"/>
                <w:sz w:val="20"/>
                <w:szCs w:val="20"/>
              </w:rPr>
              <w:t xml:space="preserve">Reproduction Steps:</w:t>
            </w:r>
          </w:p>
          <w:p>
            <w:pPr>
              <w:pStyle w:val="ListParagraph"/>
              <w:numPr>
                <w:ilvl w:val="0"/>
                <w:numId w:val="2"/>
              </w:numPr>
              <w:spacing w:after="60"/>
            </w:pPr>
            <w:r>
              <w:rPr>
                <w:rFonts w:ascii="Arial" w:cs="Arial" w:eastAsia="Arial" w:hAnsi="Arial"/>
                <w:sz w:val="20"/>
                <w:szCs w:val="20"/>
              </w:rPr>
              <w:t xml:space="preserve">During the SSO flow, inspect the Okta Sign-In Widget JavaScript loaded on the interstitial page.</w:t>
            </w:r>
          </w:p>
          <w:p>
            <w:pPr>
              <w:pStyle w:val="ListParagraph"/>
              <w:numPr>
                <w:ilvl w:val="0"/>
                <w:numId w:val="2"/>
              </w:numPr>
              <w:spacing w:after="60"/>
            </w:pPr>
            <w:r>
              <w:rPr>
                <w:rFonts w:ascii="Arial" w:cs="Arial" w:eastAsia="Arial" w:hAnsi="Arial"/>
                <w:sz w:val="20"/>
                <w:szCs w:val="20"/>
              </w:rPr>
              <w:t xml:space="preserve">Search for the SDK configuration containing scope parameters.</w:t>
            </w:r>
          </w:p>
          <w:p>
            <w:pPr>
              <w:pStyle w:val="ListParagraph"/>
              <w:numPr>
                <w:ilvl w:val="0"/>
                <w:numId w:val="2"/>
              </w:numPr>
              <w:spacing w:after="60"/>
            </w:pPr>
            <w:r>
              <w:rPr>
                <w:rFonts w:ascii="Arial" w:cs="Arial" w:eastAsia="Arial" w:hAnsi="Arial"/>
                <w:sz w:val="20"/>
                <w:szCs w:val="20"/>
              </w:rPr>
              <w:t xml:space="preserve">Observe that offline_access is included in the configured scopes.</w:t>
            </w:r>
          </w:p>
          <w:p>
            <w:pPr>
              <w:pStyle w:val="ListParagraph"/>
              <w:numPr>
                <w:ilvl w:val="0"/>
                <w:numId w:val="2"/>
              </w:numPr>
              <w:spacing w:after="60"/>
            </w:pPr>
            <w:r>
              <w:rPr>
                <w:rFonts w:ascii="Arial" w:cs="Arial" w:eastAsia="Arial" w:hAnsi="Arial"/>
                <w:sz w:val="20"/>
                <w:szCs w:val="20"/>
              </w:rPr>
              <w:t xml:space="preserve">Compare against the actual OAuth authorize request to confirm offline_access is not in the live request.</w:t>
            </w:r>
          </w:p>
          <w:p>
            <w:pPr>
              <w:spacing w:after="40"/>
            </w:pPr>
          </w:p>
          <w:p>
            <w:pPr>
              <w:spacing w:after="80"/>
            </w:pPr>
            <w:r>
              <w:rPr>
                <w:rFonts w:ascii="Arial" w:cs="Arial" w:eastAsia="Arial" w:hAnsi="Arial"/>
                <w:b/>
                <w:bCs/>
                <w:color w:val="00338D"/>
                <w:sz w:val="20"/>
                <w:szCs w:val="20"/>
              </w:rPr>
              <w:t xml:space="preserve">Remediation:</w:t>
            </w:r>
          </w:p>
          <w:p>
            <w:pPr>
              <w:spacing w:after="60"/>
            </w:pPr>
            <w:r>
              <w:rPr>
                <w:rFonts w:ascii="Arial" w:cs="Arial" w:eastAsia="Arial" w:hAnsi="Arial"/>
                <w:sz w:val="20"/>
                <w:szCs w:val="20"/>
              </w:rPr>
              <w:t xml:space="preserve">Remove offline_access from the Okta SDK configuration if refresh tokens are not required.</w:t>
            </w:r>
          </w:p>
          <w:p>
            <w:pPr>
              <w:pStyle w:val="ListParagraph"/>
              <w:numPr>
                <w:ilvl w:val="0"/>
                <w:numId w:val="3"/>
              </w:numPr>
              <w:spacing w:after="40"/>
            </w:pPr>
            <w:r>
              <w:rPr>
                <w:rFonts w:ascii="Arial" w:cs="Arial" w:eastAsia="Arial" w:hAnsi="Arial"/>
                <w:sz w:val="20"/>
                <w:szCs w:val="20"/>
              </w:rPr>
              <w:t xml:space="preserve">If refresh tokens are used, enforce token rotation and set appropriate lifetime limits.</w:t>
            </w:r>
          </w:p>
          <w:p>
            <w:pPr>
              <w:pStyle w:val="ListParagraph"/>
              <w:numPr>
                <w:ilvl w:val="0"/>
                <w:numId w:val="3"/>
              </w:numPr>
              <w:spacing w:after="40"/>
            </w:pPr>
            <w:r>
              <w:rPr>
                <w:rFonts w:ascii="Arial" w:cs="Arial" w:eastAsia="Arial" w:hAnsi="Arial"/>
                <w:sz w:val="20"/>
                <w:szCs w:val="20"/>
              </w:rPr>
              <w:t xml:space="preserve">Ensure refresh tokens are revoked on logout and user deprovisioning.</w:t>
            </w:r>
          </w:p>
          <w:p>
            <w:pPr>
              <w:spacing w:after="40"/>
            </w:pPr>
          </w:p>
          <w:p>
            <w:pPr>
              <w:spacing w:after="80"/>
            </w:pPr>
            <w:r>
              <w:rPr>
                <w:rFonts w:ascii="Arial" w:cs="Arial" w:eastAsia="Arial" w:hAnsi="Arial"/>
                <w:b/>
                <w:bCs/>
                <w:color w:val="00338D"/>
                <w:sz w:val="20"/>
                <w:szCs w:val="20"/>
              </w:rPr>
              <w:t xml:space="preserve">Closing/Downgrading Justification:</w:t>
            </w:r>
          </w:p>
        </w:tc>
      </w:tr>
    </w:tbl>
    <w:p>
      <w:pPr>
        <w:spacing w:after="80"/>
      </w:pPr>
      <w:r>
        <w:br w:type="page"/>
      </w:r>
    </w:p>
    <w:p>
      <w:pPr>
        <w:pStyle w:val="Heading1"/>
        <w:spacing w:after="80"/>
      </w:pPr>
      <w:r>
        <w:rPr>
          <w:rFonts w:ascii="Arial" w:cs="Arial" w:eastAsia="Arial" w:hAnsi="Arial"/>
          <w:b/>
          <w:bCs/>
          <w:color w:val="00338D"/>
          <w:sz w:val="28"/>
          <w:szCs w:val="28"/>
        </w:rPr>
        <w:t xml:space="preserve">Appendix</w:t>
      </w:r>
    </w:p>
    <w:p>
      <w:pPr>
        <w:pStyle w:val="Heading2"/>
        <w:spacing w:after="80"/>
      </w:pPr>
      <w:r>
        <w:rPr>
          <w:rFonts w:ascii="Arial" w:cs="Arial" w:eastAsia="Arial" w:hAnsi="Arial"/>
          <w:b/>
          <w:bCs/>
          <w:color w:val="00338D"/>
          <w:sz w:val="24"/>
          <w:szCs w:val="24"/>
        </w:rPr>
        <w:t xml:space="preserve">Risk Rating Criteria</w:t>
      </w:r>
    </w:p>
    <w:p>
      <w:pPr>
        <w:spacing w:after="80"/>
      </w:pPr>
      <w:r>
        <w:rPr>
          <w:rFonts w:ascii="Arial" w:cs="Arial" w:eastAsia="Arial" w:hAnsi="Arial"/>
          <w:b/>
          <w:bCs/>
          <w:color w:val="00338D"/>
          <w:sz w:val="22"/>
          <w:szCs w:val="22"/>
        </w:rPr>
        <w:t xml:space="preserve">Very High / Critical</w:t>
      </w:r>
    </w:p>
    <w:p>
      <w:pPr>
        <w:spacing w:after="120"/>
      </w:pPr>
      <w:r>
        <w:rPr>
          <w:rFonts w:ascii="Arial" w:cs="Arial" w:eastAsia="Arial" w:hAnsi="Arial"/>
          <w:sz w:val="20"/>
          <w:szCs w:val="20"/>
        </w:rPr>
        <w:t xml:space="preserve">Indicates a severe security weakness that could allow an attacker to take complete control of the affected system or cause catastrophic damage to the business. Immediate action is required.</w:t>
      </w:r>
    </w:p>
    <w:p>
      <w:pPr>
        <w:spacing w:after="80"/>
      </w:pPr>
      <w:r>
        <w:rPr>
          <w:rFonts w:ascii="Arial" w:cs="Arial" w:eastAsia="Arial" w:hAnsi="Arial"/>
          <w:b/>
          <w:bCs/>
          <w:color w:val="00338D"/>
          <w:sz w:val="22"/>
          <w:szCs w:val="22"/>
        </w:rPr>
        <w:t xml:space="preserve">High</w:t>
      </w:r>
    </w:p>
    <w:p>
      <w:pPr>
        <w:spacing w:after="120"/>
      </w:pPr>
      <w:r>
        <w:rPr>
          <w:rFonts w:ascii="Arial" w:cs="Arial" w:eastAsia="Arial" w:hAnsi="Arial"/>
          <w:sz w:val="20"/>
          <w:szCs w:val="20"/>
        </w:rPr>
        <w:t xml:space="preserve">Indicates a significant weakness that, if exploited, could result in substantial damage to business assets or reputation. Remediation must be completed within thirty (30) days.</w:t>
      </w:r>
    </w:p>
    <w:p>
      <w:pPr>
        <w:spacing w:after="80"/>
      </w:pPr>
      <w:r>
        <w:rPr>
          <w:rFonts w:ascii="Arial" w:cs="Arial" w:eastAsia="Arial" w:hAnsi="Arial"/>
          <w:b/>
          <w:bCs/>
          <w:color w:val="00338D"/>
          <w:sz w:val="22"/>
          <w:szCs w:val="22"/>
        </w:rPr>
        <w:t xml:space="preserve">Medium</w:t>
      </w:r>
    </w:p>
    <w:p>
      <w:pPr>
        <w:spacing w:after="120"/>
      </w:pPr>
      <w:r>
        <w:rPr>
          <w:rFonts w:ascii="Arial" w:cs="Arial" w:eastAsia="Arial" w:hAnsi="Arial"/>
          <w:sz w:val="20"/>
          <w:szCs w:val="20"/>
        </w:rPr>
        <w:t xml:space="preserve">Points to a moderate security weakness. While it may not lead to a full system compromise on its own, it could be leveraged in conjunction with other vulnerabilities. Remediation must be completed within sixty (60) days.</w:t>
      </w:r>
    </w:p>
    <w:p>
      <w:pPr>
        <w:spacing w:after="80"/>
      </w:pPr>
      <w:r>
        <w:rPr>
          <w:rFonts w:ascii="Arial" w:cs="Arial" w:eastAsia="Arial" w:hAnsi="Arial"/>
          <w:b/>
          <w:bCs/>
          <w:color w:val="00338D"/>
          <w:sz w:val="22"/>
          <w:szCs w:val="22"/>
        </w:rPr>
        <w:t xml:space="preserve">Low</w:t>
      </w:r>
    </w:p>
    <w:p>
      <w:pPr>
        <w:spacing w:after="120"/>
      </w:pPr>
      <w:r>
        <w:rPr>
          <w:rFonts w:ascii="Arial" w:cs="Arial" w:eastAsia="Arial" w:hAnsi="Arial"/>
          <w:sz w:val="20"/>
          <w:szCs w:val="20"/>
        </w:rPr>
        <w:t xml:space="preserve">Identifies a minor security weakness with limited potential for impact. Exploitation is often difficult or would result in minimal damage. Remediation is recommended in the next scheduled maintenance cycle.</w:t>
      </w:r>
    </w:p>
    <w:p>
      <w:pPr>
        <w:spacing w:after="80"/>
      </w:pPr>
      <w:r>
        <w:rPr>
          <w:rFonts w:ascii="Arial" w:cs="Arial" w:eastAsia="Arial" w:hAnsi="Arial"/>
          <w:b/>
          <w:bCs/>
          <w:color w:val="00338D"/>
          <w:sz w:val="22"/>
          <w:szCs w:val="22"/>
        </w:rPr>
        <w:t xml:space="preserve">Informational</w:t>
      </w:r>
    </w:p>
    <w:p>
      <w:pPr>
        <w:spacing w:after="120"/>
      </w:pPr>
      <w:r>
        <w:rPr>
          <w:rFonts w:ascii="Arial" w:cs="Arial" w:eastAsia="Arial" w:hAnsi="Arial"/>
          <w:sz w:val="20"/>
          <w:szCs w:val="20"/>
        </w:rPr>
        <w:t xml:space="preserve">An observation that does not represent an immediately exploitable vulnerability but highlights a deviation from security best practices. No formal remediation SLA is defined.</w:t>
      </w:r>
    </w:p>
    <w:p>
      <w:pPr>
        <w:spacing w:after="40"/>
      </w:pPr>
    </w:p>
    <w:p>
      <w:pPr>
        <w:pStyle w:val="Heading2"/>
        <w:spacing w:after="80"/>
      </w:pPr>
      <w:r>
        <w:rPr>
          <w:rFonts w:ascii="Arial" w:cs="Arial" w:eastAsia="Arial" w:hAnsi="Arial"/>
          <w:b/>
          <w:bCs/>
          <w:color w:val="00338D"/>
          <w:sz w:val="24"/>
          <w:szCs w:val="24"/>
        </w:rPr>
        <w:t xml:space="preserve">DSG Disclaimer Notice</w:t>
      </w:r>
    </w:p>
    <w:p>
      <w:pPr>
        <w:spacing w:after="80"/>
      </w:pPr>
      <w:r>
        <w:rPr>
          <w:rFonts w:ascii="Arial" w:cs="Arial" w:eastAsia="Arial" w:hAnsi="Arial"/>
          <w:sz w:val="20"/>
          <w:szCs w:val="20"/>
        </w:rPr>
        <w:t xml:space="preserve">Cybersecurity threats are continually changing, with new vulnerabilities discovered on a daily basis, and no application can ever be 100% secure no matter how much security testing is conducted. This report cannot and does not protect against personal or business loss as the result of use of the applications or systems described. DSG offers no warranties, representations or legal certifications concerning the applications or systems it tests.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8D" w:sz="2" w:space="4"/>
      </w:pBdr>
    </w:pPr>
    <w:r>
      <w:rPr>
        <w:rFonts w:ascii="Arial" w:cs="Arial" w:eastAsia="Arial" w:hAnsi="Arial"/>
        <w:color w:val="666666"/>
        <w:sz w:val="14"/>
        <w:szCs w:val="14"/>
      </w:rPr>
      <w:t xml:space="preserve">KPMG Internal Use Only  |  Authorized Security Testing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8D" w:sz="4" w:space="4"/>
      </w:pBdr>
    </w:pPr>
    <w:r>
      <w:rPr>
        <w:rFonts w:ascii="Arial" w:cs="Arial" w:eastAsia="Arial" w:hAnsi="Arial"/>
        <w:b/>
        <w:bCs/>
        <w:color w:val="00338D"/>
        <w:sz w:val="16"/>
        <w:szCs w:val="16"/>
      </w:rPr>
      <w:t xml:space="preserve">SSO Penetration Test</w:t>
    </w:r>
    <w:r>
      <w:rPr>
        <w:rFonts w:ascii="Arial" w:cs="Arial" w:eastAsia="Arial" w:hAnsi="Arial"/>
        <w:color w:val="666666"/>
        <w:sz w:val="16"/>
        <w:szCs w:val="16"/>
      </w:rPr>
      <w:t xml:space="preserve">  |  app.snykgov.io  |  DSG Adversarial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338D"/>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033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2026-04-16T00:16:24.155Z</dcterms:created>
  <dcterms:modified xsi:type="dcterms:W3CDTF">2026-04-16T00:16:24.156Z</dcterms:modified>
</cp:coreProperties>
</file>

<file path=docProps/custom.xml><?xml version="1.0" encoding="utf-8"?>
<Properties xmlns="http://schemas.openxmlformats.org/officeDocument/2006/custom-properties" xmlns:vt="http://schemas.openxmlformats.org/officeDocument/2006/docPropsVTypes"/>
</file>