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
        <w:jc w:val="left"/>
      </w:pPr>
      <w:r>
        <w:rPr>
          <w:rFonts w:ascii="Arial" w:cs="Arial" w:eastAsia="Arial" w:hAnsi="Arial"/>
          <w:b/>
          <w:bCs/>
          <w:i w:val="false"/>
          <w:iCs w:val="false"/>
          <w:color w:val="00338D"/>
          <w:sz w:val="32"/>
          <w:szCs w:val="32"/>
        </w:rPr>
        <w:t xml:space="preserve">SSL/TLS Configuration Assessment</w:t>
      </w:r>
    </w:p>
    <w:p>
      <w:pPr>
        <w:spacing w:after="40" w:before="40"/>
        <w:jc w:val="left"/>
      </w:pPr>
      <w:r>
        <w:rPr>
          <w:rFonts w:ascii="Arial" w:cs="Arial" w:eastAsia="Arial" w:hAnsi="Arial"/>
          <w:b/>
          <w:bCs/>
          <w:i w:val="false"/>
          <w:iCs w:val="false"/>
          <w:color w:val="000000"/>
          <w:sz w:val="22"/>
          <w:szCs w:val="22"/>
        </w:rPr>
        <w:t xml:space="preserve">Target: </w:t>
      </w:r>
      <w:r>
        <w:rPr>
          <w:rFonts w:ascii="Arial" w:cs="Arial" w:eastAsia="Arial" w:hAnsi="Arial"/>
          <w:b w:val="false"/>
          <w:bCs w:val="false"/>
          <w:i w:val="false"/>
          <w:iCs w:val="false"/>
          <w:color w:val="000000"/>
          <w:sz w:val="22"/>
          <w:szCs w:val="22"/>
        </w:rPr>
        <w:t xml:space="preserve">app.snykgov.io (18.238.96.29)</w:t>
      </w:r>
    </w:p>
    <w:p>
      <w:pPr>
        <w:spacing w:after="40" w:before="40"/>
        <w:jc w:val="left"/>
      </w:pPr>
      <w:r>
        <w:rPr>
          <w:rFonts w:ascii="Arial" w:cs="Arial" w:eastAsia="Arial" w:hAnsi="Arial"/>
          <w:b/>
          <w:bCs/>
          <w:i w:val="false"/>
          <w:iCs w:val="false"/>
          <w:color w:val="000000"/>
          <w:sz w:val="22"/>
          <w:szCs w:val="22"/>
        </w:rPr>
        <w:t xml:space="preserve">Assessed On: </w:t>
      </w:r>
      <w:r>
        <w:rPr>
          <w:rFonts w:ascii="Arial" w:cs="Arial" w:eastAsia="Arial" w:hAnsi="Arial"/>
          <w:b w:val="false"/>
          <w:bCs w:val="false"/>
          <w:i w:val="false"/>
          <w:iCs w:val="false"/>
          <w:color w:val="000000"/>
          <w:sz w:val="22"/>
          <w:szCs w:val="22"/>
        </w:rPr>
        <w:t xml:space="preserve">Thu, 16 Apr 2026 04:11:14 UTC</w:t>
      </w:r>
    </w:p>
    <w:p>
      <w:pPr>
        <w:spacing w:after="80" w:before="40"/>
        <w:jc w:val="left"/>
      </w:pPr>
      <w:r>
        <w:rPr>
          <w:rFonts w:ascii="Arial" w:cs="Arial" w:eastAsia="Arial" w:hAnsi="Arial"/>
          <w:b/>
          <w:bCs/>
          <w:i w:val="false"/>
          <w:iCs w:val="false"/>
          <w:color w:val="000000"/>
          <w:sz w:val="22"/>
          <w:szCs w:val="22"/>
        </w:rPr>
        <w:t xml:space="preserve">Tool: </w:t>
      </w:r>
      <w:r>
        <w:rPr>
          <w:rFonts w:ascii="Arial" w:cs="Arial" w:eastAsia="Arial" w:hAnsi="Arial"/>
          <w:b w:val="false"/>
          <w:bCs w:val="false"/>
          <w:i w:val="false"/>
          <w:iCs w:val="false"/>
          <w:color w:val="00B050"/>
          <w:sz w:val="22"/>
          <w:szCs w:val="22"/>
        </w:rPr>
        <w:t xml:space="preserve">Qualys SSL Labs v2.4.1  |  Overall Rating: A+</w:t>
      </w:r>
    </w:p>
    <w:p/>
    <w:p>
      <w:pPr>
        <w:spacing w:after="80" w:before="40"/>
        <w:jc w:val="left"/>
      </w:pPr>
      <w:r>
        <w:rPr>
          <w:rFonts w:ascii="Arial" w:cs="Arial" w:eastAsia="Arial" w:hAnsi="Arial"/>
          <w:b/>
          <w:bCs/>
          <w:i w:val="false"/>
          <w:iCs w:val="false"/>
          <w:color w:val="00338D"/>
          <w:sz w:val="28"/>
          <w:szCs w:val="28"/>
        </w:rPr>
        <w:t xml:space="preserve">Executive Summary</w:t>
      </w:r>
    </w:p>
    <w:p>
      <w:pPr>
        <w:spacing w:after="80" w:before="40"/>
        <w:jc w:val="left"/>
      </w:pPr>
      <w:r>
        <w:rPr>
          <w:rFonts w:ascii="Arial" w:cs="Arial" w:eastAsia="Arial" w:hAnsi="Arial"/>
          <w:b w:val="false"/>
          <w:bCs w:val="false"/>
          <w:i w:val="false"/>
          <w:iCs w:val="false"/>
          <w:color w:val="000000"/>
          <w:sz w:val="20"/>
          <w:szCs w:val="20"/>
        </w:rPr>
        <w:t xml:space="preserve">An SSL/TLS configuration review was performed against app.snykgov.io using the Qualys SSL Labs automated scanner. The server achieved an overall A+ rating, indicating strong baseline TLS hygiene. TLS 1.3 and 1.2 are enabled; legacy protocols (TLS 1.0, 1.1, SSL 2/3) are disabled. All critical known vulnerabilities (Heartbleed, POODLE, ROBOT, BEAST, etc.) are confirmed absent and Forward Secrecy is rated Robust.</w:t>
      </w:r>
    </w:p>
    <w:p>
      <w:pPr>
        <w:spacing w:after="120" w:before="40"/>
        <w:jc w:val="left"/>
      </w:pPr>
      <w:r>
        <w:rPr>
          <w:rFonts w:ascii="Arial" w:cs="Arial" w:eastAsia="Arial" w:hAnsi="Arial"/>
          <w:b w:val="false"/>
          <w:bCs w:val="false"/>
          <w:i w:val="false"/>
          <w:iCs w:val="false"/>
          <w:color w:val="000000"/>
          <w:sz w:val="20"/>
          <w:szCs w:val="20"/>
        </w:rPr>
        <w:t xml:space="preserve">Seven findings were identified — three Low severity configuration hardening items and four Informational observations. No High or Critical findings were identified.</w:t>
      </w:r>
    </w:p>
    <w:p>
      <w:pPr>
        <w:spacing w:after="80" w:before="40"/>
        <w:jc w:val="left"/>
      </w:pPr>
      <w:r>
        <w:rPr>
          <w:rFonts w:ascii="Arial" w:cs="Arial" w:eastAsia="Arial" w:hAnsi="Arial"/>
          <w:b/>
          <w:bCs/>
          <w:i w:val="false"/>
          <w:iCs w:val="false"/>
          <w:color w:val="00338D"/>
          <w:sz w:val="24"/>
          <w:szCs w:val="24"/>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60"/>
        <w:gridCol w:w="900"/>
        <w:gridCol w:w="900"/>
        <w:gridCol w:w="900"/>
        <w:gridCol w:w="900"/>
        <w:gridCol w:w="900"/>
      </w:tblGrid>
      <w:tr>
        <w:tc>
          <w:tcPr>
            <w:tcW w:type="dxa" w:w="500"/>
            <w:gridSpan w:val="1"/>
            <w:tcBorders>
              <w:top w:val="single" w:color="00338D" w:sz="4"/>
              <w:left w:val="single" w:color="00338D" w:sz="4"/>
              <w:bottom w:val="single" w:color="00338D" w:sz="4"/>
              <w:right w:val="single" w:color="00338D" w:sz="4"/>
            </w:tcBorders>
            <w:shd w:fill="00338D"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w:t>
            </w:r>
          </w:p>
        </w:tc>
        <w:tc>
          <w:tcPr>
            <w:tcW w:type="dxa" w:w="3860"/>
            <w:gridSpan w:val="1"/>
            <w:tcBorders>
              <w:top w:val="single" w:color="00338D" w:sz="4"/>
              <w:left w:val="single" w:color="00338D" w:sz="4"/>
              <w:bottom w:val="single" w:color="00338D" w:sz="4"/>
              <w:right w:val="single" w:color="00338D" w:sz="4"/>
            </w:tcBorders>
            <w:shd w:fill="00338D"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Finding</w:t>
            </w:r>
          </w:p>
        </w:tc>
        <w:tc>
          <w:tcPr>
            <w:tcW w:type="dxa" w:w="900"/>
            <w:gridSpan w:val="1"/>
            <w:tcBorders>
              <w:top w:val="single" w:color="00338D" w:sz="4"/>
              <w:left w:val="single" w:color="00338D" w:sz="4"/>
              <w:bottom w:val="single" w:color="00338D" w:sz="4"/>
              <w:right w:val="single" w:color="00338D" w:sz="4"/>
            </w:tcBorders>
            <w:shd w:fill="00338D"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Dependency</w:t>
            </w:r>
          </w:p>
        </w:tc>
        <w:tc>
          <w:tcPr>
            <w:tcW w:type="dxa" w:w="900"/>
            <w:gridSpan w:val="1"/>
            <w:tcBorders>
              <w:top w:val="single" w:color="00338D" w:sz="4"/>
              <w:left w:val="single" w:color="00338D" w:sz="4"/>
              <w:bottom w:val="single" w:color="00338D" w:sz="4"/>
              <w:right w:val="single" w:color="00338D" w:sz="4"/>
            </w:tcBorders>
            <w:shd w:fill="00338D"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Prior Test</w:t>
            </w:r>
          </w:p>
        </w:tc>
        <w:tc>
          <w:tcPr>
            <w:tcW w:type="dxa" w:w="900"/>
            <w:gridSpan w:val="1"/>
            <w:tcBorders>
              <w:top w:val="single" w:color="00338D" w:sz="4"/>
              <w:left w:val="single" w:color="00338D" w:sz="4"/>
              <w:bottom w:val="single" w:color="00338D" w:sz="4"/>
              <w:right w:val="single" w:color="00338D" w:sz="4"/>
            </w:tcBorders>
            <w:shd w:fill="00338D"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Likelihood</w:t>
            </w:r>
          </w:p>
        </w:tc>
        <w:tc>
          <w:tcPr>
            <w:tcW w:type="dxa" w:w="900"/>
            <w:gridSpan w:val="1"/>
            <w:tcBorders>
              <w:top w:val="single" w:color="00338D" w:sz="4"/>
              <w:left w:val="single" w:color="00338D" w:sz="4"/>
              <w:bottom w:val="single" w:color="00338D" w:sz="4"/>
              <w:right w:val="single" w:color="00338D" w:sz="4"/>
            </w:tcBorders>
            <w:shd w:fill="00338D"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Impact</w:t>
            </w:r>
          </w:p>
        </w:tc>
        <w:tc>
          <w:tcPr>
            <w:tcW w:type="dxa" w:w="900"/>
            <w:gridSpan w:val="1"/>
            <w:tcBorders>
              <w:top w:val="single" w:color="00338D" w:sz="4"/>
              <w:left w:val="single" w:color="00338D" w:sz="4"/>
              <w:bottom w:val="single" w:color="00338D" w:sz="4"/>
              <w:right w:val="single" w:color="00338D" w:sz="4"/>
            </w:tcBorders>
            <w:shd w:fill="00338D"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Risk Rating</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SSL-01</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DNS Certification Authority Authorization (CAA) Record Missing</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Low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Low</w:t>
            </w:r>
          </w:p>
        </w:tc>
        <w:tc>
          <w:tcPr>
            <w:tcW w:type="dxa" w:w="900"/>
            <w:tcBorders>
              <w:top w:val="single" w:color="CCCCCC" w:sz="4"/>
              <w:left w:val="single" w:color="CCCCCC" w:sz="4"/>
              <w:bottom w:val="single" w:color="CCCCCC" w:sz="4"/>
              <w:right w:val="single" w:color="CCCCCC" w:sz="4"/>
            </w:tcBorders>
            <w:shd w:fill="00B050"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8"/>
                <w:szCs w:val="18"/>
              </w:rPr>
              <w:t xml:space="preserve">Low</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SSL-02</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HSTS Not Submitted to Browser Preload Lists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Low</w:t>
            </w:r>
          </w:p>
        </w:tc>
        <w:tc>
          <w:tcPr>
            <w:tcW w:type="dxa" w:w="900"/>
            <w:tcBorders>
              <w:top w:val="single" w:color="CCCCCC" w:sz="4"/>
              <w:left w:val="single" w:color="CCCCCC" w:sz="4"/>
              <w:bottom w:val="single" w:color="CCCCCC" w:sz="4"/>
              <w:right w:val="single" w:color="CCCCCC" w:sz="4"/>
            </w:tcBorders>
            <w:shd w:fill="00B050"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8"/>
                <w:szCs w:val="18"/>
              </w:rPr>
              <w:t xml:space="preserve">Low</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SSL-03</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OCSP Stapling Not Enabled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Low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Low</w:t>
            </w:r>
          </w:p>
        </w:tc>
        <w:tc>
          <w:tcPr>
            <w:tcW w:type="dxa" w:w="900"/>
            <w:tcBorders>
              <w:top w:val="single" w:color="CCCCCC" w:sz="4"/>
              <w:left w:val="single" w:color="CCCCCC" w:sz="4"/>
              <w:bottom w:val="single" w:color="CCCCCC" w:sz="4"/>
              <w:right w:val="single" w:color="CCCCCC" w:sz="4"/>
            </w:tcBorders>
            <w:shd w:fill="00B050"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8"/>
                <w:szCs w:val="18"/>
              </w:rPr>
              <w:t xml:space="preserve">Low</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SSL-04</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Session Resumption Caching Inconsistency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shd w:fill="0070C0"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8"/>
                <w:szCs w:val="18"/>
              </w:rPr>
              <w:t xml:space="preserve">Informational</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SSL-05</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RSA 2048-bit Key — Plan Migration to Stronger Algorithm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shd w:fill="0070C0"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8"/>
                <w:szCs w:val="18"/>
              </w:rPr>
              <w:t xml:space="preserve">Informational</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SSL-06</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Legacy Client Protocol Incompatibility (IE/Safari)</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shd w:fill="0070C0"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8"/>
                <w:szCs w:val="18"/>
              </w:rPr>
              <w:t xml:space="preserve">Informational</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SSL-07</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SSL Certificate Expiry in Approximately 4.5 Months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18"/>
                <w:szCs w:val="18"/>
              </w:rPr>
              <w:t xml:space="preserve">N/A</w:t>
            </w:r>
          </w:p>
        </w:tc>
        <w:tc>
          <w:tcPr>
            <w:tcW w:type="dxa" w:w="900"/>
            <w:tcBorders>
              <w:top w:val="single" w:color="CCCCCC" w:sz="4"/>
              <w:left w:val="single" w:color="CCCCCC" w:sz="4"/>
              <w:bottom w:val="single" w:color="CCCCCC" w:sz="4"/>
              <w:right w:val="single" w:color="CCCCCC" w:sz="4"/>
            </w:tcBorders>
            <w:shd w:fill="0070C0"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8"/>
                <w:szCs w:val="18"/>
              </w:rPr>
              <w:t xml:space="preserve">Informational</w:t>
            </w:r>
          </w:p>
        </w:tc>
      </w:tr>
    </w:tbl>
    <w:p/>
    <w:p/>
    <w:p>
      <w:pPr>
        <w:spacing w:after="40" w:before="40"/>
        <w:jc w:val="left"/>
      </w:pPr>
      <w:r>
        <w:rPr>
          <w:rFonts w:ascii="Arial" w:cs="Arial" w:eastAsia="Arial" w:hAnsi="Arial"/>
          <w:b/>
          <w:bCs/>
          <w:i w:val="false"/>
          <w:iCs w:val="false"/>
          <w:color w:val="00338D"/>
          <w:sz w:val="28"/>
          <w:szCs w:val="28"/>
        </w:rPr>
        <w:t xml:space="preserve">Detailed Findings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SSL-01: DNS Certification Authority Authorization (CAA) Record Missing</w:t>
            </w:r>
          </w:p>
        </w:tc>
      </w:tr>
      <w:tr>
        <w:tc>
          <w:tcPr>
            <w:tcW w:type="dxa" w:w="9360"/>
            <w:tcBorders>
              <w:top w:val="single" w:color="00B050" w:sz="4"/>
              <w:left w:val="single" w:color="00B050" w:sz="4"/>
              <w:bottom w:val="single" w:color="00B050" w:sz="4"/>
              <w:right w:val="single" w:color="00B050" w:sz="4"/>
            </w:tcBorders>
            <w:shd w:fill="00B050" w:val="clear"/>
            <w:tcMar>
              <w:top w:type="dxa" w:w="60"/>
              <w:left w:type="dxa" w:w="140"/>
              <w:bottom w:type="dxa" w:w="60"/>
              <w:right w:type="dxa" w:w="140"/>
            </w:tcMar>
          </w:tcPr>
          <w:p>
            <w:pPr>
              <w:spacing w:after="40" w:before="40"/>
              <w:jc w:val="left"/>
            </w:pPr>
            <w:r>
              <w:rPr>
                <w:rFonts w:ascii="Arial" w:cs="Arial" w:eastAsia="Arial" w:hAnsi="Arial"/>
                <w:b/>
                <w:bCs/>
                <w:i w:val="false"/>
                <w:iCs w:val="false"/>
                <w:color w:val="FFFFFF"/>
                <w:sz w:val="18"/>
                <w:szCs w:val="18"/>
              </w:rPr>
              <w:t xml:space="preserve">Risk Rating: </w:t>
            </w:r>
            <w:r>
              <w:rPr>
                <w:rFonts w:ascii="Arial" w:cs="Arial" w:eastAsia="Arial" w:hAnsi="Arial"/>
                <w:b w:val="false"/>
                <w:bCs w:val="false"/>
                <w:i w:val="false"/>
                <w:iCs w:val="false"/>
                <w:color w:val="FFFFFF"/>
                <w:sz w:val="18"/>
                <w:szCs w:val="18"/>
              </w:rPr>
              <w:t xml:space="preserve">Low</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Open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No</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40"/>
              <w:jc w:val="left"/>
            </w:pPr>
            <w:r>
              <w:rPr>
                <w:rFonts w:ascii="Arial" w:cs="Arial" w:eastAsia="Arial" w:hAnsi="Arial"/>
                <w:b w:val="false"/>
                <w:bCs w:val="false"/>
                <w:i w:val="false"/>
                <w:iCs w:val="false"/>
                <w:color w:val="000000"/>
                <w:sz w:val="18"/>
                <w:szCs w:val="18"/>
              </w:rPr>
              <w:t xml:space="preserve">The domain snykgov.io does not have a DNS Certification Authority Authorization (CAA) record configured. A CAA record instructs compliant Certificate Authorities (CAs) which organisations are authorised to issue TLS certificates for the domain. Without this control, any publicly trusted CA could technically issue a certificate for snykgov.io, increasing the risk of fraudulent or erroneous certificate issuance.</w:t>
            </w:r>
          </w:p>
          <w:p>
            <w:pPr>
              <w:spacing w:after="60" w:before="40"/>
              <w:jc w:val="left"/>
            </w:pPr>
            <w:r>
              <w:rPr>
                <w:rFonts w:ascii="Arial" w:cs="Arial" w:eastAsia="Arial" w:hAnsi="Arial"/>
                <w:b w:val="false"/>
                <w:bCs w:val="false"/>
                <w:i w:val="false"/>
                <w:iCs w:val="false"/>
                <w:color w:val="000000"/>
                <w:sz w:val="18"/>
                <w:szCs w:val="18"/>
              </w:rPr>
              <w:t xml:space="preserve">The Qualys SSL Labs scan confirmed this finding, reporting DNS CAA: No for the target domain.</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Affected Systems &amp; Locations</w:t>
            </w:r>
          </w:p>
          <w:p>
            <w:pPr>
              <w:spacing w:after="40" w:before="40"/>
              <w:jc w:val="left"/>
            </w:pPr>
            <w:r>
              <w:rPr>
                <w:rFonts w:ascii="Arial" w:cs="Arial" w:eastAsia="Arial" w:hAnsi="Arial"/>
                <w:b w:val="false"/>
                <w:bCs w:val="false"/>
                <w:i w:val="false"/>
                <w:iCs w:val="false"/>
                <w:color w:val="000000"/>
                <w:sz w:val="18"/>
                <w:szCs w:val="18"/>
              </w:rPr>
              <w:t xml:space="preserve">app.snykgov.io — DNS zone for snykgov.io (all subdomains)</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Reproduction Steps</w:t>
            </w:r>
          </w:p>
          <w:p>
            <w:pPr>
              <w:spacing w:after="40" w:before="4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Query the current DNS records: dig CAA snykgov.io</w:t>
            </w:r>
          </w:p>
          <w:p>
            <w:pPr>
              <w:spacing w:after="40" w:before="4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Confirm no CAA record is returned in the ANSWER section.</w:t>
            </w:r>
          </w:p>
          <w:p>
            <w:pPr>
              <w:spacing w:after="40" w:before="40"/>
              <w:jc w:val="left"/>
            </w:pPr>
            <w:r>
              <w:rPr>
                <w:rFonts w:ascii="Arial" w:cs="Arial" w:eastAsia="Arial" w:hAnsi="Arial"/>
                <w:b/>
                <w:bCs/>
                <w:i w:val="false"/>
                <w:iCs w:val="false"/>
                <w:color w:val="000000"/>
                <w:sz w:val="18"/>
                <w:szCs w:val="18"/>
              </w:rPr>
              <w:t xml:space="preserve">3. </w:t>
            </w:r>
            <w:r>
              <w:rPr>
                <w:rFonts w:ascii="Arial" w:cs="Arial" w:eastAsia="Arial" w:hAnsi="Arial"/>
                <w:b w:val="false"/>
                <w:bCs w:val="false"/>
                <w:i w:val="false"/>
                <w:iCs w:val="false"/>
                <w:color w:val="000000"/>
                <w:sz w:val="18"/>
                <w:szCs w:val="18"/>
              </w:rPr>
              <w:t xml:space="preserve">Cross-reference against the Qualys report: DNS CAA: No (page 1).</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Remediation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Add a DNS CAA record permitting only Amazon's CA to issue certificates: snykgov.io. CAA 0 issue "amazontrust.com"</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Add a corresponding issuewild entry for wildcard certificates: snykgov.io. CAA 0 issuewild "amazontrust.com"</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Optionally configure an iodef entry to receive notifications of unauthorised issuance attempts.</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Verify the record is visible via public DNS resolvers after propagation.</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 Downgrading Justification</w:t>
            </w:r>
          </w:p>
          <w:p>
            <w:pPr>
              <w:spacing w:after="40" w:before="40"/>
              <w:jc w:val="left"/>
            </w:pPr>
            <w:r>
              <w:rPr>
                <w:rFonts w:ascii="Arial" w:cs="Arial" w:eastAsia="Arial" w:hAnsi="Arial"/>
                <w:b w:val="false"/>
                <w:bCs w:val="false"/>
                <w:i/>
                <w:iCs/>
                <w:color w:val="666666"/>
                <w:sz w:val="18"/>
                <w:szCs w:val="18"/>
              </w:rPr>
              <w:t xml:space="preserve">Open — no prior test data. Low complexity remediation via DNS record addition. No code or infrastructure changes required.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SSL-02: HTTP Strict Transport Security (HSTS) Not Submitted to Browser Preload Lists</w:t>
            </w:r>
          </w:p>
        </w:tc>
      </w:tr>
      <w:tr>
        <w:tc>
          <w:tcPr>
            <w:tcW w:type="dxa" w:w="9360"/>
            <w:tcBorders>
              <w:top w:val="single" w:color="00B050" w:sz="4"/>
              <w:left w:val="single" w:color="00B050" w:sz="4"/>
              <w:bottom w:val="single" w:color="00B050" w:sz="4"/>
              <w:right w:val="single" w:color="00B050" w:sz="4"/>
            </w:tcBorders>
            <w:shd w:fill="00B050" w:val="clear"/>
            <w:tcMar>
              <w:top w:type="dxa" w:w="60"/>
              <w:left w:type="dxa" w:w="140"/>
              <w:bottom w:type="dxa" w:w="60"/>
              <w:right w:type="dxa" w:w="140"/>
            </w:tcMar>
          </w:tcPr>
          <w:p>
            <w:pPr>
              <w:spacing w:after="40" w:before="40"/>
              <w:jc w:val="left"/>
            </w:pPr>
            <w:r>
              <w:rPr>
                <w:rFonts w:ascii="Arial" w:cs="Arial" w:eastAsia="Arial" w:hAnsi="Arial"/>
                <w:b/>
                <w:bCs/>
                <w:i w:val="false"/>
                <w:iCs w:val="false"/>
                <w:color w:val="FFFFFF"/>
                <w:sz w:val="18"/>
                <w:szCs w:val="18"/>
              </w:rPr>
              <w:t xml:space="preserve">Risk Rating: </w:t>
            </w:r>
            <w:r>
              <w:rPr>
                <w:rFonts w:ascii="Arial" w:cs="Arial" w:eastAsia="Arial" w:hAnsi="Arial"/>
                <w:b w:val="false"/>
                <w:bCs w:val="false"/>
                <w:i w:val="false"/>
                <w:iCs w:val="false"/>
                <w:color w:val="FFFFFF"/>
                <w:sz w:val="18"/>
                <w:szCs w:val="18"/>
              </w:rPr>
              <w:t xml:space="preserve">Low</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Open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No</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40"/>
              <w:jc w:val="left"/>
            </w:pPr>
            <w:r>
              <w:rPr>
                <w:rFonts w:ascii="Arial" w:cs="Arial" w:eastAsia="Arial" w:hAnsi="Arial"/>
                <w:b w:val="false"/>
                <w:bCs w:val="false"/>
                <w:i w:val="false"/>
                <w:iCs w:val="false"/>
                <w:color w:val="000000"/>
                <w:sz w:val="18"/>
                <w:szCs w:val="18"/>
              </w:rPr>
              <w:t xml:space="preserve">The server correctly returns an HSTS header (max-age=31536000; includeSubDomains; preload), which satisfies the technical prerequisites for preload list inclusion. However, the domain has not been submitted to the HSTS preload lists maintained by Chrome, Edge, Firefox, or Internet Explorer.</w:t>
            </w:r>
          </w:p>
          <w:p>
            <w:pPr>
              <w:spacing w:after="60" w:before="40"/>
              <w:jc w:val="left"/>
            </w:pPr>
            <w:r>
              <w:rPr>
                <w:rFonts w:ascii="Arial" w:cs="Arial" w:eastAsia="Arial" w:hAnsi="Arial"/>
                <w:b w:val="false"/>
                <w:bCs w:val="false"/>
                <w:i w:val="false"/>
                <w:iCs w:val="false"/>
                <w:color w:val="000000"/>
                <w:sz w:val="18"/>
                <w:szCs w:val="18"/>
              </w:rPr>
              <w:t xml:space="preserve">Until the domain is added to these lists, first-time visitors who have never previously connected to the site are not protected by HSTS. An active network attacker positioned before the first connection (e.g., on a public Wi-Fi network) could perform an SSL stripping attack against that initial request.</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Affected Systems &amp; Locations</w:t>
            </w:r>
          </w:p>
          <w:p>
            <w:pPr>
              <w:spacing w:after="40" w:before="40"/>
              <w:jc w:val="left"/>
            </w:pPr>
            <w:r>
              <w:rPr>
                <w:rFonts w:ascii="Arial" w:cs="Arial" w:eastAsia="Arial" w:hAnsi="Arial"/>
                <w:b w:val="false"/>
                <w:bCs w:val="false"/>
                <w:i w:val="false"/>
                <w:iCs w:val="false"/>
                <w:color w:val="000000"/>
                <w:sz w:val="18"/>
                <w:szCs w:val="18"/>
              </w:rPr>
              <w:t xml:space="preserve">app.snykgov.io — all browsers listed in Qualys report: Chrome, Edge, Firefox, IE</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Reproduction Steps</w:t>
            </w:r>
          </w:p>
          <w:p>
            <w:pPr>
              <w:spacing w:after="40" w:before="4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Visit https://hstspreload.org and enter snykgov.io.</w:t>
            </w:r>
          </w:p>
          <w:p>
            <w:pPr>
              <w:spacing w:after="40" w:before="4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Confirm the eligibility check shows 'Preload list status: Not in preload list'.</w:t>
            </w:r>
          </w:p>
          <w:p>
            <w:pPr>
              <w:spacing w:after="40" w:before="40"/>
              <w:jc w:val="left"/>
            </w:pPr>
            <w:r>
              <w:rPr>
                <w:rFonts w:ascii="Arial" w:cs="Arial" w:eastAsia="Arial" w:hAnsi="Arial"/>
                <w:b/>
                <w:bCs/>
                <w:i w:val="false"/>
                <w:iCs w:val="false"/>
                <w:color w:val="000000"/>
                <w:sz w:val="18"/>
                <w:szCs w:val="18"/>
              </w:rPr>
              <w:t xml:space="preserve">3. </w:t>
            </w:r>
            <w:r>
              <w:rPr>
                <w:rFonts w:ascii="Arial" w:cs="Arial" w:eastAsia="Arial" w:hAnsi="Arial"/>
                <w:b w:val="false"/>
                <w:bCs w:val="false"/>
                <w:i w:val="false"/>
                <w:iCs w:val="false"/>
                <w:color w:val="000000"/>
                <w:sz w:val="18"/>
                <w:szCs w:val="18"/>
              </w:rPr>
              <w:t xml:space="preserve">Cross-reference against the Qualys report: HSTS Preloading: Not in: Chrome Edge Firefox IE (page 4).</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Remediation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Submit snykgov.io for HSTS preloading at https://hstspreload.org.</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Ensure the HSTS header remains correctly configured with max-age &gt;= 31536000, includeSubDomains, and preload directives before submission.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Note that preload list inclusion is permanent — confirm all subdomains fully support HTTPS before submitting.</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Monitor submission status; propagation to all browsers typically takes 2–4 weeks.</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 Downgrading Justification</w:t>
            </w:r>
          </w:p>
          <w:p>
            <w:pPr>
              <w:spacing w:after="40" w:before="40"/>
              <w:jc w:val="left"/>
            </w:pPr>
            <w:r>
              <w:rPr>
                <w:rFonts w:ascii="Arial" w:cs="Arial" w:eastAsia="Arial" w:hAnsi="Arial"/>
                <w:b w:val="false"/>
                <w:bCs w:val="false"/>
                <w:i/>
                <w:iCs/>
                <w:color w:val="666666"/>
                <w:sz w:val="18"/>
                <w:szCs w:val="18"/>
              </w:rPr>
              <w:t xml:space="preserve">Open — new finding. HSTS header is already correctly configured; submission to the preload list is the only remaining action. Low effort, no code changes required.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SSL-03: OCSP Stapling Not Enabled</w:t>
            </w:r>
          </w:p>
        </w:tc>
      </w:tr>
      <w:tr>
        <w:tc>
          <w:tcPr>
            <w:tcW w:type="dxa" w:w="9360"/>
            <w:tcBorders>
              <w:top w:val="single" w:color="00B050" w:sz="4"/>
              <w:left w:val="single" w:color="00B050" w:sz="4"/>
              <w:bottom w:val="single" w:color="00B050" w:sz="4"/>
              <w:right w:val="single" w:color="00B050" w:sz="4"/>
            </w:tcBorders>
            <w:shd w:fill="00B050" w:val="clear"/>
            <w:tcMar>
              <w:top w:type="dxa" w:w="60"/>
              <w:left w:type="dxa" w:w="140"/>
              <w:bottom w:type="dxa" w:w="60"/>
              <w:right w:type="dxa" w:w="140"/>
            </w:tcMar>
          </w:tcPr>
          <w:p>
            <w:pPr>
              <w:spacing w:after="40" w:before="40"/>
              <w:jc w:val="left"/>
            </w:pPr>
            <w:r>
              <w:rPr>
                <w:rFonts w:ascii="Arial" w:cs="Arial" w:eastAsia="Arial" w:hAnsi="Arial"/>
                <w:b/>
                <w:bCs/>
                <w:i w:val="false"/>
                <w:iCs w:val="false"/>
                <w:color w:val="FFFFFF"/>
                <w:sz w:val="18"/>
                <w:szCs w:val="18"/>
              </w:rPr>
              <w:t xml:space="preserve">Risk Rating: </w:t>
            </w:r>
            <w:r>
              <w:rPr>
                <w:rFonts w:ascii="Arial" w:cs="Arial" w:eastAsia="Arial" w:hAnsi="Arial"/>
                <w:b w:val="false"/>
                <w:bCs w:val="false"/>
                <w:i w:val="false"/>
                <w:iCs w:val="false"/>
                <w:color w:val="FFFFFF"/>
                <w:sz w:val="18"/>
                <w:szCs w:val="18"/>
              </w:rPr>
              <w:t xml:space="preserve">Low</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Open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No</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40"/>
              <w:jc w:val="left"/>
            </w:pPr>
            <w:r>
              <w:rPr>
                <w:rFonts w:ascii="Arial" w:cs="Arial" w:eastAsia="Arial" w:hAnsi="Arial"/>
                <w:b w:val="false"/>
                <w:bCs w:val="false"/>
                <w:i w:val="false"/>
                <w:iCs w:val="false"/>
                <w:color w:val="000000"/>
                <w:sz w:val="18"/>
                <w:szCs w:val="18"/>
              </w:rPr>
              <w:t xml:space="preserve">Online Certificate Status Protocol (OCSP) stapling is not enabled on the server. Without OCSP stapling, connecting clients must perform a separate real-time lookup to the CA's OCSP responder (ocsp.r2m02.amazontrust.com) during each TLS handshake to verify certificate revocation status.</w:t>
            </w:r>
          </w:p>
          <w:p>
            <w:pPr>
              <w:spacing w:after="60" w:before="40"/>
              <w:jc w:val="left"/>
            </w:pPr>
            <w:r>
              <w:rPr>
                <w:rFonts w:ascii="Arial" w:cs="Arial" w:eastAsia="Arial" w:hAnsi="Arial"/>
                <w:b w:val="false"/>
                <w:bCs w:val="false"/>
                <w:i w:val="false"/>
                <w:iCs w:val="false"/>
                <w:color w:val="000000"/>
                <w:sz w:val="18"/>
                <w:szCs w:val="18"/>
              </w:rPr>
              <w:t xml:space="preserve">This introduces two concerns: (1) a minor latency penalty for each new connection as the client waits for the OCSP response from Amazon's infrastructure, and (2) a privacy implication — the CA's OCSP responder receives metadata about client connection activity. OCSP stapling moves this check server-side, caching the signed OCSP response and serving it during the TLS handshake, eliminating both concerns.</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Affected Systems &amp; Locations</w:t>
            </w:r>
          </w:p>
          <w:p>
            <w:pPr>
              <w:spacing w:after="40" w:before="40"/>
              <w:jc w:val="left"/>
            </w:pPr>
            <w:r>
              <w:rPr>
                <w:rFonts w:ascii="Arial" w:cs="Arial" w:eastAsia="Arial" w:hAnsi="Arial"/>
                <w:b w:val="false"/>
                <w:bCs w:val="false"/>
                <w:i w:val="false"/>
                <w:iCs w:val="false"/>
                <w:color w:val="000000"/>
                <w:sz w:val="18"/>
                <w:szCs w:val="18"/>
              </w:rPr>
              <w:t xml:space="preserve">app.snykgov.io — server 18.238.96.29 (all TLS connections)</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Reproduction Steps</w:t>
            </w:r>
          </w:p>
          <w:p>
            <w:pPr>
              <w:spacing w:after="40" w:before="4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Connect to the server using OpenSSL and check for a stapled OCSP response: openssl s_client -connect app.snykgov.io:443 -status</w:t>
            </w:r>
          </w:p>
          <w:p>
            <w:pPr>
              <w:spacing w:after="40" w:before="4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In the output, look for 'OCSP Response Status: successful' under 'OCSP response'. If absent, stapling is not configured.</w:t>
            </w:r>
          </w:p>
          <w:p>
            <w:pPr>
              <w:spacing w:after="40" w:before="40"/>
              <w:jc w:val="left"/>
            </w:pPr>
            <w:r>
              <w:rPr>
                <w:rFonts w:ascii="Arial" w:cs="Arial" w:eastAsia="Arial" w:hAnsi="Arial"/>
                <w:b/>
                <w:bCs/>
                <w:i w:val="false"/>
                <w:iCs w:val="false"/>
                <w:color w:val="000000"/>
                <w:sz w:val="18"/>
                <w:szCs w:val="18"/>
              </w:rPr>
              <w:t xml:space="preserve">3. </w:t>
            </w:r>
            <w:r>
              <w:rPr>
                <w:rFonts w:ascii="Arial" w:cs="Arial" w:eastAsia="Arial" w:hAnsi="Arial"/>
                <w:b w:val="false"/>
                <w:bCs w:val="false"/>
                <w:i w:val="false"/>
                <w:iCs w:val="false"/>
                <w:color w:val="000000"/>
                <w:sz w:val="18"/>
                <w:szCs w:val="18"/>
              </w:rPr>
              <w:t xml:space="preserve">Cross-reference against the Qualys report: OCSP stapling: No (page 4).</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Remediation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Enable OCSP stapling in the server's TLS configuration (e.g., ssl_stapling on; ssl_stapling_verify on; in nginx, or SSLUseStapling On in Apache).</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Configure a trusted OCSP responder cache: ssl_trusted_certificate /path/to/chain.pem; (nginx).</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Verify stapling is active post-configuration using the OpenSSL command above.</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Ensure the OCSP responder URL (ocsp.r2m02.amazontrust.com) is reachable from the server's outbound network.</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 Downgrading Justification</w:t>
            </w:r>
          </w:p>
          <w:p>
            <w:pPr>
              <w:spacing w:after="40" w:before="40"/>
              <w:jc w:val="left"/>
            </w:pPr>
            <w:r>
              <w:rPr>
                <w:rFonts w:ascii="Arial" w:cs="Arial" w:eastAsia="Arial" w:hAnsi="Arial"/>
                <w:b w:val="false"/>
                <w:bCs w:val="false"/>
                <w:i/>
                <w:iCs/>
                <w:color w:val="666666"/>
                <w:sz w:val="18"/>
                <w:szCs w:val="18"/>
              </w:rPr>
              <w:t xml:space="preserve">Open — new finding. Low-risk operational improvement. Remediation is a one-line server configuration change with no certificate or infrastructure changes required.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SSL-04: Session Resumption Caching Inconsistency</w:t>
            </w:r>
          </w:p>
        </w:tc>
      </w:tr>
      <w:tr>
        <w:tc>
          <w:tcPr>
            <w:tcW w:type="dxa" w:w="9360"/>
            <w:tcBorders>
              <w:top w:val="single" w:color="0070C0" w:sz="4"/>
              <w:left w:val="single" w:color="0070C0" w:sz="4"/>
              <w:bottom w:val="single" w:color="0070C0" w:sz="4"/>
              <w:right w:val="single" w:color="0070C0" w:sz="4"/>
            </w:tcBorders>
            <w:shd w:fill="0070C0" w:val="clear"/>
            <w:tcMar>
              <w:top w:type="dxa" w:w="60"/>
              <w:left w:type="dxa" w:w="140"/>
              <w:bottom w:type="dxa" w:w="60"/>
              <w:right w:type="dxa" w:w="140"/>
            </w:tcMar>
          </w:tcPr>
          <w:p>
            <w:pPr>
              <w:spacing w:after="40" w:before="40"/>
              <w:jc w:val="left"/>
            </w:pPr>
            <w:r>
              <w:rPr>
                <w:rFonts w:ascii="Arial" w:cs="Arial" w:eastAsia="Arial" w:hAnsi="Arial"/>
                <w:b/>
                <w:bCs/>
                <w:i w:val="false"/>
                <w:iCs w:val="false"/>
                <w:color w:val="FFFFFF"/>
                <w:sz w:val="18"/>
                <w:szCs w:val="18"/>
              </w:rPr>
              <w:t xml:space="preserve">Risk Rating: </w:t>
            </w:r>
            <w:r>
              <w:rPr>
                <w:rFonts w:ascii="Arial" w:cs="Arial" w:eastAsia="Arial" w:hAnsi="Arial"/>
                <w:b w:val="false"/>
                <w:bCs w:val="false"/>
                <w:i w:val="false"/>
                <w:iCs w:val="false"/>
                <w:color w:val="FFFFFF"/>
                <w:sz w:val="18"/>
                <w:szCs w:val="18"/>
              </w:rPr>
              <w:t xml:space="preserve">Informational</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Open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No</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40"/>
              <w:jc w:val="left"/>
            </w:pPr>
            <w:r>
              <w:rPr>
                <w:rFonts w:ascii="Arial" w:cs="Arial" w:eastAsia="Arial" w:hAnsi="Arial"/>
                <w:b w:val="false"/>
                <w:bCs w:val="false"/>
                <w:i w:val="false"/>
                <w:iCs w:val="false"/>
                <w:color w:val="000000"/>
                <w:sz w:val="18"/>
                <w:szCs w:val="18"/>
              </w:rPr>
              <w:t xml:space="preserve">The server assigns TLS session IDs but does not accept them for session resumption. This is a minor configuration inconsistency — session IDs are generated but the corresponding server-side session cache is not enabled or is not persistent, causing clients that attempt ID-based resumption to fall back to a full handshake.</w:t>
            </w:r>
          </w:p>
          <w:p>
            <w:pPr>
              <w:spacing w:after="60" w:before="40"/>
              <w:jc w:val="left"/>
            </w:pPr>
            <w:r>
              <w:rPr>
                <w:rFonts w:ascii="Arial" w:cs="Arial" w:eastAsia="Arial" w:hAnsi="Arial"/>
                <w:b w:val="false"/>
                <w:bCs w:val="false"/>
                <w:i w:val="false"/>
                <w:iCs w:val="false"/>
                <w:color w:val="000000"/>
                <w:sz w:val="18"/>
                <w:szCs w:val="18"/>
              </w:rPr>
              <w:t xml:space="preserve">Session ticket-based resumption is functional. The practical impact is a marginal performance inefficiency for clients that prefer ID-based resumption (primarily older TLS 1.2 clients), not a security vulnerability.</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Affected Systems &amp; Locations</w:t>
            </w:r>
          </w:p>
          <w:p>
            <w:pPr>
              <w:spacing w:after="40" w:before="40"/>
              <w:jc w:val="left"/>
            </w:pPr>
            <w:r>
              <w:rPr>
                <w:rFonts w:ascii="Arial" w:cs="Arial" w:eastAsia="Arial" w:hAnsi="Arial"/>
                <w:b w:val="false"/>
                <w:bCs w:val="false"/>
                <w:i w:val="false"/>
                <w:iCs w:val="false"/>
                <w:color w:val="000000"/>
                <w:sz w:val="18"/>
                <w:szCs w:val="18"/>
              </w:rPr>
              <w:t xml:space="preserve">app.snykgov.io — server 18.238.96.29 (TLS 1.2 session management)</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Reproduction Steps</w:t>
            </w:r>
          </w:p>
          <w:p>
            <w:pPr>
              <w:spacing w:after="40" w:before="4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Test using the Qualys report output directly: Session resumption (caching): No (IDs assigned but not accepted) (page 4).</w:t>
            </w:r>
          </w:p>
          <w:p>
            <w:pPr>
              <w:spacing w:after="40" w:before="4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Alternatively, verify with OpenSSL: openssl s_client -connect app.snykgov.io:443 -reconnect and observe whether the session is resumed.</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Remediation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Either disable session ID generation entirely if ID-based caching is not intended, or configure a server-side session cache to accept the IDs being assigned.</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For most modern deployments, disabling session ID assignment and relying solely on TLS session tickets is the simpler and recommended path.</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Review the web server / load balancer TLS session configuration (Istio Envoy proxy in this environment).</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 Downgrading Justification</w:t>
            </w:r>
          </w:p>
          <w:p>
            <w:pPr>
              <w:spacing w:after="40" w:before="40"/>
              <w:jc w:val="left"/>
            </w:pPr>
            <w:r>
              <w:rPr>
                <w:rFonts w:ascii="Arial" w:cs="Arial" w:eastAsia="Arial" w:hAnsi="Arial"/>
                <w:b w:val="false"/>
                <w:bCs w:val="false"/>
                <w:i/>
                <w:iCs/>
                <w:color w:val="666666"/>
                <w:sz w:val="18"/>
                <w:szCs w:val="18"/>
              </w:rPr>
              <w:t xml:space="preserve">Informational — no security impact. Session ticket resumption is functional. Remediation is a configuration-level cleanup for consistency.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SSL-05: RSA 2048-bit Key — Plan Migration to Stronger Algorithm</w:t>
            </w:r>
          </w:p>
        </w:tc>
      </w:tr>
      <w:tr>
        <w:tc>
          <w:tcPr>
            <w:tcW w:type="dxa" w:w="9360"/>
            <w:tcBorders>
              <w:top w:val="single" w:color="0070C0" w:sz="4"/>
              <w:left w:val="single" w:color="0070C0" w:sz="4"/>
              <w:bottom w:val="single" w:color="0070C0" w:sz="4"/>
              <w:right w:val="single" w:color="0070C0" w:sz="4"/>
            </w:tcBorders>
            <w:shd w:fill="0070C0" w:val="clear"/>
            <w:tcMar>
              <w:top w:type="dxa" w:w="60"/>
              <w:left w:type="dxa" w:w="140"/>
              <w:bottom w:type="dxa" w:w="60"/>
              <w:right w:type="dxa" w:w="140"/>
            </w:tcMar>
          </w:tcPr>
          <w:p>
            <w:pPr>
              <w:spacing w:after="40" w:before="40"/>
              <w:jc w:val="left"/>
            </w:pPr>
            <w:r>
              <w:rPr>
                <w:rFonts w:ascii="Arial" w:cs="Arial" w:eastAsia="Arial" w:hAnsi="Arial"/>
                <w:b/>
                <w:bCs/>
                <w:i w:val="false"/>
                <w:iCs w:val="false"/>
                <w:color w:val="FFFFFF"/>
                <w:sz w:val="18"/>
                <w:szCs w:val="18"/>
              </w:rPr>
              <w:t xml:space="preserve">Risk Rating: </w:t>
            </w:r>
            <w:r>
              <w:rPr>
                <w:rFonts w:ascii="Arial" w:cs="Arial" w:eastAsia="Arial" w:hAnsi="Arial"/>
                <w:b w:val="false"/>
                <w:bCs w:val="false"/>
                <w:i w:val="false"/>
                <w:iCs w:val="false"/>
                <w:color w:val="FFFFFF"/>
                <w:sz w:val="18"/>
                <w:szCs w:val="18"/>
              </w:rPr>
              <w:t xml:space="preserve">Informational</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Open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No</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40"/>
              <w:jc w:val="left"/>
            </w:pPr>
            <w:r>
              <w:rPr>
                <w:rFonts w:ascii="Arial" w:cs="Arial" w:eastAsia="Arial" w:hAnsi="Arial"/>
                <w:b w:val="false"/>
                <w:bCs w:val="false"/>
                <w:i w:val="false"/>
                <w:iCs w:val="false"/>
                <w:color w:val="000000"/>
                <w:sz w:val="18"/>
                <w:szCs w:val="18"/>
              </w:rPr>
              <w:t xml:space="preserve">The server certificate uses an RSA 2048-bit key with SHA256withRSA signature algorithm. This meets current minimum security standards and is not immediately vulnerable. However, NIST SP 800-57 guidance indicates RSA 2048-bit keys provide security equivalent to approximately 112-bit symmetric strength, which NIST recommends sunsetting for long-term use cases beyond 2030.</w:t>
            </w:r>
          </w:p>
          <w:p>
            <w:pPr>
              <w:spacing w:after="60" w:before="40"/>
              <w:jc w:val="left"/>
            </w:pPr>
            <w:r>
              <w:rPr>
                <w:rFonts w:ascii="Arial" w:cs="Arial" w:eastAsia="Arial" w:hAnsi="Arial"/>
                <w:b w:val="false"/>
                <w:bCs w:val="false"/>
                <w:i w:val="false"/>
                <w:iCs w:val="false"/>
                <w:color w:val="000000"/>
                <w:sz w:val="18"/>
                <w:szCs w:val="18"/>
              </w:rPr>
              <w:t xml:space="preserve">Given the certificate's validity window (Aug 2025 – Sep 2026) and the current infrastructure, no immediate action is required. However, planning for migration to RSA 3072+, ECDSA P-256, or ECDSA P-384 should be incorporated into the next certificate rotation cycle.</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Affected Systems &amp; Locations</w:t>
            </w:r>
          </w:p>
          <w:p>
            <w:pPr>
              <w:spacing w:after="40" w:before="40"/>
              <w:jc w:val="left"/>
            </w:pPr>
            <w:r>
              <w:rPr>
                <w:rFonts w:ascii="Arial" w:cs="Arial" w:eastAsia="Arial" w:hAnsi="Arial"/>
                <w:b w:val="false"/>
                <w:bCs w:val="false"/>
                <w:i w:val="false"/>
                <w:iCs w:val="false"/>
                <w:color w:val="000000"/>
                <w:sz w:val="18"/>
                <w:szCs w:val="18"/>
              </w:rPr>
              <w:t xml:space="preserve">app.snykgov.io — Certificate #1 (RSA 2048 bits, SHA256withRSA)</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Reproduction Steps</w:t>
            </w:r>
          </w:p>
          <w:p>
            <w:pPr>
              <w:spacing w:after="40" w:before="4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Review the Qualys report: Key RSA 2048 bits (e 65537) (page 1).</w:t>
            </w:r>
          </w:p>
          <w:p>
            <w:pPr>
              <w:spacing w:after="40" w:before="4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Cross-reference against NIST SP 800-57 Part 1 Rev 5, Table 2 (symmetric equivalent strength by algorithm and key length).</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Remediation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Plan migration to ECDSA P-256 or ECDSA P-384 on next certificate renewal for improved security and reduced handshake overhead.</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If RSA is required for compatibility, upgrade to RSA 3072 or 4096 bits.</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Verify that Amazon Certificate Manager (the current issuer) supports the target algorithm before scheduling rotation.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Update any automation or pinning configurations that reference the current RSA key.</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 Downgrading Justification</w:t>
            </w:r>
          </w:p>
          <w:p>
            <w:pPr>
              <w:spacing w:after="40" w:before="40"/>
              <w:jc w:val="left"/>
            </w:pPr>
            <w:r>
              <w:rPr>
                <w:rFonts w:ascii="Arial" w:cs="Arial" w:eastAsia="Arial" w:hAnsi="Arial"/>
                <w:b w:val="false"/>
                <w:bCs w:val="false"/>
                <w:i/>
                <w:iCs/>
                <w:color w:val="666666"/>
                <w:sz w:val="18"/>
                <w:szCs w:val="18"/>
              </w:rPr>
              <w:t xml:space="preserve">Informational — no immediate risk. Current RSA 2048 key is compliant for active use. This is a forward-looking planning recommendation for the next renewal cycle.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SSL-06: Legacy Client Protocol Incompatibility (IE 11 / Safari 6–8)</w:t>
            </w:r>
          </w:p>
        </w:tc>
      </w:tr>
      <w:tr>
        <w:tc>
          <w:tcPr>
            <w:tcW w:type="dxa" w:w="9360"/>
            <w:tcBorders>
              <w:top w:val="single" w:color="0070C0" w:sz="4"/>
              <w:left w:val="single" w:color="0070C0" w:sz="4"/>
              <w:bottom w:val="single" w:color="0070C0" w:sz="4"/>
              <w:right w:val="single" w:color="0070C0" w:sz="4"/>
            </w:tcBorders>
            <w:shd w:fill="0070C0" w:val="clear"/>
            <w:tcMar>
              <w:top w:type="dxa" w:w="60"/>
              <w:left w:type="dxa" w:w="140"/>
              <w:bottom w:type="dxa" w:w="60"/>
              <w:right w:type="dxa" w:w="140"/>
            </w:tcMar>
          </w:tcPr>
          <w:p>
            <w:pPr>
              <w:spacing w:after="40" w:before="40"/>
              <w:jc w:val="left"/>
            </w:pPr>
            <w:r>
              <w:rPr>
                <w:rFonts w:ascii="Arial" w:cs="Arial" w:eastAsia="Arial" w:hAnsi="Arial"/>
                <w:b/>
                <w:bCs/>
                <w:i w:val="false"/>
                <w:iCs w:val="false"/>
                <w:color w:val="FFFFFF"/>
                <w:sz w:val="18"/>
                <w:szCs w:val="18"/>
              </w:rPr>
              <w:t xml:space="preserve">Risk Rating: </w:t>
            </w:r>
            <w:r>
              <w:rPr>
                <w:rFonts w:ascii="Arial" w:cs="Arial" w:eastAsia="Arial" w:hAnsi="Arial"/>
                <w:b w:val="false"/>
                <w:bCs w:val="false"/>
                <w:i w:val="false"/>
                <w:iCs w:val="false"/>
                <w:color w:val="FFFFFF"/>
                <w:sz w:val="18"/>
                <w:szCs w:val="18"/>
              </w:rPr>
              <w:t xml:space="preserve">Informational</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Open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No</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40"/>
              <w:jc w:val="left"/>
            </w:pPr>
            <w:r>
              <w:rPr>
                <w:rFonts w:ascii="Arial" w:cs="Arial" w:eastAsia="Arial" w:hAnsi="Arial"/>
                <w:b w:val="false"/>
                <w:bCs w:val="false"/>
                <w:i w:val="false"/>
                <w:iCs w:val="false"/>
                <w:color w:val="000000"/>
                <w:sz w:val="18"/>
                <w:szCs w:val="18"/>
              </w:rPr>
              <w:t xml:space="preserve">Several legacy clients are unable to connect due to TLS 1.0 and TLS 1.1 being disabled on the server. Affected clients include IE 11 on Windows 7, 8.1, and Windows Phone 8.1, as well as Safari 6 through 8 on iOS and OS X. These clients do not support TLS 1.2 or higher and receive a protocol or cipher suite mismatch error.</w:t>
            </w:r>
          </w:p>
          <w:p>
            <w:pPr>
              <w:spacing w:after="60" w:before="40"/>
              <w:jc w:val="left"/>
            </w:pPr>
            <w:r>
              <w:rPr>
                <w:rFonts w:ascii="Arial" w:cs="Arial" w:eastAsia="Arial" w:hAnsi="Arial"/>
                <w:b w:val="false"/>
                <w:bCs w:val="false"/>
                <w:i w:val="false"/>
                <w:iCs w:val="false"/>
                <w:color w:val="000000"/>
                <w:sz w:val="18"/>
                <w:szCs w:val="18"/>
              </w:rPr>
              <w:t xml:space="preserve">Disabling deprecated protocols is a security best practice and consistent with CISA, NIST, and FedRAMP guidance requiring TLS 1.2 as the minimum. The incompatibility with these legacy clients is expected and acceptable. This finding is documented for awareness — particularly relevant if FedRAMP or Section 508 accessibility obligations require support for specific older environments.</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Affected Systems &amp; Locations</w:t>
            </w:r>
          </w:p>
          <w:p>
            <w:pPr>
              <w:spacing w:after="40" w:before="40"/>
              <w:jc w:val="left"/>
            </w:pPr>
            <w:r>
              <w:rPr>
                <w:rFonts w:ascii="Arial" w:cs="Arial" w:eastAsia="Arial" w:hAnsi="Arial"/>
                <w:b w:val="false"/>
                <w:bCs w:val="false"/>
                <w:i w:val="false"/>
                <w:iCs w:val="false"/>
                <w:color w:val="000000"/>
                <w:sz w:val="18"/>
                <w:szCs w:val="18"/>
              </w:rPr>
              <w:t xml:space="preserve">app.snykgov.io — IE 11 (Win 7, Win 8.1, Win Phone 8.1/8.1 Update), Safari 6–8 (iOS/OS X)</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Reproduction Steps</w:t>
            </w:r>
          </w:p>
          <w:p>
            <w:pPr>
              <w:spacing w:after="40" w:before="4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Review Qualys report page 3: Not simulated clients (Protocol mismatch) section.</w:t>
            </w:r>
          </w:p>
          <w:p>
            <w:pPr>
              <w:spacing w:after="40" w:before="4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Confirm IE 11 / Win 7 R, IE 11 / Win 8.1 R, Safari 6/iOS 6.0.1, Safari 7/iOS 7.1, Safari 8/iOS 8.4 all show Protocol or cipher suite mismatch.</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Remediation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No remediation required from a security perspective — disabling TLS 1.0/1.1 is correct posture.</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If legacy client support is mandated by compliance requirements, document a formal exception noting the associated risk of re-enabling deprecated protocols.</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Confirm FedRAMP and agency ATO documentation reflects the intentional disabling of TLS 1.0 and 1.1.</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 Downgrading Justification</w:t>
            </w:r>
          </w:p>
          <w:p>
            <w:pPr>
              <w:spacing w:after="40" w:before="40"/>
              <w:jc w:val="left"/>
            </w:pPr>
            <w:r>
              <w:rPr>
                <w:rFonts w:ascii="Arial" w:cs="Arial" w:eastAsia="Arial" w:hAnsi="Arial"/>
                <w:b w:val="false"/>
                <w:bCs w:val="false"/>
                <w:i/>
                <w:iCs/>
                <w:color w:val="666666"/>
                <w:sz w:val="18"/>
                <w:szCs w:val="18"/>
              </w:rPr>
              <w:t xml:space="preserve">Informational — intentional by design. Disabling legacy TLS is the correct security posture. Document as accepted if compliance review requires explicit acknowledgment.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FFFFFF"/>
                <w:sz w:val="20"/>
                <w:szCs w:val="20"/>
              </w:rPr>
              <w:t xml:space="preserve">SSL-07: SSL Certificate Expiry in Approximately 4.5 Months</w:t>
            </w:r>
          </w:p>
        </w:tc>
      </w:tr>
      <w:tr>
        <w:tc>
          <w:tcPr>
            <w:tcW w:type="dxa" w:w="9360"/>
            <w:tcBorders>
              <w:top w:val="single" w:color="0070C0" w:sz="4"/>
              <w:left w:val="single" w:color="0070C0" w:sz="4"/>
              <w:bottom w:val="single" w:color="0070C0" w:sz="4"/>
              <w:right w:val="single" w:color="0070C0" w:sz="4"/>
            </w:tcBorders>
            <w:shd w:fill="0070C0" w:val="clear"/>
            <w:tcMar>
              <w:top w:type="dxa" w:w="60"/>
              <w:left w:type="dxa" w:w="140"/>
              <w:bottom w:type="dxa" w:w="60"/>
              <w:right w:type="dxa" w:w="140"/>
            </w:tcMar>
          </w:tcPr>
          <w:p>
            <w:pPr>
              <w:spacing w:after="40" w:before="40"/>
              <w:jc w:val="left"/>
            </w:pPr>
            <w:r>
              <w:rPr>
                <w:rFonts w:ascii="Arial" w:cs="Arial" w:eastAsia="Arial" w:hAnsi="Arial"/>
                <w:b/>
                <w:bCs/>
                <w:i w:val="false"/>
                <w:iCs w:val="false"/>
                <w:color w:val="FFFFFF"/>
                <w:sz w:val="18"/>
                <w:szCs w:val="18"/>
              </w:rPr>
              <w:t xml:space="preserve">Risk Rating: </w:t>
            </w:r>
            <w:r>
              <w:rPr>
                <w:rFonts w:ascii="Arial" w:cs="Arial" w:eastAsia="Arial" w:hAnsi="Arial"/>
                <w:b w:val="false"/>
                <w:bCs w:val="false"/>
                <w:i w:val="false"/>
                <w:iCs w:val="false"/>
                <w:color w:val="FFFFFF"/>
                <w:sz w:val="18"/>
                <w:szCs w:val="18"/>
              </w:rPr>
              <w:t xml:space="preserve">Informational</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Open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No</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40"/>
              <w:jc w:val="left"/>
            </w:pPr>
            <w:r>
              <w:rPr>
                <w:rFonts w:ascii="Arial" w:cs="Arial" w:eastAsia="Arial" w:hAnsi="Arial"/>
                <w:b w:val="false"/>
                <w:bCs w:val="false"/>
                <w:i w:val="false"/>
                <w:iCs w:val="false"/>
                <w:color w:val="000000"/>
                <w:sz w:val="18"/>
                <w:szCs w:val="18"/>
              </w:rPr>
              <w:t xml:space="preserve">The primary TLS certificate for snykgov.io is valid until Fri, 04 Sep 2026 23:59:59 UTC — approximately 4 months and 19 days from the date of this assessment. While this does not represent an immediate concern, it should be tracked to ensure automated renewal is functioning correctly and that no manual intervention will be required.</w:t>
            </w:r>
          </w:p>
          <w:p>
            <w:pPr>
              <w:spacing w:after="60" w:before="40"/>
              <w:jc w:val="left"/>
            </w:pPr>
            <w:r>
              <w:rPr>
                <w:rFonts w:ascii="Arial" w:cs="Arial" w:eastAsia="Arial" w:hAnsi="Arial"/>
                <w:b w:val="false"/>
                <w:bCs w:val="false"/>
                <w:i w:val="false"/>
                <w:iCs w:val="false"/>
                <w:color w:val="000000"/>
                <w:sz w:val="18"/>
                <w:szCs w:val="18"/>
              </w:rPr>
              <w:t xml:space="preserve">The certificate is issued by Amazon Certificate Manager (ACM). ACM typically handles automated renewal for certificates attached to AWS services (CloudFront in this case). If renewal automation were to fail silently, an expired certificate would result in browser trust errors for all users.</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Affected Systems &amp; Locations</w:t>
            </w:r>
          </w:p>
          <w:p>
            <w:pPr>
              <w:spacing w:after="40" w:before="40"/>
              <w:jc w:val="left"/>
            </w:pPr>
            <w:r>
              <w:rPr>
                <w:rFonts w:ascii="Arial" w:cs="Arial" w:eastAsia="Arial" w:hAnsi="Arial"/>
                <w:b w:val="false"/>
                <w:bCs w:val="false"/>
                <w:i w:val="false"/>
                <w:iCs w:val="false"/>
                <w:color w:val="000000"/>
                <w:sz w:val="18"/>
                <w:szCs w:val="18"/>
              </w:rPr>
              <w:t xml:space="preserve">app.snykgov.io — Certificate #1 (Amazon RSA 2048 M02), valid until 04 Sep 2026</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Reproduction Steps</w:t>
            </w:r>
          </w:p>
          <w:p>
            <w:pPr>
              <w:spacing w:after="40" w:before="4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Review the Qualys report: Valid until Fri, 04 Sep 2026 23:59:59 UTC (expires in 4 months and 19 days) (page 1).</w:t>
            </w:r>
          </w:p>
          <w:p>
            <w:pPr>
              <w:spacing w:after="40" w:before="4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In the AWS Console, navigate to ACM → Certificates → confirm auto-renewal status for the snykgov.io certificate.</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Remediation</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Verify that ACM automatic renewal is enabled and the certificate is in 'Pending renewal' or 'Issued' status with a future expiry.</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Confirm CloudFront distribution is associated with the ACM certificate and will receive the renewed certificate automatically.</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Implement a certificate expiry monitoring alert (e.g., AWS Health events, CloudWatch metric for DaysToExpiry &lt; 45) to catch any renewal failures.</w:t>
            </w:r>
          </w:p>
          <w:p>
            <w:pPr>
              <w:spacing w:after="40" w:before="4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Re-run Qualys SSL Labs scan after the next scheduled renewal to confirm the new certificate is correctly deployed.</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 Downgrading Justification</w:t>
            </w:r>
          </w:p>
          <w:p>
            <w:pPr>
              <w:spacing w:after="40" w:before="40"/>
              <w:jc w:val="left"/>
            </w:pPr>
            <w:r>
              <w:rPr>
                <w:rFonts w:ascii="Arial" w:cs="Arial" w:eastAsia="Arial" w:hAnsi="Arial"/>
                <w:b w:val="false"/>
                <w:bCs w:val="false"/>
                <w:i/>
                <w:iCs/>
                <w:color w:val="666666"/>
                <w:sz w:val="18"/>
                <w:szCs w:val="18"/>
              </w:rPr>
              <w:t xml:space="preserve">Informational — ACM automated renewal is expected to handle this. Track as a monitoring item and verify renewal succeeds before the certificate expires.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2" w:space="4"/>
      </w:pBdr>
      <w:spacing w:after="0" w:before="120"/>
    </w:pPr>
    <w:r>
      <w:rPr>
        <w:rFonts w:ascii="Arial" w:cs="Arial" w:eastAsia="Arial" w:hAnsi="Arial"/>
        <w:b w:val="false"/>
        <w:bCs w:val="false"/>
        <w:i w:val="false"/>
        <w:iCs w:val="false"/>
        <w:color w:val="666666"/>
        <w:sz w:val="14"/>
        <w:szCs w:val="14"/>
      </w:rPr>
      <w:t xml:space="preserve">KPMG Internal Use Only  |  Authorized Security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4" w:space="4"/>
      </w:pBdr>
      <w:spacing w:after="120" w:before="0"/>
    </w:pPr>
    <w:r>
      <w:rPr>
        <w:rFonts w:ascii="Arial" w:cs="Arial" w:eastAsia="Arial" w:hAnsi="Arial"/>
        <w:b/>
        <w:bCs/>
        <w:i w:val="false"/>
        <w:iCs w:val="false"/>
        <w:color w:val="00338D"/>
        <w:sz w:val="16"/>
        <w:szCs w:val="16"/>
      </w:rPr>
      <w:t xml:space="preserve">SSL/TLS Assessment</w:t>
    </w:r>
    <w:r>
      <w:rPr>
        <w:rFonts w:ascii="Arial" w:cs="Arial" w:eastAsia="Arial" w:hAnsi="Arial"/>
        <w:b w:val="false"/>
        <w:bCs w:val="false"/>
        <w:i w:val="false"/>
        <w:iCs w:val="false"/>
        <w:color w:val="666666"/>
        <w:sz w:val="16"/>
        <w:szCs w:val="16"/>
      </w:rPr>
      <w:t xml:space="preserve">  |  app.snykgov.io  |  DSG Adversarial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2026-04-16T05:03:31.475Z</dcterms:created>
  <dcterms:modified xsi:type="dcterms:W3CDTF">2026-04-16T05:03:31.476Z</dcterms:modified>
</cp:coreProperties>
</file>

<file path=docProps/custom.xml><?xml version="1.0" encoding="utf-8"?>
<Properties xmlns="http://schemas.openxmlformats.org/officeDocument/2006/custom-properties" xmlns:vt="http://schemas.openxmlformats.org/officeDocument/2006/docPropsVTypes"/>
</file>