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Overview</w:t>
      </w:r>
    </w:p>
    <w:p>
      <w:r>
        <w:t>This document introduces the core ideas of natural language processing and its applications in industry.</w:t>
      </w:r>
    </w:p>
    <w:p>
      <w:pPr>
        <w:pStyle w:val="Heading1"/>
      </w:pPr>
      <w:r>
        <w:t>Introduction</w:t>
      </w:r>
    </w:p>
    <w:p>
      <w:r>
        <w:t>Natural language processing enables computers to understand human language. It combines linguistics, computer science and machine learning.</w:t>
      </w:r>
    </w:p>
    <w:p>
      <w:r>
        <w:t>Language data is messy, so careful preprocessing is required before any model is trained.</w:t>
      </w:r>
    </w:p>
    <w:p/>
    <w:p>
      <w:pPr>
        <w:pStyle w:val="Heading1"/>
      </w:pPr>
      <w:r>
        <w:t>Tokenization</w:t>
      </w:r>
    </w:p>
    <w:p>
      <w:r>
        <w:t>Tokenization splits text into smaller units called tokens. Tokens can be words, subwords or characters depending on the model.</w:t>
      </w:r>
    </w:p>
    <w:p>
      <w:r>
        <w:t>Short note.</w:t>
      </w:r>
    </w:p>
    <w:p>
      <w:pPr>
        <w:pStyle w:val="Heading1"/>
      </w:pPr>
      <w:r>
        <w:t>Results</w:t>
      </w:r>
    </w:p>
    <w:p>
      <w:r>
        <w:t>The table below summarises the accuracy of three models on the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F1 Score</w:t>
            </w:r>
          </w:p>
        </w:tc>
      </w:tr>
      <w:tr>
        <w:tc>
          <w:tcPr>
            <w:tcW w:type="dxa" w:w="2880"/>
          </w:tcPr>
          <w:p>
            <w:r>
              <w:t>Naive Bayes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</w:tr>
      <w:tr>
        <w:tc>
          <w:tcPr>
            <w:tcW w:type="dxa" w:w="2880"/>
          </w:tcPr>
          <w:p>
            <w:r>
              <w:t>SVM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  <w:tc>
          <w:tcPr>
            <w:tcW w:type="dxa" w:w="2880"/>
          </w:tcPr>
          <w:p>
            <w:r>
              <w:t>0.87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Transformers achieved the best performance, although they need more computing resources.</w:t>
      </w:r>
    </w:p>
    <w:p>
      <w:pPr>
        <w:pStyle w:val="Heading1"/>
      </w:pPr>
      <w:r>
        <w:t>Conclusion</w:t>
      </w:r>
    </w:p>
    <w:p>
      <w:r>
        <w:t>Language data is messy, so careful preprocessing is required before any model is trained.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