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1022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  <w:tc>
          <w:tcPr>
            <w:tcW w:type="dxa" w:w="3408"/>
            <w:tcW w:w="6024" w:type="dxa"/>
          </w:tcPr>
          <w:p/>
          <w:p>
            <w:pPr>
              <w:spacing w:before="0" w:after="20"/>
              <w:jc w:val="center"/>
            </w:pPr>
            <w:r>
              <w:rPr>
                <w:rFonts w:ascii="Tahoma" w:hAnsi="Tahoma"/>
                <w:b/>
                <w:color w:val="7A1230"/>
                <w:sz w:val="30"/>
              </w:rPr>
              <w:t>LORMA COLLEGES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222222"/>
                <w:sz w:val="20"/>
              </w:rPr>
              <w:t>College of Computer Studies and Engineering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b w:val="0"/>
                <w:color w:val="6B6B6B"/>
                <w:sz w:val="18"/>
              </w:rPr>
              <w:t>Bachelor of Science in Information Technology</w:t>
            </w:r>
          </w:p>
        </w:tc>
        <w:tc>
          <w:tcPr>
            <w:tcW w:type="dxa" w:w="3408"/>
            <w:tcW w:w="2100" w:type="dxa"/>
          </w:tcPr>
          <w:p>
            <w:pPr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[Logo]</w:t>
            </w:r>
          </w:p>
        </w:tc>
      </w:tr>
    </w:tbl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24"/>
      </w:tblGrid>
      <w:tr>
        <w:tc>
          <w:tcPr>
            <w:tcW w:type="dxa" w:w="10224"/>
            <w:shd w:val="clear" w:color="auto" w:fill="5C0E24"/>
          </w:tcPr>
          <w:p>
            <w:pPr>
              <w:spacing w:before="80" w:after="80"/>
              <w:jc w:val="center"/>
            </w:pPr>
            <w:r>
              <w:rPr>
                <w:rFonts w:ascii="Tahoma" w:hAnsi="Tahoma"/>
                <w:b/>
                <w:color w:val="FFFFFF"/>
                <w:sz w:val="26"/>
              </w:rPr>
              <w:t>CAPSTONE PROJECT PROGRESS REPORT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0224"/>
      </w:tblGrid>
      <w:tr>
        <w:tc>
          <w:tcPr>
            <w:tcW w:type="dxa" w:w="10224"/>
            <w:shd w:val="clear" w:color="auto" w:fill="F2EFEC"/>
          </w:tcPr>
          <w:p>
            <w:pPr>
              <w:spacing w:before="8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GENERAL INSTRUCTIONS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Use this format for all progress report submissions.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Encode the report clearly and concisely.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Submit on or before the deadline set by the adviser.</w:t>
            </w:r>
          </w:p>
          <w:p>
            <w:pPr>
              <w:pStyle w:val="ListBullet"/>
              <w:spacing w:before="0" w:after="20"/>
              <w:ind w:left="360"/>
            </w:pPr>
            <w:r>
              <w:rPr>
                <w:rFonts w:ascii="Tahoma" w:hAnsi="Tahoma"/>
                <w:color w:val="222222"/>
                <w:sz w:val="18"/>
              </w:rPr>
              <w:t>Attach photo documentation as required.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Report Details</w:t>
      </w:r>
    </w:p>
    <w:tbl>
      <w:tblPr>
        <w:tblW w:type="auto" w:w="0"/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Project / Capstone Title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SmartSpend: An AI-Assisted Multi-Modal Personal Financial Management Application for Filipino Users Using Agentic Large Language Model Architecture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Report No.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04</w:t>
            </w:r>
          </w:p>
        </w:tc>
      </w:tr>
      <w:tr>
        <w:tc>
          <w:tcPr>
            <w:tcW w:type="dxa" w:w="5112"/>
            <w:tcW w:w="2200" w:type="dx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Date Submitted</w:t>
            </w:r>
          </w:p>
        </w:tc>
        <w:tc>
          <w:tcPr>
            <w:tcW w:type="dxa" w:w="5112"/>
            <w:tcW w:w="80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September 3, 2026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Members</w:t>
      </w: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800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#</w:t>
            </w:r>
          </w:p>
        </w:tc>
        <w:tc>
          <w:tcPr>
            <w:tcW w:type="dxa" w:w="5112"/>
            <w:tcW w:w="9424" w:type="dxa"/>
            <w:shd w:val="clear" w:color="auto" w:fill="E8E0DA"/>
          </w:tcPr>
          <w:p>
            <w:pPr>
              <w:spacing w:before="40" w:after="40"/>
            </w:pPr>
            <w:r>
              <w:rPr>
                <w:rFonts w:ascii="Tahoma" w:hAnsi="Tahoma"/>
                <w:b/>
                <w:color w:val="222222"/>
                <w:sz w:val="18"/>
              </w:rPr>
              <w:t>Member Name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1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Brix A. Directo — Lead Developer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2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Cyrille John M. Rubis — UI/UX Designer &amp; Documentation Lead</w:t>
            </w:r>
          </w:p>
        </w:tc>
      </w:tr>
      <w:tr>
        <w:tc>
          <w:tcPr>
            <w:tcW w:type="dxa" w:w="5112"/>
            <w:tcW w:w="800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3</w:t>
            </w:r>
          </w:p>
        </w:tc>
        <w:tc>
          <w:tcPr>
            <w:tcW w:type="dxa" w:w="5112"/>
            <w:tcW w:w="9424" w:type="dxa"/>
          </w:tcPr>
          <w:p>
            <w:pPr>
              <w:spacing w:before="40" w:after="40"/>
            </w:pPr>
            <w:r>
              <w:rPr>
                <w:rFonts w:ascii="Tahoma" w:hAnsi="Tahoma"/>
                <w:color w:val="222222"/>
                <w:sz w:val="18"/>
              </w:rPr>
              <w:t>Djaunathan Albert S. Madayag — Project Manager &amp; QA Lead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Narrative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Describe the project's current status. Write each part in paragraph form.</w:t>
      </w:r>
    </w:p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1. Tasks Already Completed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has the team finished since the last report?</w:t>
      </w: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Completed a comprehensive documentation audit resolving 30+ inconsistencies across all project documents (CRITICAL: screen count 36→37, service count 23→26, stale model names GPT-4o→GPT-5.6 / Claude 3.5→Claude Fable 5, input modality count 7→6, FMS formula corrected from 3×33.3 pts to 4×25 pts matching code).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Implemented 6 AI coverage gaps identified through a systematic audit: (1) Added set_spending_limit agentic action — AI can now set daily/weekly/monthly/yearly spending caps directly from chat; (2) Added add_insurance_policy action — AI can create SSS, PhilHealth, Pag-IBIG, and insurance entries; (3) Added Rule 12 (Taglish triggers) to system prompt for all 31 action types; (4) Budget queries now route to smart model tier (LLaMA 70B/Gemini) instead of fast 8B; (5) set_budget fallback parser added; (6) Auto-categorization rules injected into AI context.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Added Financial Management Score (FMS) mini-cards to both Home screen (compact strip) and Analytics screen (full breakdown after FHS section). FHS "Unmeasured" label added when income is not set (grey chip, dashed bar).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Fixed ScanReviewScreen code duplication — removed 295-line embedded class from smart_camera_screen.dart, replaced with import of standalone file.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Fixed recurring transaction "Add Recurring" button — now saves entry directly without navigating to an empty screen.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Rebuilt SMARTSPEND_FINAL_V5.docx (17 sections, 63 refs, 7 images). Action count updated 29→31 across all 12 documentation files. Released v2.9.8 to GitHub with 3 APK variants.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2. Ongoing Activities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 currently in progress?</w:t>
      </w: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Manuscript revision: Chapters 1–4 complete in SMARTSPEND_REVISED_MANUSCRIPT.md. Google Docs version pending Fixes 11–16 from MANUSCRIPT_GUIDE.md (account type flexibility, target population reframing, respondent criteria, validator roles).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Pre-Final Defense preparation: demo flow rehearsal (8–9 minutes per DEFENSE_GUIDE.md Part 2), presentation slides in progress.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SUS survey instrument finalization for Week 7 administration.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3. Problems or Challenges Encountered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issues or roadblocks came up?</w:t>
      </w: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Multi-item AI logging was silently failing for messages with typos (e.g. "spen 30 for transport") — max_tokens estimate was too low and the multi-item detection regex did not catch common Filipino spelling variants.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The 50/30/20 analytics card and income-based overview cards were rendering in Lightweight Mode using stale income data (₱650 set months ago), producing meaningless percentages for a student user with income tracking OFF.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4. Solutions Applied or Actions Taken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How were the above issues addressed?</w:t>
      </w: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Multi-item fix: broadened verb detection regex to catch typos (spen, spe, nagastos, ginastos); added connector-aware detection (comma/and); scaled token budget 800–1200 by item count; multi-item messages now route to smart tier model instead of fast 8B. System prompt Rules 1+2 updated with explicit examples.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Lightweight Mode fix: added _incomeWalletMode state field to AnalyticsScreen, loaded from DB on _loadData(). All 3 income-dependent cards (50/30/20, Tax+Savings, Allowance Overview) gated on _incomeWalletMode flag.</w:t>
            </w:r>
          </w:p>
        </w:tc>
      </w:tr>
    </w:tbl>
    <w:p/>
    <w:p>
      <w:pPr>
        <w:spacing w:before="120" w:after="20"/>
      </w:pPr>
      <w:r>
        <w:rPr>
          <w:rFonts w:ascii="Tahoma" w:hAnsi="Tahoma"/>
          <w:b/>
          <w:color w:val="5C0E24"/>
          <w:sz w:val="21"/>
        </w:rPr>
        <w:t>5. Next Steps / Plans Before the Next Report</w:t>
      </w:r>
    </w:p>
    <w:p>
      <w:pPr>
        <w:spacing w:before="0" w:after="60"/>
      </w:pPr>
      <w:r>
        <w:rPr>
          <w:rFonts w:ascii="Tahoma" w:hAnsi="Tahoma"/>
          <w:color w:val="6B6B6B"/>
          <w:sz w:val="17"/>
        </w:rPr>
        <w:t>What will the team do next?</w:t>
      </w: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224"/>
      </w:tblGrid>
      <w:tr>
        <w:tc>
          <w:tcPr>
            <w:tcW w:type="dxa" w:w="10224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Week 5: Configure GitHub Actions secrets (KEYSTORE_BASE64, KEY_PROPERTIES, GOOGLE_SERVICES_JSON, APP_CONFIG_DART) for automated release pipeline.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Apply Google Docs manuscript fixes (Fixes 11–16): account type flexibility, target population reframing, respondent criteria, validator roles.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Create Figure 1.1 bar chart (BSP financial literacy data) and insert in Google Docs.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Obtain validator signatures on Appendix A validation certificates.</w:t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</w:r>
          </w:p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9"/>
              </w:rPr>
              <w:t>Complete Pre-Final Defense presentation slides and conduct full rehearsal.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4"/>
        </w:rPr>
        <w:t>Photo Documentation</w:t>
      </w:r>
    </w:p>
    <w:p>
      <w:pPr>
        <w:spacing w:before="0" w:after="80"/>
      </w:pPr>
      <w:r>
        <w:rPr>
          <w:rFonts w:ascii="Tahoma" w:hAnsi="Tahoma"/>
          <w:color w:val="6B6B6B"/>
          <w:sz w:val="18"/>
        </w:rPr>
        <w:t>Attach clear photos showing actual progress of the project. Each photo should have a short caption describing what is shown. Add more rows if needed.</w:t>
      </w:r>
    </w:p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5112"/>
        <w:gridCol w:w="5112"/>
      </w:tblGrid>
      <w:tr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1 Here ]</w:t>
            </w:r>
          </w:p>
        </w:tc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2 Here ]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3 Here ]</w:t>
            </w:r>
          </w:p>
        </w:tc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4 Here ]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5 Here ]</w:t>
            </w:r>
          </w:p>
        </w:tc>
        <w:tc>
          <w:tcPr>
            <w:tcW w:type="dxa" w:w="5112"/>
            <w:tcW w:w="5112" w:type="dxa"/>
          </w:tcPr>
          <w:p>
            <w:pPr>
              <w:spacing w:before="720" w:after="72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[ Insert Photo 6 Here ]</w:t>
            </w:r>
          </w:p>
        </w:tc>
      </w:tr>
      <w:tr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  <w:tc>
          <w:tcPr>
            <w:tcW w:type="dxa" w:w="5112"/>
            <w:tcW w:w="5112" w:type="dxa"/>
          </w:tcPr>
          <w:p>
            <w:pPr>
              <w:spacing w:before="240" w:after="240"/>
              <w:jc w:val="left"/>
            </w:pPr>
            <w:r>
              <w:rPr>
                <w:rFonts w:ascii="Tahoma" w:hAnsi="Tahoma"/>
                <w:color w:val="222222"/>
                <w:sz w:val="18"/>
              </w:rPr>
              <w:t xml:space="preserve">Caption: 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 w:val="0"/>
                <w:color w:val="6B6B6B"/>
                <w:sz w:val="17"/>
              </w:rPr>
              <w:t>Group Leader / Representative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"/>
              <w:jc w:val="center"/>
            </w:pPr>
            <w:r>
              <w:rPr>
                <w:rFonts w:ascii="Tahoma" w:hAnsi="Tahoma"/>
                <w:b/>
                <w:color w:val="222222"/>
                <w:sz w:val="20"/>
              </w:rPr>
              <w:t>Janelli M. Mendez, DIT</w:t>
            </w:r>
          </w:p>
        </w:tc>
      </w:tr>
      <w:tr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400" w:after="80"/>
            </w:pPr>
          </w:p>
        </w:tc>
      </w:tr>
      <w:tr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Signature over Printed Name</w:t>
            </w:r>
          </w:p>
        </w:tc>
        <w:tc>
          <w:tcPr>
            <w:tcW w:type="dxa" w:w="3408"/>
            <w:tcW w:w="400" w:type="dxa"/>
          </w:tcPr>
          <w:p/>
        </w:tc>
        <w:tc>
          <w:tcPr>
            <w:tcW w:type="dxa" w:w="3408"/>
            <w:tcW w:w="4912" w:type="dxa"/>
          </w:tcPr>
          <w:p>
            <w:pPr>
              <w:spacing w:before="0"/>
              <w:jc w:val="center"/>
            </w:pPr>
            <w:r>
              <w:rPr>
                <w:rFonts w:ascii="Tahoma" w:hAnsi="Tahoma"/>
                <w:color w:val="6B6B6B"/>
                <w:sz w:val="17"/>
              </w:rPr>
              <w:t>Teacher in Charge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left"/>
      </w:tabs>
      <w:spacing w:before="40" w:after="0"/>
    </w:pPr>
    <w:r>
      <w:rPr>
        <w:rFonts w:ascii="Tahoma" w:hAnsi="Tahoma"/>
        <w:color w:val="6B6B6B"/>
        <w:sz w:val="14"/>
      </w:rPr>
      <w:t>Lorma Colleges – College of Computer Studies and Engineering | BS Information Technology Capstone Project</w:t>
    </w:r>
    <w:r>
      <w:tab/>
    </w:r>
    <w:r>
      <w:rPr>
        <w:rFonts w:ascii="Tahoma" w:hAnsi="Tahoma"/>
        <w:color w:val="6B6B6B"/>
        <w:sz w:val="14"/>
      </w:rPr>
      <w:t xml:space="preserve">Page </w:t>
    </w:r>
    <w:fldChar w:fldCharType="end"/>
    <w:instrText> PAGE </w:instrText>
    <w:fldChar w:fldCharType="begin"/>
    <w:r>
      <w:t xml:space="preserve"> of </w:t>
    </w:r>
    <w:r/>
    <w:fldChar w:fldCharType="end"/>
    <w:instrText> NUMPAGES </w:instrText>
    <w:fldChar w:fldCharType="begin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