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ahoma" w:hAnsi="Tahoma"/>
          <w:b/>
          <w:color w:val="5C0E24"/>
          <w:sz w:val="44"/>
        </w:rPr>
        <w:t>SmartSpend</w:t>
      </w:r>
    </w:p>
    <w:p>
      <w:pPr>
        <w:jc w:val="center"/>
      </w:pPr>
      <w:r>
        <w:rPr>
          <w:rFonts w:ascii="Tahoma" w:hAnsi="Tahoma"/>
          <w:b/>
          <w:color w:val="222222"/>
          <w:sz w:val="32"/>
        </w:rPr>
        <w:t>Technical Reference Document</w:t>
      </w:r>
    </w:p>
    <w:p>
      <w:pPr>
        <w:jc w:val="center"/>
      </w:pPr>
      <w:r>
        <w:rPr>
          <w:rFonts w:ascii="Tahoma" w:hAnsi="Tahoma"/>
          <w:i/>
          <w:color w:val="2A6EAF"/>
          <w:sz w:val="22"/>
        </w:rPr>
        <w:t>Financial Health Score Formula · FMS Formula · LLM Comparative Study · App Feature Comparison</w:t>
      </w:r>
    </w:p>
    <w:p/>
    <w:p>
      <w:pPr>
        <w:jc w:val="center"/>
      </w:pPr>
      <w:r>
        <w:rPr>
          <w:rFonts w:ascii="Tahoma" w:hAnsi="Tahoma"/>
          <w:sz w:val="21"/>
        </w:rPr>
        <w:t>Version: 2.9.10</w:t>
      </w:r>
    </w:p>
    <w:p>
      <w:pPr>
        <w:jc w:val="center"/>
      </w:pPr>
      <w:r>
        <w:rPr>
          <w:rFonts w:ascii="Tahoma" w:hAnsi="Tahoma"/>
          <w:sz w:val="21"/>
        </w:rPr>
        <w:t>Group: Lucid Frame (Directo, Rubis, Madayag)</w:t>
      </w:r>
    </w:p>
    <w:p>
      <w:pPr>
        <w:jc w:val="center"/>
      </w:pPr>
      <w:r>
        <w:rPr>
          <w:rFonts w:ascii="Tahoma" w:hAnsi="Tahoma"/>
          <w:sz w:val="21"/>
        </w:rPr>
        <w:t>Lorma Colleges — CCSE, BSIT 4th Year</w:t>
      </w:r>
    </w:p>
    <w:p>
      <w:pPr>
        <w:jc w:val="center"/>
      </w:pPr>
      <w:r>
        <w:rPr>
          <w:rFonts w:ascii="Tahoma" w:hAnsi="Tahoma"/>
          <w:sz w:val="21"/>
        </w:rPr>
        <w:t>Academic Year: 2026–2027, 1st Semester</w:t>
      </w:r>
    </w:p>
    <w:p>
      <w:pPr>
        <w:jc w:val="center"/>
      </w:pPr>
      <w:r>
        <w:rPr>
          <w:rFonts w:ascii="Tahoma" w:hAnsi="Tahoma"/>
          <w:sz w:val="21"/>
        </w:rPr>
        <w:t>Prepared for: Pre-Final Defense &amp; Panel Evaluation</w:t>
      </w:r>
    </w:p>
    <w:p>
      <w:r>
        <w:br w:type="page"/>
      </w:r>
    </w:p>
    <w:p>
      <w:pPr>
        <w:spacing w:before="280" w:after="80"/>
        <w:jc w:val="center"/>
      </w:pPr>
      <w:r>
        <w:rPr>
          <w:rFonts w:ascii="Tahoma" w:hAnsi="Tahoma"/>
          <w:b/>
          <w:color w:val="5C0E24"/>
          <w:sz w:val="28"/>
        </w:rPr>
        <w:t>SECTION 1 — FINANCIAL HEALTH SCORE (FHS)</w:t>
      </w:r>
    </w:p>
    <w:p>
      <w:pPr>
        <w:spacing w:before="80" w:after="60"/>
        <w:jc w:val="both"/>
      </w:pPr>
      <w:r>
        <w:rPr>
          <w:rFonts w:ascii="Tahoma" w:hAnsi="Tahoma"/>
          <w:i w:val="0"/>
          <w:sz w:val="21"/>
        </w:rPr>
        <w:t>The Financial Health Score (FHS) is SmartSpend's core academic contribution — a 0-to-100 behavioral metric computed in real-time from the user's own recorded transaction data. Unlike survey-based instruments (CFPB, 2017), SmartSpend's FHS requires no self-report: every component is computed directly from SQLite records. It operates in two modes to accommodate the diverse income structures of Filipino users.</w:t>
      </w:r>
    </w:p>
    <w:p>
      <w:pPr>
        <w:spacing w:before="160" w:after="80"/>
      </w:pPr>
      <w:r>
        <w:rPr>
          <w:rFonts w:ascii="Tahoma" w:hAnsi="Tahoma"/>
          <w:b/>
          <w:color w:val="2A6EAF"/>
          <w:sz w:val="24"/>
        </w:rPr>
        <w:t>1.1  Existing Frameworks This Study Builds 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5C0E24"/>
          </w:tcPr>
          <w:p>
            <w:pPr>
              <w:spacing w:before="40" w:after="40"/>
            </w:pPr>
            <w:r>
              <w:rPr>
                <w:rFonts w:ascii="Tahoma" w:hAnsi="Tahoma"/>
                <w:b/>
                <w:color w:val="FFFFFF"/>
                <w:sz w:val="18"/>
              </w:rPr>
              <w:t>Framework</w:t>
            </w:r>
          </w:p>
        </w:tc>
        <w:tc>
          <w:tcPr>
            <w:tcW w:type="dxa" w:w="2160"/>
            <w:shd w:val="clear" w:color="auto" w:fill="5C0E24"/>
          </w:tcPr>
          <w:p>
            <w:pPr>
              <w:spacing w:before="40" w:after="40"/>
            </w:pPr>
            <w:r>
              <w:rPr>
                <w:rFonts w:ascii="Tahoma" w:hAnsi="Tahoma"/>
                <w:b/>
                <w:color w:val="FFFFFF"/>
                <w:sz w:val="18"/>
              </w:rPr>
              <w:t>Published By</w:t>
            </w:r>
          </w:p>
        </w:tc>
        <w:tc>
          <w:tcPr>
            <w:tcW w:type="dxa" w:w="1152"/>
            <w:shd w:val="clear" w:color="auto" w:fill="5C0E24"/>
          </w:tcPr>
          <w:p>
            <w:pPr>
              <w:spacing w:before="40" w:after="40"/>
            </w:pPr>
            <w:r>
              <w:rPr>
                <w:rFonts w:ascii="Tahoma" w:hAnsi="Tahoma"/>
                <w:b/>
                <w:color w:val="FFFFFF"/>
                <w:sz w:val="18"/>
              </w:rPr>
              <w:t>Year</w:t>
            </w:r>
          </w:p>
        </w:tc>
        <w:tc>
          <w:tcPr>
            <w:tcW w:type="dxa" w:w="2448"/>
            <w:shd w:val="clear" w:color="auto" w:fill="5C0E24"/>
          </w:tcPr>
          <w:p>
            <w:pPr>
              <w:spacing w:before="40" w:after="40"/>
            </w:pPr>
            <w:r>
              <w:rPr>
                <w:rFonts w:ascii="Tahoma" w:hAnsi="Tahoma"/>
                <w:b/>
                <w:color w:val="FFFFFF"/>
                <w:sz w:val="18"/>
              </w:rPr>
              <w:t>What It Measures</w:t>
            </w:r>
          </w:p>
        </w:tc>
        <w:tc>
          <w:tcPr>
            <w:tcW w:type="dxa" w:w="2448"/>
            <w:shd w:val="clear" w:color="auto" w:fill="5C0E24"/>
          </w:tcPr>
          <w:p>
            <w:pPr>
              <w:spacing w:before="40" w:after="40"/>
            </w:pPr>
            <w:r>
              <w:rPr>
                <w:rFonts w:ascii="Tahoma" w:hAnsi="Tahoma"/>
                <w:b/>
                <w:color w:val="FFFFFF"/>
                <w:sz w:val="18"/>
              </w:rPr>
              <w:t>How SmartSpend Uses It</w:t>
            </w:r>
          </w:p>
        </w:tc>
      </w:tr>
      <w:tr>
        <w:tc>
          <w:tcPr>
            <w:tcW w:type="dxa" w:w="1872"/>
            <w:shd w:val="clear" w:color="auto" w:fill="F2F2F2"/>
          </w:tcPr>
          <w:p>
            <w:pPr>
              <w:spacing w:before="40" w:after="40"/>
            </w:pPr>
            <w:r>
              <w:rPr>
                <w:rFonts w:ascii="Tahoma" w:hAnsi="Tahoma"/>
                <w:b w:val="0"/>
                <w:sz w:val="18"/>
              </w:rPr>
              <w:t>FinHealth Score®</w:t>
            </w:r>
          </w:p>
        </w:tc>
        <w:tc>
          <w:tcPr>
            <w:tcW w:type="dxa" w:w="2160"/>
            <w:shd w:val="clear" w:color="auto" w:fill="F2F2F2"/>
          </w:tcPr>
          <w:p>
            <w:pPr>
              <w:spacing w:before="40" w:after="40"/>
            </w:pPr>
            <w:r>
              <w:rPr>
                <w:rFonts w:ascii="Tahoma" w:hAnsi="Tahoma"/>
                <w:b w:val="0"/>
                <w:sz w:val="18"/>
              </w:rPr>
              <w:t>Financial Health Network</w:t>
            </w:r>
          </w:p>
        </w:tc>
        <w:tc>
          <w:tcPr>
            <w:tcW w:type="dxa" w:w="1152"/>
            <w:shd w:val="clear" w:color="auto" w:fill="F2F2F2"/>
          </w:tcPr>
          <w:p>
            <w:pPr>
              <w:spacing w:before="40" w:after="40"/>
            </w:pPr>
            <w:r>
              <w:rPr>
                <w:rFonts w:ascii="Tahoma" w:hAnsi="Tahoma"/>
                <w:b w:val="0"/>
                <w:sz w:val="18"/>
              </w:rPr>
              <w:t>2021 / 2026 update</w:t>
            </w:r>
          </w:p>
        </w:tc>
        <w:tc>
          <w:tcPr>
            <w:tcW w:type="dxa" w:w="2448"/>
            <w:shd w:val="clear" w:color="auto" w:fill="F2F2F2"/>
          </w:tcPr>
          <w:p>
            <w:pPr>
              <w:spacing w:before="40" w:after="40"/>
            </w:pPr>
            <w:r>
              <w:rPr>
                <w:rFonts w:ascii="Tahoma" w:hAnsi="Tahoma"/>
                <w:b w:val="0"/>
                <w:sz w:val="18"/>
              </w:rPr>
              <w:t>4 pillars: Spend, Save, Borrow, Plan/Protect</w:t>
              <w:br/>
              <w:t>8 measurable indicators</w:t>
            </w:r>
          </w:p>
        </w:tc>
        <w:tc>
          <w:tcPr>
            <w:tcW w:type="dxa" w:w="2448"/>
            <w:shd w:val="clear" w:color="auto" w:fill="F2F2F2"/>
          </w:tcPr>
          <w:p>
            <w:pPr>
              <w:spacing w:before="40" w:after="40"/>
            </w:pPr>
            <w:r>
              <w:rPr>
                <w:rFonts w:ascii="Tahoma" w:hAnsi="Tahoma"/>
                <w:b w:val="0"/>
                <w:sz w:val="18"/>
              </w:rPr>
              <w:t>Savings Rate ↔ Save pillar</w:t>
              <w:br/>
              <w:t>Overspend Control ↔ Spend pillar</w:t>
              <w:br/>
              <w:t>Structure of 4 equal-weight components</w:t>
            </w:r>
          </w:p>
        </w:tc>
      </w:tr>
      <w:tr>
        <w:tc>
          <w:tcPr>
            <w:tcW w:type="dxa" w:w="1872"/>
            <w:shd w:val="clear" w:color="auto" w:fill="FFFFFF"/>
          </w:tcPr>
          <w:p>
            <w:pPr>
              <w:spacing w:before="40" w:after="40"/>
            </w:pPr>
            <w:r>
              <w:rPr>
                <w:rFonts w:ascii="Tahoma" w:hAnsi="Tahoma"/>
                <w:b w:val="0"/>
                <w:sz w:val="18"/>
              </w:rPr>
              <w:t>UNSGSA Financial Health Framework</w:t>
            </w:r>
          </w:p>
        </w:tc>
        <w:tc>
          <w:tcPr>
            <w:tcW w:type="dxa" w:w="2160"/>
            <w:shd w:val="clear" w:color="auto" w:fill="FFFFFF"/>
          </w:tcPr>
          <w:p>
            <w:pPr>
              <w:spacing w:before="40" w:after="40"/>
            </w:pPr>
            <w:r>
              <w:rPr>
                <w:rFonts w:ascii="Tahoma" w:hAnsi="Tahoma"/>
                <w:b w:val="0"/>
                <w:sz w:val="18"/>
              </w:rPr>
              <w:t>UN Secretary-General's Special Advocate</w:t>
            </w:r>
          </w:p>
        </w:tc>
        <w:tc>
          <w:tcPr>
            <w:tcW w:type="dxa" w:w="1152"/>
            <w:shd w:val="clear" w:color="auto" w:fill="FFFFFF"/>
          </w:tcPr>
          <w:p>
            <w:pPr>
              <w:spacing w:before="40" w:after="40"/>
            </w:pPr>
            <w:r>
              <w:rPr>
                <w:rFonts w:ascii="Tahoma" w:hAnsi="Tahoma"/>
                <w:b w:val="0"/>
                <w:sz w:val="18"/>
              </w:rPr>
              <w:t>2021</w:t>
            </w:r>
          </w:p>
        </w:tc>
        <w:tc>
          <w:tcPr>
            <w:tcW w:type="dxa" w:w="2448"/>
            <w:shd w:val="clear" w:color="auto" w:fill="FFFFFF"/>
          </w:tcPr>
          <w:p>
            <w:pPr>
              <w:spacing w:before="40" w:after="40"/>
            </w:pPr>
            <w:r>
              <w:rPr>
                <w:rFonts w:ascii="Tahoma" w:hAnsi="Tahoma"/>
                <w:b w:val="0"/>
                <w:sz w:val="18"/>
              </w:rPr>
              <w:t>Ability to meet obligations, feel secure, and make life-affirming choices</w:t>
            </w:r>
          </w:p>
        </w:tc>
        <w:tc>
          <w:tcPr>
            <w:tcW w:type="dxa" w:w="2448"/>
            <w:shd w:val="clear" w:color="auto" w:fill="FFFFFF"/>
          </w:tcPr>
          <w:p>
            <w:pPr>
              <w:spacing w:before="40" w:after="40"/>
            </w:pPr>
            <w:r>
              <w:rPr>
                <w:rFonts w:ascii="Tahoma" w:hAnsi="Tahoma"/>
                <w:b w:val="0"/>
                <w:sz w:val="18"/>
              </w:rPr>
              <w:t>Four-component structure reflects UNSGSA's emphasis on spending, savings, and consistency behaviors</w:t>
            </w:r>
          </w:p>
        </w:tc>
      </w:tr>
      <w:tr>
        <w:tc>
          <w:tcPr>
            <w:tcW w:type="dxa" w:w="1872"/>
            <w:shd w:val="clear" w:color="auto" w:fill="F2F2F2"/>
          </w:tcPr>
          <w:p>
            <w:pPr>
              <w:spacing w:before="40" w:after="40"/>
            </w:pPr>
            <w:r>
              <w:rPr>
                <w:rFonts w:ascii="Tahoma" w:hAnsi="Tahoma"/>
                <w:b w:val="0"/>
                <w:sz w:val="18"/>
              </w:rPr>
              <w:t>CFPB Financial Well-Being Scale</w:t>
            </w:r>
          </w:p>
        </w:tc>
        <w:tc>
          <w:tcPr>
            <w:tcW w:type="dxa" w:w="2160"/>
            <w:shd w:val="clear" w:color="auto" w:fill="F2F2F2"/>
          </w:tcPr>
          <w:p>
            <w:pPr>
              <w:spacing w:before="40" w:after="40"/>
            </w:pPr>
            <w:r>
              <w:rPr>
                <w:rFonts w:ascii="Tahoma" w:hAnsi="Tahoma"/>
                <w:b w:val="0"/>
                <w:sz w:val="18"/>
              </w:rPr>
              <w:t>US Consumer Financial Protection Bureau</w:t>
            </w:r>
          </w:p>
        </w:tc>
        <w:tc>
          <w:tcPr>
            <w:tcW w:type="dxa" w:w="1152"/>
            <w:shd w:val="clear" w:color="auto" w:fill="F2F2F2"/>
          </w:tcPr>
          <w:p>
            <w:pPr>
              <w:spacing w:before="40" w:after="40"/>
            </w:pPr>
            <w:r>
              <w:rPr>
                <w:rFonts w:ascii="Tahoma" w:hAnsi="Tahoma"/>
                <w:b w:val="0"/>
                <w:sz w:val="18"/>
              </w:rPr>
              <w:t>2017</w:t>
            </w:r>
          </w:p>
        </w:tc>
        <w:tc>
          <w:tcPr>
            <w:tcW w:type="dxa" w:w="2448"/>
            <w:shd w:val="clear" w:color="auto" w:fill="F2F2F2"/>
          </w:tcPr>
          <w:p>
            <w:pPr>
              <w:spacing w:before="40" w:after="40"/>
            </w:pPr>
            <w:r>
              <w:rPr>
                <w:rFonts w:ascii="Tahoma" w:hAnsi="Tahoma"/>
                <w:b w:val="0"/>
                <w:sz w:val="18"/>
              </w:rPr>
              <w:t>10-question survey → 0–100 well-being score</w:t>
            </w:r>
          </w:p>
        </w:tc>
        <w:tc>
          <w:tcPr>
            <w:tcW w:type="dxa" w:w="2448"/>
            <w:shd w:val="clear" w:color="auto" w:fill="F2F2F2"/>
          </w:tcPr>
          <w:p>
            <w:pPr>
              <w:spacing w:before="40" w:after="40"/>
            </w:pPr>
            <w:r>
              <w:rPr>
                <w:rFonts w:ascii="Tahoma" w:hAnsi="Tahoma"/>
                <w:b w:val="0"/>
                <w:sz w:val="18"/>
              </w:rPr>
              <w:t>Provides validated 0–100 scale and definition of financial well-being; SmartSpend computes from behavioral data instead of survey</w:t>
            </w:r>
          </w:p>
        </w:tc>
      </w:tr>
      <w:tr>
        <w:tc>
          <w:tcPr>
            <w:tcW w:type="dxa" w:w="1872"/>
            <w:shd w:val="clear" w:color="auto" w:fill="FFFFFF"/>
          </w:tcPr>
          <w:p>
            <w:pPr>
              <w:spacing w:before="40" w:after="40"/>
            </w:pPr>
            <w:r>
              <w:rPr>
                <w:rFonts w:ascii="Tahoma" w:hAnsi="Tahoma"/>
                <w:b w:val="0"/>
                <w:sz w:val="18"/>
              </w:rPr>
              <w:t>FinHealth Score® 2026 Update</w:t>
            </w:r>
          </w:p>
        </w:tc>
        <w:tc>
          <w:tcPr>
            <w:tcW w:type="dxa" w:w="2160"/>
            <w:shd w:val="clear" w:color="auto" w:fill="FFFFFF"/>
          </w:tcPr>
          <w:p>
            <w:pPr>
              <w:spacing w:before="40" w:after="40"/>
            </w:pPr>
            <w:r>
              <w:rPr>
                <w:rFonts w:ascii="Tahoma" w:hAnsi="Tahoma"/>
                <w:b w:val="0"/>
                <w:sz w:val="18"/>
              </w:rPr>
              <w:t>Financial Health Network</w:t>
            </w:r>
          </w:p>
        </w:tc>
        <w:tc>
          <w:tcPr>
            <w:tcW w:type="dxa" w:w="1152"/>
            <w:shd w:val="clear" w:color="auto" w:fill="FFFFFF"/>
          </w:tcPr>
          <w:p>
            <w:pPr>
              <w:spacing w:before="40" w:after="40"/>
            </w:pPr>
            <w:r>
              <w:rPr>
                <w:rFonts w:ascii="Tahoma" w:hAnsi="Tahoma"/>
                <w:b w:val="0"/>
                <w:sz w:val="18"/>
              </w:rPr>
              <w:t>2026</w:t>
            </w:r>
          </w:p>
        </w:tc>
        <w:tc>
          <w:tcPr>
            <w:tcW w:type="dxa" w:w="2448"/>
            <w:shd w:val="clear" w:color="auto" w:fill="FFFFFF"/>
          </w:tcPr>
          <w:p>
            <w:pPr>
              <w:spacing w:before="40" w:after="40"/>
            </w:pPr>
            <w:r>
              <w:rPr>
                <w:rFonts w:ascii="Tahoma" w:hAnsi="Tahoma"/>
                <w:b w:val="0"/>
                <w:sz w:val="18"/>
              </w:rPr>
              <w:t>Renamed pillar 4 to "Plan and Protect"; emphasises separating tracking behavior from health outcomes</w:t>
            </w:r>
          </w:p>
        </w:tc>
        <w:tc>
          <w:tcPr>
            <w:tcW w:type="dxa" w:w="2448"/>
            <w:shd w:val="clear" w:color="auto" w:fill="FFFFFF"/>
          </w:tcPr>
          <w:p>
            <w:pPr>
              <w:spacing w:before="40" w:after="40"/>
            </w:pPr>
            <w:r>
              <w:rPr>
                <w:rFonts w:ascii="Tahoma" w:hAnsi="Tahoma"/>
                <w:b w:val="0"/>
                <w:sz w:val="18"/>
              </w:rPr>
              <w:t>Basis for adding FMS as a separate metric (Part 14 of RESEARCH_BASIS.md)</w:t>
            </w:r>
          </w:p>
        </w:tc>
      </w:tr>
    </w:tbl>
    <w:p>
      <w:pPr>
        <w:spacing w:before="40" w:after="160"/>
        <w:jc w:val="center"/>
      </w:pPr>
      <w:r>
        <w:rPr>
          <w:rFonts w:ascii="Tahoma" w:hAnsi="Tahoma"/>
          <w:b/>
          <w:color w:val="222222"/>
          <w:sz w:val="19"/>
        </w:rPr>
        <w:t>Table 1.1. Academic Frameworks Informing the SmartSpend Financial Health Score</w:t>
      </w:r>
    </w:p>
    <w:p>
      <w:pPr>
        <w:spacing w:before="160" w:after="80"/>
      </w:pPr>
      <w:r>
        <w:rPr>
          <w:rFonts w:ascii="Tahoma" w:hAnsi="Tahoma"/>
          <w:b/>
          <w:color w:val="2A6EAF"/>
          <w:sz w:val="24"/>
        </w:rPr>
        <w:t>1.2  FHS Full Mode — Income Tracking Enabled</w:t>
      </w:r>
    </w:p>
    <w:p>
      <w:pPr>
        <w:spacing w:before="80" w:after="60"/>
        <w:jc w:val="both"/>
      </w:pPr>
      <w:r>
        <w:rPr>
          <w:rFonts w:ascii="Tahoma" w:hAnsi="Tahoma"/>
          <w:i w:val="0"/>
          <w:sz w:val="21"/>
        </w:rPr>
        <w:t>Full Mode is activated when the user has set a monthly income and enabled income-wallet tracking. It computes four components each worth 25 points (maximum: 100). The final score is clamped to the range [0, 100].</w:t>
      </w:r>
    </w:p>
    <w:p>
      <w:pPr>
        <w:spacing w:before="160" w:after="80"/>
      </w:pPr>
      <w:r>
        <w:rPr>
          <w:rFonts w:ascii="Tahoma" w:hAnsi="Tahoma"/>
          <w:b/>
          <w:color w:val="222222"/>
          <w:sz w:val="22"/>
        </w:rPr>
        <w:t>Component 1 — Savings Rate (25 pts)</w:t>
      </w:r>
    </w:p>
    <w:p>
      <w:pPr>
        <w:spacing w:before="60" w:after="60"/>
        <w:ind w:left="576"/>
      </w:pPr>
      <w:r>
        <w:rPr>
          <w:rFonts w:ascii="Courier New" w:hAnsi="Courier New"/>
          <w:color w:val="1A1A6E"/>
          <w:sz w:val="20"/>
        </w:rPr>
        <w:t>savingsRate = (monthlyIncome − totalSpentThisMonth) / monthlyIncome</w:t>
      </w:r>
    </w:p>
    <w:p>
      <w:pPr>
        <w:spacing w:before="60" w:after="60"/>
        <w:ind w:left="576"/>
      </w:pPr>
      <w:r>
        <w:rPr>
          <w:rFonts w:ascii="Courier New" w:hAnsi="Courier New"/>
          <w:color w:val="1A1A6E"/>
          <w:sz w:val="20"/>
        </w:rPr>
        <w:t>comp1 = 25 × min(1.0, savingsRate / 0.20)</w:t>
      </w:r>
    </w:p>
    <w:p>
      <w:pPr>
        <w:spacing w:before="40" w:after="60"/>
        <w:jc w:val="both"/>
      </w:pPr>
      <w:r>
        <w:rPr>
          <w:rFonts w:ascii="Tahoma" w:hAnsi="Tahoma"/>
          <w:i w:val="0"/>
          <w:sz w:val="21"/>
        </w:rPr>
        <w:t>Interpretation: Full 25 pts when saving ≥ 20% of income; scales proportionally below that. If income is not set, partial credit is awarded (20 pts if spent &lt; ₱5,000; 15 pts if &lt; ₱10,000; 10 pts otherwise) with an "Unmeasured" flag shown in the UI.</w:t>
      </w:r>
    </w:p>
    <w:p>
      <w:pPr>
        <w:spacing w:before="80" w:after="60"/>
        <w:jc w:val="both"/>
      </w:pPr>
      <w:r>
        <w:rPr>
          <w:rFonts w:ascii="Tahoma" w:hAnsi="Tahoma"/>
          <w:i w:val="0"/>
          <w:sz w:val="21"/>
        </w:rPr>
        <w:t>Academic Basis: The 20% savings target is drawn directly from the 50/30/20 budgeting rule (Warren &amp; Tyagi, 2005): 50% Needs, 30% Wants, 20% Savings/Debt. This rule is one of the most widely cited personal finance frameworks in academic and popular finance literature.</w:t>
      </w:r>
    </w:p>
    <w:p>
      <w:pPr>
        <w:spacing w:before="160" w:after="80"/>
      </w:pPr>
      <w:r>
        <w:rPr>
          <w:rFonts w:ascii="Tahoma" w:hAnsi="Tahoma"/>
          <w:b/>
          <w:color w:val="222222"/>
          <w:sz w:val="22"/>
        </w:rPr>
        <w:t>Component 2 — Overspend Control (25 pts)</w:t>
      </w:r>
    </w:p>
    <w:p>
      <w:pPr>
        <w:spacing w:before="60" w:after="60"/>
        <w:ind w:left="576"/>
      </w:pPr>
      <w:r>
        <w:rPr>
          <w:rFonts w:ascii="Courier New" w:hAnsi="Courier New"/>
          <w:color w:val="1A1A6E"/>
          <w:sz w:val="20"/>
        </w:rPr>
        <w:t>dailyBudget = monthlyIncome / daysInMonth</w:t>
      </w:r>
    </w:p>
    <w:p>
      <w:pPr>
        <w:spacing w:before="60" w:after="60"/>
        <w:ind w:left="576"/>
      </w:pPr>
      <w:r>
        <w:rPr>
          <w:rFonts w:ascii="Courier New" w:hAnsi="Courier New"/>
          <w:color w:val="1A1A6E"/>
          <w:sz w:val="20"/>
        </w:rPr>
        <w:t>overDays = count of logged days where dailySpend &gt; dailyBudget</w:t>
      </w:r>
    </w:p>
    <w:p>
      <w:pPr>
        <w:spacing w:before="60" w:after="60"/>
        <w:ind w:left="576"/>
      </w:pPr>
      <w:r>
        <w:rPr>
          <w:rFonts w:ascii="Courier New" w:hAnsi="Courier New"/>
          <w:color w:val="1A1A6E"/>
          <w:sz w:val="20"/>
        </w:rPr>
        <w:t>comp2 = 25 × (1 − overDays / activeDays)</w:t>
      </w:r>
    </w:p>
    <w:p>
      <w:pPr>
        <w:spacing w:before="40" w:after="60"/>
        <w:jc w:val="both"/>
      </w:pPr>
      <w:r>
        <w:rPr>
          <w:rFonts w:ascii="Tahoma" w:hAnsi="Tahoma"/>
          <w:i w:val="0"/>
          <w:sz w:val="21"/>
        </w:rPr>
        <w:t>Interpretation: Full 25 pts when no logged day exceeded the daily budget; decreases proportionally as more days overshoot. If income is not set, 20 pts partial credit is awarded.</w:t>
      </w:r>
    </w:p>
    <w:p>
      <w:pPr>
        <w:spacing w:before="80" w:after="60"/>
        <w:jc w:val="both"/>
      </w:pPr>
      <w:r>
        <w:rPr>
          <w:rFonts w:ascii="Tahoma" w:hAnsi="Tahoma"/>
          <w:i w:val="0"/>
          <w:sz w:val="21"/>
        </w:rPr>
        <w:t>Academic Basis: Day-level spending discipline directly implements the FinHealth Score® Spend pillar — "spending less than income" as a measurable behavior (Financial Health Network, 2021). The day-level granularity is adapted from MindsBudget's transaction-based approach, which the research review identified as the most directly comparable system to SmartSpend.</w:t>
      </w:r>
    </w:p>
    <w:p>
      <w:pPr>
        <w:spacing w:before="160" w:after="80"/>
      </w:pPr>
      <w:r>
        <w:rPr>
          <w:rFonts w:ascii="Tahoma" w:hAnsi="Tahoma"/>
          <w:b/>
          <w:color w:val="222222"/>
          <w:sz w:val="22"/>
        </w:rPr>
        <w:t>Component 3 — Budget Adherence (25 pts)</w:t>
      </w:r>
    </w:p>
    <w:p>
      <w:pPr>
        <w:spacing w:before="60" w:after="60"/>
        <w:ind w:left="576"/>
      </w:pPr>
      <w:r>
        <w:rPr>
          <w:rFonts w:ascii="Courier New" w:hAnsi="Courier New"/>
          <w:color w:val="1A1A6E"/>
          <w:sz w:val="20"/>
        </w:rPr>
        <w:t>comp3 = 25 × (onBudgetCategories / totalConfiguredBudgets)</w:t>
      </w:r>
    </w:p>
    <w:p>
      <w:pPr>
        <w:spacing w:before="40" w:after="60"/>
        <w:jc w:val="both"/>
      </w:pPr>
      <w:r>
        <w:rPr>
          <w:rFonts w:ascii="Tahoma" w:hAnsi="Tahoma"/>
          <w:i w:val="0"/>
          <w:sz w:val="21"/>
        </w:rPr>
        <w:t>Interpretation: Full 25 pts when all configured category budgets are on track; scales proportionally with each exceeded budget. If no budgets are configured, full 25 pts is awarded (users are not penalized for not setting budgets — the system encourages but does not require them).</w:t>
      </w:r>
    </w:p>
    <w:p>
      <w:pPr>
        <w:spacing w:before="80" w:after="60"/>
        <w:jc w:val="both"/>
      </w:pPr>
      <w:r>
        <w:rPr>
          <w:rFonts w:ascii="Tahoma" w:hAnsi="Tahoma"/>
          <w:i w:val="0"/>
          <w:sz w:val="21"/>
        </w:rPr>
        <w:t>Percentage-based budgets (e.g., "25% of income for Food") are resolved to their actual peso amount before comparison using the stored monthly income value.</w:t>
      </w:r>
    </w:p>
    <w:p>
      <w:pPr>
        <w:spacing w:before="80" w:after="60"/>
        <w:jc w:val="both"/>
      </w:pPr>
      <w:r>
        <w:rPr>
          <w:rFonts w:ascii="Tahoma" w:hAnsi="Tahoma"/>
          <w:i w:val="0"/>
          <w:sz w:val="21"/>
        </w:rPr>
        <w:t>Academic Basis: Category-level budgeting is a core feature of zero-based budgeting theory (Ramsey, 2003). YNAB's research (cited in Yomio, 2026) found that users who set specific category budgets overspend 32% less than those who track without budgets.</w:t>
      </w:r>
    </w:p>
    <w:p>
      <w:pPr>
        <w:spacing w:before="160" w:after="80"/>
      </w:pPr>
      <w:r>
        <w:rPr>
          <w:rFonts w:ascii="Tahoma" w:hAnsi="Tahoma"/>
          <w:b/>
          <w:color w:val="222222"/>
          <w:sz w:val="22"/>
        </w:rPr>
        <w:t>Component 4 — Logging Consistency (25 pts)</w:t>
      </w:r>
    </w:p>
    <w:p>
      <w:pPr>
        <w:spacing w:before="60" w:after="60"/>
        <w:ind w:left="576"/>
      </w:pPr>
      <w:r>
        <w:rPr>
          <w:rFonts w:ascii="Courier New" w:hAnsi="Courier New"/>
          <w:color w:val="1A1A6E"/>
          <w:sz w:val="20"/>
        </w:rPr>
        <w:t>loggedDays = unique dates in expenses table for current calendar month</w:t>
      </w:r>
    </w:p>
    <w:p>
      <w:pPr>
        <w:spacing w:before="60" w:after="60"/>
        <w:ind w:left="576"/>
      </w:pPr>
      <w:r>
        <w:rPr>
          <w:rFonts w:ascii="Courier New" w:hAnsi="Courier New"/>
          <w:color w:val="1A1A6E"/>
          <w:sz w:val="20"/>
        </w:rPr>
        <w:t>activeDays = daysPassed (unless user started after the 7th — then span from first entry)</w:t>
      </w:r>
    </w:p>
    <w:p>
      <w:pPr>
        <w:spacing w:before="60" w:after="60"/>
        <w:ind w:left="576"/>
      </w:pPr>
      <w:r>
        <w:rPr>
          <w:rFonts w:ascii="Courier New" w:hAnsi="Courier New"/>
          <w:color w:val="1A1A6E"/>
          <w:sz w:val="20"/>
        </w:rPr>
        <w:t>activeDays = min(activeDays, loggedDays × 2)   [retroactive bulk-entry fairness cap]</w:t>
      </w:r>
    </w:p>
    <w:p>
      <w:pPr>
        <w:spacing w:before="60" w:after="60"/>
        <w:ind w:left="576"/>
      </w:pPr>
      <w:r>
        <w:rPr>
          <w:rFonts w:ascii="Courier New" w:hAnsi="Courier New"/>
          <w:color w:val="1A1A6E"/>
          <w:sz w:val="20"/>
        </w:rPr>
        <w:t>comp4 = 25 × min(1.0, loggedDays / activeDays)</w:t>
      </w:r>
    </w:p>
    <w:p>
      <w:pPr>
        <w:spacing w:before="40" w:after="60"/>
        <w:jc w:val="both"/>
      </w:pPr>
      <w:r>
        <w:rPr>
          <w:rFonts w:ascii="Tahoma" w:hAnsi="Tahoma"/>
          <w:i w:val="0"/>
          <w:sz w:val="21"/>
        </w:rPr>
        <w:t>Interpretation: Full 25 pts when the user has logged at least once per active day. The formula has two fairness adjustments:</w:t>
      </w:r>
    </w:p>
    <w:p>
      <w:pPr>
        <w:pStyle w:val="ListBullet"/>
        <w:spacing w:before="20" w:after="20"/>
        <w:ind w:left="360"/>
      </w:pPr>
      <w:r>
        <w:rPr>
          <w:rFonts w:ascii="Tahoma" w:hAnsi="Tahoma"/>
          <w:sz w:val="20"/>
        </w:rPr>
        <w:t>Mid-month grace: if the user's first entry was after the 7th, span is counted from that entry (prevents penalizing late starters).</w:t>
      </w:r>
    </w:p>
    <w:p>
      <w:pPr>
        <w:pStyle w:val="ListBullet"/>
        <w:spacing w:before="20" w:after="20"/>
        <w:ind w:left="360"/>
      </w:pPr>
      <w:r>
        <w:rPr>
          <w:rFonts w:ascii="Tahoma" w:hAnsi="Tahoma"/>
          <w:sz w:val="20"/>
        </w:rPr>
        <w:t>Bulk-entry cap: activeDays is capped at loggedDays × 2 so catching up on missed days with bulk entries doesn't unfairly tank the score.</w:t>
      </w:r>
    </w:p>
    <w:p>
      <w:pPr>
        <w:spacing w:before="80" w:after="60"/>
        <w:jc w:val="both"/>
      </w:pPr>
      <w:r>
        <w:rPr>
          <w:rFonts w:ascii="Tahoma" w:hAnsi="Tahoma"/>
          <w:i w:val="0"/>
          <w:sz w:val="21"/>
        </w:rPr>
        <w:t>Scoped to current month only — historical expenses from prior months are excluded to prevent very old entries from distorting the current-month score.</w:t>
      </w:r>
    </w:p>
    <w:p>
      <w:pPr>
        <w:spacing w:before="80" w:after="60"/>
        <w:jc w:val="both"/>
      </w:pPr>
      <w:r>
        <w:rPr>
          <w:rFonts w:ascii="Tahoma" w:hAnsi="Tahoma"/>
          <w:i w:val="0"/>
          <w:sz w:val="21"/>
        </w:rPr>
        <w:t>Academic Basis: Consistent financial tracking has been shown to reduce discretionary spending by 10–20% through increased financial awareness (Mindfulsuite, 2026). The behavioral tracking habit itself drives better financial decisions (Thaler &amp; Sunstein, 2008). Note: based on the FHN 2026 update recommendation, Logging Consistency was also separated into the standalone Financial Management Score (Section 2).</w:t>
      </w:r>
    </w:p>
    <w:p>
      <w:pPr>
        <w:spacing w:before="160" w:after="80"/>
      </w:pPr>
      <w:r>
        <w:rPr>
          <w:rFonts w:ascii="Tahoma" w:hAnsi="Tahoma"/>
          <w:b/>
          <w:color w:val="222222"/>
          <w:sz w:val="22"/>
        </w:rPr>
        <w:t>Score Adjustments</w:t>
      </w:r>
    </w:p>
    <w:p>
      <w:pPr>
        <w:spacing w:before="80" w:after="60"/>
        <w:jc w:val="both"/>
      </w:pPr>
      <w:r>
        <w:rPr>
          <w:rFonts w:ascii="Tahoma" w:hAnsi="Tahoma"/>
          <w:i w:val="0"/>
          <w:sz w:val="21"/>
        </w:rPr>
        <w:t>Two post-computation adjustments are applied on top of the raw 4-component sum:</w:t>
      </w:r>
    </w:p>
    <w:p>
      <w:pPr>
        <w:spacing w:before="120" w:after="60"/>
        <w:jc w:val="both"/>
      </w:pPr>
      <w:r>
        <w:rPr>
          <w:rFonts w:ascii="Tahoma" w:hAnsi="Tahoma"/>
          <w:i w:val="0"/>
          <w:sz w:val="21"/>
        </w:rPr>
        <w:t>Warning Decay  (−5 pts/day, maximum −15 pts total):</w:t>
      </w:r>
    </w:p>
    <w:p>
      <w:pPr>
        <w:spacing w:before="60" w:after="60"/>
        <w:ind w:left="576"/>
      </w:pPr>
      <w:r>
        <w:rPr>
          <w:rFonts w:ascii="Courier New" w:hAnsi="Courier New"/>
          <w:color w:val="1A1A6E"/>
          <w:sz w:val="20"/>
        </w:rPr>
        <w:t>penalty = min(warningDecayDays, 3) × 5</w:t>
      </w:r>
    </w:p>
    <w:p>
      <w:pPr>
        <w:spacing w:before="60" w:after="60"/>
        <w:ind w:left="576"/>
      </w:pPr>
      <w:r>
        <w:rPr>
          <w:rFonts w:ascii="Courier New" w:hAnsi="Courier New"/>
          <w:color w:val="1A1A6E"/>
          <w:sz w:val="20"/>
        </w:rPr>
        <w:t>adjustedScore = rawScore − penalty</w:t>
      </w:r>
    </w:p>
    <w:p>
      <w:pPr>
        <w:spacing w:before="40" w:after="60"/>
        <w:jc w:val="both"/>
      </w:pPr>
      <w:r>
        <w:rPr>
          <w:rFonts w:ascii="Tahoma" w:hAnsi="Tahoma"/>
          <w:i w:val="0"/>
          <w:sz w:val="21"/>
        </w:rPr>
        <w:t>Triggered when the user continues spending in an over-budget category after a budget warning has been issued. The decay counter increments once per day (maximum 3 days) and resets when all budgets return to within limits.</w:t>
      </w:r>
    </w:p>
    <w:p>
      <w:pPr>
        <w:spacing w:before="80" w:after="60"/>
        <w:jc w:val="both"/>
      </w:pPr>
      <w:r>
        <w:rPr>
          <w:rFonts w:ascii="Tahoma" w:hAnsi="Tahoma"/>
          <w:i w:val="0"/>
          <w:sz w:val="21"/>
        </w:rPr>
        <w:t>Academic Basis: Loss aversion theory (Kahneman &amp; Tversky, 1979) establishes that losses feel approximately twice as painful as equivalent gains feel pleasurable. The Warning Decay mechanism makes the consequence of ignoring budget warnings tangible and numerically visible — applying nudge theory (Thaler &amp; Sunstein, 2008).</w:t>
      </w:r>
    </w:p>
    <w:p>
      <w:pPr>
        <w:spacing w:before="120" w:after="60"/>
        <w:jc w:val="both"/>
      </w:pPr>
      <w:r>
        <w:rPr>
          <w:rFonts w:ascii="Tahoma" w:hAnsi="Tahoma"/>
          <w:i w:val="0"/>
          <w:sz w:val="21"/>
        </w:rPr>
        <w:t>Gap Adjustment  (−3 pts/day, maximum −15; or +2 pts/day, maximum +10):</w:t>
      </w:r>
    </w:p>
    <w:p>
      <w:pPr>
        <w:spacing w:before="60" w:after="60"/>
        <w:ind w:left="576"/>
      </w:pPr>
      <w:r>
        <w:rPr>
          <w:rFonts w:ascii="Courier New" w:hAnsi="Courier New"/>
          <w:color w:val="1A1A6E"/>
          <w:sz w:val="20"/>
        </w:rPr>
        <w:t>penalty = min(gapPenaltyDays × 3, 15)</w:t>
      </w:r>
    </w:p>
    <w:p>
      <w:pPr>
        <w:spacing w:before="60" w:after="60"/>
        <w:ind w:left="576"/>
      </w:pPr>
      <w:r>
        <w:rPr>
          <w:rFonts w:ascii="Courier New" w:hAnsi="Courier New"/>
          <w:color w:val="1A1A6E"/>
          <w:sz w:val="20"/>
        </w:rPr>
        <w:t>bonus   = min(gapCleanDays × 2, 10)</w:t>
      </w:r>
    </w:p>
    <w:p>
      <w:pPr>
        <w:spacing w:before="60" w:after="60"/>
        <w:ind w:left="576"/>
      </w:pPr>
      <w:r>
        <w:rPr>
          <w:rFonts w:ascii="Courier New" w:hAnsi="Courier New"/>
          <w:color w:val="1A1A6E"/>
          <w:sz w:val="20"/>
        </w:rPr>
        <w:t>adjustedScore = rawScore − penalty + bonus</w:t>
      </w:r>
    </w:p>
    <w:p>
      <w:pPr>
        <w:spacing w:before="40" w:after="60"/>
        <w:jc w:val="both"/>
      </w:pPr>
      <w:r>
        <w:rPr>
          <w:rFonts w:ascii="Tahoma" w:hAnsi="Tahoma"/>
          <w:i w:val="0"/>
          <w:sz w:val="21"/>
        </w:rPr>
        <w:t>When the app detects a multi-day logging gap, a startup prompt asks the user: "Did you have expenses during [date range]?" If the user confirms they spent but forgot to log, penalty days are recorded (−3 pts/day). If they confirm those were genuine no-spend days, bonus days are recorded (+2 pts/day).</w:t>
      </w:r>
    </w:p>
    <w:p>
      <w:pPr>
        <w:spacing w:before="80" w:after="60"/>
        <w:jc w:val="both"/>
      </w:pPr>
      <w:r>
        <w:rPr>
          <w:rFonts w:ascii="Tahoma" w:hAnsi="Tahoma"/>
          <w:i w:val="0"/>
          <w:sz w:val="21"/>
        </w:rPr>
        <w:t>Academic Basis: This mechanism implements accurate self-monitoring, grounded in behavioral finance research on self-reporting accuracy (Ariely, 2008).</w:t>
      </w:r>
    </w:p>
    <w:p>
      <w:r>
        <w:br w:type="page"/>
      </w:r>
    </w:p>
    <w:p>
      <w:pPr>
        <w:spacing w:before="160" w:after="80"/>
      </w:pPr>
      <w:r>
        <w:rPr>
          <w:rFonts w:ascii="Tahoma" w:hAnsi="Tahoma"/>
          <w:b/>
          <w:color w:val="2A6EAF"/>
          <w:sz w:val="24"/>
        </w:rPr>
        <w:t>1.3  FHS Lightweight Mode — Income Tracking Disabled</w:t>
      </w:r>
    </w:p>
    <w:p>
      <w:pPr>
        <w:spacing w:before="80" w:after="60"/>
        <w:jc w:val="both"/>
      </w:pPr>
      <w:r>
        <w:rPr>
          <w:rFonts w:ascii="Tahoma" w:hAnsi="Tahoma"/>
          <w:i w:val="0"/>
          <w:sz w:val="21"/>
        </w:rPr>
        <w:t>Lightweight Mode is activated when the user disables income-wallet tracking — designed for students, freelancers, and informal workers who do not have a predictable monthly income. The four components are redesigned to use only spending behavior data.</w:t>
      </w:r>
    </w:p>
    <w:p>
      <w:pPr>
        <w:spacing w:before="80" w:after="60"/>
        <w:jc w:val="both"/>
      </w:pPr>
      <w:r>
        <w:rPr>
          <w:rFonts w:ascii="Tahoma" w:hAnsi="Tahoma"/>
          <w:i w:val="0"/>
          <w:sz w:val="21"/>
        </w:rPr>
        <w:t>Academic Basis for dual-mode design: The Financial Health Network (2021) explicitly acknowledges that financial health metrics must adapt to diverse income structures. The BSP (2021) confirms that a significant portion of Filipino adults are in informal employment or have irregular income.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5C0E24"/>
          </w:tcPr>
          <w:p>
            <w:pPr>
              <w:spacing w:before="40" w:after="40"/>
            </w:pPr>
            <w:r>
              <w:rPr>
                <w:rFonts w:ascii="Tahoma" w:hAnsi="Tahoma"/>
                <w:b/>
                <w:color w:val="FFFFFF"/>
                <w:sz w:val="17"/>
              </w:rPr>
              <w:t>Component</w:t>
            </w:r>
          </w:p>
        </w:tc>
        <w:tc>
          <w:tcPr>
            <w:tcW w:type="dxa" w:w="3168"/>
            <w:shd w:val="clear" w:color="auto" w:fill="5C0E24"/>
          </w:tcPr>
          <w:p>
            <w:pPr>
              <w:spacing w:before="40" w:after="40"/>
            </w:pPr>
            <w:r>
              <w:rPr>
                <w:rFonts w:ascii="Tahoma" w:hAnsi="Tahoma"/>
                <w:b/>
                <w:color w:val="FFFFFF"/>
                <w:sz w:val="17"/>
              </w:rPr>
              <w:t>Formula</w:t>
            </w:r>
          </w:p>
        </w:tc>
        <w:tc>
          <w:tcPr>
            <w:tcW w:type="dxa" w:w="2160"/>
            <w:shd w:val="clear" w:color="auto" w:fill="5C0E24"/>
          </w:tcPr>
          <w:p>
            <w:pPr>
              <w:spacing w:before="40" w:after="40"/>
            </w:pPr>
            <w:r>
              <w:rPr>
                <w:rFonts w:ascii="Tahoma" w:hAnsi="Tahoma"/>
                <w:b/>
                <w:color w:val="FFFFFF"/>
                <w:sz w:val="17"/>
              </w:rPr>
              <w:t>Full Score Condition</w:t>
            </w:r>
          </w:p>
        </w:tc>
        <w:tc>
          <w:tcPr>
            <w:tcW w:type="dxa" w:w="2304"/>
            <w:shd w:val="clear" w:color="auto" w:fill="5C0E24"/>
          </w:tcPr>
          <w:p>
            <w:pPr>
              <w:spacing w:before="40" w:after="40"/>
            </w:pPr>
            <w:r>
              <w:rPr>
                <w:rFonts w:ascii="Tahoma" w:hAnsi="Tahoma"/>
                <w:b/>
                <w:color w:val="FFFFFF"/>
                <w:sz w:val="17"/>
              </w:rPr>
              <w:t>Academic Basis</w:t>
            </w:r>
          </w:p>
        </w:tc>
      </w:tr>
      <w:tr>
        <w:tc>
          <w:tcPr>
            <w:tcW w:type="dxa" w:w="1728"/>
            <w:shd w:val="clear" w:color="auto" w:fill="F2F2F2"/>
          </w:tcPr>
          <w:p>
            <w:pPr>
              <w:spacing w:before="40" w:after="40"/>
            </w:pPr>
            <w:r>
              <w:rPr>
                <w:rFonts w:ascii="Tahoma" w:hAnsi="Tahoma"/>
                <w:b w:val="0"/>
                <w:sz w:val="17"/>
              </w:rPr>
              <w:t>Spending Restraint</w:t>
              <w:br/>
              <w:t>(25 pts)</w:t>
            </w:r>
          </w:p>
        </w:tc>
        <w:tc>
          <w:tcPr>
            <w:tcW w:type="dxa" w:w="3168"/>
            <w:shd w:val="clear" w:color="auto" w:fill="F2F2F2"/>
          </w:tcPr>
          <w:p>
            <w:pPr>
              <w:spacing w:before="40" w:after="40"/>
            </w:pPr>
            <w:r>
              <w:rPr>
                <w:rFonts w:ascii="Tahoma" w:hAnsi="Tahoma"/>
                <w:b w:val="0"/>
                <w:sz w:val="17"/>
              </w:rPr>
              <w:t>If limit set:</w:t>
              <w:br/>
              <w:t>comp1 = 25 × max(0, (1 − ((ratio − 0.8) / 1.2)))</w:t>
              <w:br/>
              <w:t>where ratio = spent / limit</w:t>
              <w:br/>
              <w:br/>
              <w:t>If no limit:</w:t>
              <w:br/>
              <w:t>comp1 = 10–25 pts based on</w:t>
              <w:br/>
              <w:t>Want/Need ratio (≤30% wants = 25 pts)</w:t>
            </w:r>
          </w:p>
        </w:tc>
        <w:tc>
          <w:tcPr>
            <w:tcW w:type="dxa" w:w="2160"/>
            <w:shd w:val="clear" w:color="auto" w:fill="F2F2F2"/>
          </w:tcPr>
          <w:p>
            <w:pPr>
              <w:spacing w:before="40" w:after="40"/>
            </w:pPr>
            <w:r>
              <w:rPr>
                <w:rFonts w:ascii="Tahoma" w:hAnsi="Tahoma"/>
                <w:b w:val="0"/>
                <w:sz w:val="17"/>
              </w:rPr>
              <w:t>Spending ≤ 80% of user-set limit</w:t>
            </w:r>
          </w:p>
        </w:tc>
        <w:tc>
          <w:tcPr>
            <w:tcW w:type="dxa" w:w="2304"/>
            <w:shd w:val="clear" w:color="auto" w:fill="F2F2F2"/>
          </w:tcPr>
          <w:p>
            <w:pPr>
              <w:spacing w:before="40" w:after="40"/>
            </w:pPr>
            <w:r>
              <w:rPr>
                <w:rFonts w:ascii="Tahoma" w:hAnsi="Tahoma"/>
                <w:b w:val="0"/>
                <w:sz w:val="17"/>
              </w:rPr>
              <w:t>Zero-based budgeting (Ramsey, 2003)</w:t>
              <w:br/>
              <w:t>Want/Need ratio from 50/30/20 rule (Warren &amp; Tyagi, 2005)</w:t>
            </w:r>
          </w:p>
        </w:tc>
      </w:tr>
      <w:tr>
        <w:tc>
          <w:tcPr>
            <w:tcW w:type="dxa" w:w="1728"/>
            <w:shd w:val="clear" w:color="auto" w:fill="FFFFFF"/>
          </w:tcPr>
          <w:p>
            <w:pPr>
              <w:spacing w:before="40" w:after="40"/>
            </w:pPr>
            <w:r>
              <w:rPr>
                <w:rFonts w:ascii="Tahoma" w:hAnsi="Tahoma"/>
                <w:b w:val="0"/>
                <w:sz w:val="17"/>
              </w:rPr>
              <w:t>Logging Consistency</w:t>
              <w:br/>
              <w:t>(25 pts)</w:t>
            </w:r>
          </w:p>
        </w:tc>
        <w:tc>
          <w:tcPr>
            <w:tcW w:type="dxa" w:w="3168"/>
            <w:shd w:val="clear" w:color="auto" w:fill="FFFFFF"/>
          </w:tcPr>
          <w:p>
            <w:pPr>
              <w:spacing w:before="40" w:after="40"/>
            </w:pPr>
            <w:r>
              <w:rPr>
                <w:rFonts w:ascii="Tahoma" w:hAnsi="Tahoma"/>
                <w:b w:val="0"/>
                <w:sz w:val="17"/>
              </w:rPr>
              <w:t>Same formula as Full Mode</w:t>
            </w:r>
          </w:p>
        </w:tc>
        <w:tc>
          <w:tcPr>
            <w:tcW w:type="dxa" w:w="2160"/>
            <w:shd w:val="clear" w:color="auto" w:fill="FFFFFF"/>
          </w:tcPr>
          <w:p>
            <w:pPr>
              <w:spacing w:before="40" w:after="40"/>
            </w:pPr>
            <w:r>
              <w:rPr>
                <w:rFonts w:ascii="Tahoma" w:hAnsi="Tahoma"/>
                <w:b w:val="0"/>
                <w:sz w:val="17"/>
              </w:rPr>
              <w:t>Logging every active day</w:t>
            </w:r>
          </w:p>
        </w:tc>
        <w:tc>
          <w:tcPr>
            <w:tcW w:type="dxa" w:w="2304"/>
            <w:shd w:val="clear" w:color="auto" w:fill="FFFFFF"/>
          </w:tcPr>
          <w:p>
            <w:pPr>
              <w:spacing w:before="40" w:after="40"/>
            </w:pPr>
            <w:r>
              <w:rPr>
                <w:rFonts w:ascii="Tahoma" w:hAnsi="Tahoma"/>
                <w:b w:val="0"/>
                <w:sz w:val="17"/>
              </w:rPr>
              <w:t>Tracking reduces discretionary spending</w:t>
              <w:br/>
              <w:t>10–20% (Mindfulsuite, 2026)</w:t>
            </w:r>
          </w:p>
        </w:tc>
      </w:tr>
      <w:tr>
        <w:tc>
          <w:tcPr>
            <w:tcW w:type="dxa" w:w="1728"/>
            <w:shd w:val="clear" w:color="auto" w:fill="F2F2F2"/>
          </w:tcPr>
          <w:p>
            <w:pPr>
              <w:spacing w:before="40" w:after="40"/>
            </w:pPr>
            <w:r>
              <w:rPr>
                <w:rFonts w:ascii="Tahoma" w:hAnsi="Tahoma"/>
                <w:b w:val="0"/>
                <w:sz w:val="17"/>
              </w:rPr>
              <w:t>Category Balance</w:t>
              <w:br/>
              <w:t>(25 pts)</w:t>
            </w:r>
          </w:p>
        </w:tc>
        <w:tc>
          <w:tcPr>
            <w:tcW w:type="dxa" w:w="3168"/>
            <w:shd w:val="clear" w:color="auto" w:fill="F2F2F2"/>
          </w:tcPr>
          <w:p>
            <w:pPr>
              <w:spacing w:before="40" w:after="40"/>
            </w:pPr>
            <w:r>
              <w:rPr>
                <w:rFonts w:ascii="Tahoma" w:hAnsi="Tahoma"/>
                <w:b w:val="0"/>
                <w:sz w:val="17"/>
              </w:rPr>
              <w:t>comp3 = 25 × max(0, (1 − ((topRatio − 0.4) / 0.6)))</w:t>
              <w:br/>
              <w:t>where topRatio = topCategory / totalSpent</w:t>
              <w:br/>
              <w:br/>
              <w:t>If budgets set: replaced by Budget Adherence</w:t>
            </w:r>
          </w:p>
        </w:tc>
        <w:tc>
          <w:tcPr>
            <w:tcW w:type="dxa" w:w="2160"/>
            <w:shd w:val="clear" w:color="auto" w:fill="F2F2F2"/>
          </w:tcPr>
          <w:p>
            <w:pPr>
              <w:spacing w:before="40" w:after="40"/>
            </w:pPr>
            <w:r>
              <w:rPr>
                <w:rFonts w:ascii="Tahoma" w:hAnsi="Tahoma"/>
                <w:b w:val="0"/>
                <w:sz w:val="17"/>
              </w:rPr>
              <w:t>No single category &gt; 40% of total spending</w:t>
            </w:r>
          </w:p>
        </w:tc>
        <w:tc>
          <w:tcPr>
            <w:tcW w:type="dxa" w:w="2304"/>
            <w:shd w:val="clear" w:color="auto" w:fill="F2F2F2"/>
          </w:tcPr>
          <w:p>
            <w:pPr>
              <w:spacing w:before="40" w:after="40"/>
            </w:pPr>
            <w:r>
              <w:rPr>
                <w:rFonts w:ascii="Tahoma" w:hAnsi="Tahoma"/>
                <w:b w:val="0"/>
                <w:sz w:val="17"/>
              </w:rPr>
              <w:t>Spending diversification principle</w:t>
              <w:br/>
              <w:t>Budget Adherence (Ramsey, 2003) if budgets exist</w:t>
            </w:r>
          </w:p>
        </w:tc>
      </w:tr>
      <w:tr>
        <w:tc>
          <w:tcPr>
            <w:tcW w:type="dxa" w:w="1728"/>
            <w:shd w:val="clear" w:color="auto" w:fill="FFFFFF"/>
          </w:tcPr>
          <w:p>
            <w:pPr>
              <w:spacing w:before="40" w:after="40"/>
            </w:pPr>
            <w:r>
              <w:rPr>
                <w:rFonts w:ascii="Tahoma" w:hAnsi="Tahoma"/>
                <w:b w:val="0"/>
                <w:sz w:val="17"/>
              </w:rPr>
              <w:t>Habit Streak</w:t>
              <w:br/>
              <w:t>(25 pts)</w:t>
            </w:r>
          </w:p>
        </w:tc>
        <w:tc>
          <w:tcPr>
            <w:tcW w:type="dxa" w:w="3168"/>
            <w:shd w:val="clear" w:color="auto" w:fill="FFFFFF"/>
          </w:tcPr>
          <w:p>
            <w:pPr>
              <w:spacing w:before="40" w:after="40"/>
            </w:pPr>
            <w:r>
              <w:rPr>
                <w:rFonts w:ascii="Tahoma" w:hAnsi="Tahoma"/>
                <w:b w:val="0"/>
                <w:sz w:val="17"/>
              </w:rPr>
              <w:t>streak = consecutive days ending today</w:t>
              <w:br/>
              <w:t xml:space="preserve">        with ≥1 logged expense</w:t>
              <w:br/>
              <w:t>comp4 = 25 × min(1.0, streak / 14)</w:t>
            </w:r>
          </w:p>
        </w:tc>
        <w:tc>
          <w:tcPr>
            <w:tcW w:type="dxa" w:w="2160"/>
            <w:shd w:val="clear" w:color="auto" w:fill="FFFFFF"/>
          </w:tcPr>
          <w:p>
            <w:pPr>
              <w:spacing w:before="40" w:after="40"/>
            </w:pPr>
            <w:r>
              <w:rPr>
                <w:rFonts w:ascii="Tahoma" w:hAnsi="Tahoma"/>
                <w:b w:val="0"/>
                <w:sz w:val="17"/>
              </w:rPr>
              <w:t>14+ consecutive logging days</w:t>
            </w:r>
          </w:p>
        </w:tc>
        <w:tc>
          <w:tcPr>
            <w:tcW w:type="dxa" w:w="2304"/>
            <w:shd w:val="clear" w:color="auto" w:fill="FFFFFF"/>
          </w:tcPr>
          <w:p>
            <w:pPr>
              <w:spacing w:before="40" w:after="40"/>
            </w:pPr>
            <w:r>
              <w:rPr>
                <w:rFonts w:ascii="Tahoma" w:hAnsi="Tahoma"/>
                <w:b w:val="0"/>
                <w:sz w:val="17"/>
              </w:rPr>
              <w:t>Habit formation theory — 21-day habit rule</w:t>
              <w:br/>
              <w:t>adapted to 14-day milestone (Duhigg, 2012)</w:t>
            </w:r>
          </w:p>
        </w:tc>
      </w:tr>
    </w:tbl>
    <w:p>
      <w:pPr>
        <w:spacing w:before="40" w:after="160"/>
        <w:jc w:val="center"/>
      </w:pPr>
      <w:r>
        <w:rPr>
          <w:rFonts w:ascii="Tahoma" w:hAnsi="Tahoma"/>
          <w:b/>
          <w:color w:val="222222"/>
          <w:sz w:val="19"/>
        </w:rPr>
        <w:t>Table 1.2. FHS Lightweight Mode — Components, Formulas, and Academic Basis</w:t>
      </w:r>
    </w:p>
    <w:p>
      <w:pPr>
        <w:spacing w:before="160" w:after="80"/>
      </w:pPr>
      <w:r>
        <w:rPr>
          <w:rFonts w:ascii="Tahoma" w:hAnsi="Tahoma"/>
          <w:b/>
          <w:color w:val="2A6EAF"/>
          <w:sz w:val="24"/>
        </w:rPr>
        <w:t>1.4  FHS Score Classification and Labels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5C0E24"/>
          </w:tcPr>
          <w:p>
            <w:pPr>
              <w:spacing w:before="40" w:after="40"/>
            </w:pPr>
            <w:r>
              <w:rPr>
                <w:rFonts w:ascii="Tahoma" w:hAnsi="Tahoma"/>
                <w:b/>
                <w:color w:val="FFFFFF"/>
                <w:sz w:val="20"/>
              </w:rPr>
              <w:t>Score Range</w:t>
            </w:r>
          </w:p>
        </w:tc>
        <w:tc>
          <w:tcPr>
            <w:tcW w:type="dxa" w:w="1728"/>
            <w:shd w:val="clear" w:color="auto" w:fill="5C0E24"/>
          </w:tcPr>
          <w:p>
            <w:pPr>
              <w:spacing w:before="40" w:after="40"/>
            </w:pPr>
            <w:r>
              <w:rPr>
                <w:rFonts w:ascii="Tahoma" w:hAnsi="Tahoma"/>
                <w:b/>
                <w:color w:val="FFFFFF"/>
                <w:sz w:val="20"/>
              </w:rPr>
              <w:t>Label</w:t>
            </w:r>
          </w:p>
        </w:tc>
        <w:tc>
          <w:tcPr>
            <w:tcW w:type="dxa" w:w="1728"/>
            <w:shd w:val="clear" w:color="auto" w:fill="5C0E24"/>
          </w:tcPr>
          <w:p>
            <w:pPr>
              <w:spacing w:before="40" w:after="40"/>
            </w:pPr>
            <w:r>
              <w:rPr>
                <w:rFonts w:ascii="Tahoma" w:hAnsi="Tahoma"/>
                <w:b/>
                <w:color w:val="FFFFFF"/>
                <w:sz w:val="20"/>
              </w:rPr>
              <w:t>Color (UI)</w:t>
            </w:r>
          </w:p>
        </w:tc>
        <w:tc>
          <w:tcPr>
            <w:tcW w:type="dxa" w:w="4464"/>
            <w:shd w:val="clear" w:color="auto" w:fill="5C0E24"/>
          </w:tcPr>
          <w:p>
            <w:pPr>
              <w:spacing w:before="40" w:after="40"/>
            </w:pPr>
            <w:r>
              <w:rPr>
                <w:rFonts w:ascii="Tahoma" w:hAnsi="Tahoma"/>
                <w:b/>
                <w:color w:val="FFFFFF"/>
                <w:sz w:val="20"/>
              </w:rPr>
              <w:t>Interpretation</w:t>
            </w:r>
          </w:p>
        </w:tc>
      </w:tr>
      <w:tr>
        <w:tc>
          <w:tcPr>
            <w:tcW w:type="dxa" w:w="1440"/>
            <w:shd w:val="clear" w:color="auto" w:fill="F2F2F2"/>
          </w:tcPr>
          <w:p>
            <w:pPr>
              <w:spacing w:before="40" w:after="40"/>
            </w:pPr>
            <w:r>
              <w:rPr>
                <w:rFonts w:ascii="Tahoma" w:hAnsi="Tahoma"/>
                <w:b w:val="0"/>
                <w:sz w:val="20"/>
              </w:rPr>
              <w:t>90–100</w:t>
            </w:r>
          </w:p>
        </w:tc>
        <w:tc>
          <w:tcPr>
            <w:tcW w:type="dxa" w:w="1728"/>
            <w:shd w:val="clear" w:color="auto" w:fill="F2F2F2"/>
          </w:tcPr>
          <w:p>
            <w:pPr>
              <w:spacing w:before="40" w:after="40"/>
            </w:pPr>
            <w:r>
              <w:rPr>
                <w:rFonts w:ascii="Tahoma" w:hAnsi="Tahoma"/>
                <w:b w:val="0"/>
                <w:sz w:val="20"/>
              </w:rPr>
              <w:t>🏆 Excellent</w:t>
            </w:r>
          </w:p>
        </w:tc>
        <w:tc>
          <w:tcPr>
            <w:tcW w:type="dxa" w:w="1728"/>
            <w:shd w:val="clear" w:color="auto" w:fill="F2F2F2"/>
          </w:tcPr>
          <w:p>
            <w:pPr>
              <w:spacing w:before="40" w:after="40"/>
            </w:pPr>
            <w:r>
              <w:rPr>
                <w:rFonts w:ascii="Tahoma" w:hAnsi="Tahoma"/>
                <w:b w:val="0"/>
                <w:sz w:val="20"/>
              </w:rPr>
              <w:t>Deep Green</w:t>
            </w:r>
          </w:p>
        </w:tc>
        <w:tc>
          <w:tcPr>
            <w:tcW w:type="dxa" w:w="4464"/>
            <w:shd w:val="clear" w:color="auto" w:fill="F2F2F2"/>
          </w:tcPr>
          <w:p>
            <w:pPr>
              <w:spacing w:before="40" w:after="40"/>
            </w:pPr>
            <w:r>
              <w:rPr>
                <w:rFonts w:ascii="Tahoma" w:hAnsi="Tahoma"/>
                <w:b w:val="0"/>
                <w:sz w:val="20"/>
              </w:rPr>
              <w:t>Top-tier financial health; all components performing optimally</w:t>
            </w:r>
          </w:p>
        </w:tc>
      </w:tr>
      <w:tr>
        <w:tc>
          <w:tcPr>
            <w:tcW w:type="dxa" w:w="1440"/>
            <w:shd w:val="clear" w:color="auto" w:fill="FFFFFF"/>
          </w:tcPr>
          <w:p>
            <w:pPr>
              <w:spacing w:before="40" w:after="40"/>
            </w:pPr>
            <w:r>
              <w:rPr>
                <w:rFonts w:ascii="Tahoma" w:hAnsi="Tahoma"/>
                <w:b w:val="0"/>
                <w:sz w:val="20"/>
              </w:rPr>
              <w:t>75–89</w:t>
            </w:r>
          </w:p>
        </w:tc>
        <w:tc>
          <w:tcPr>
            <w:tcW w:type="dxa" w:w="1728"/>
            <w:shd w:val="clear" w:color="auto" w:fill="FFFFFF"/>
          </w:tcPr>
          <w:p>
            <w:pPr>
              <w:spacing w:before="40" w:after="40"/>
            </w:pPr>
            <w:r>
              <w:rPr>
                <w:rFonts w:ascii="Tahoma" w:hAnsi="Tahoma"/>
                <w:b w:val="0"/>
                <w:sz w:val="20"/>
              </w:rPr>
              <w:t>✅ Good</w:t>
            </w:r>
          </w:p>
        </w:tc>
        <w:tc>
          <w:tcPr>
            <w:tcW w:type="dxa" w:w="1728"/>
            <w:shd w:val="clear" w:color="auto" w:fill="FFFFFF"/>
          </w:tcPr>
          <w:p>
            <w:pPr>
              <w:spacing w:before="40" w:after="40"/>
            </w:pPr>
            <w:r>
              <w:rPr>
                <w:rFonts w:ascii="Tahoma" w:hAnsi="Tahoma"/>
                <w:b w:val="0"/>
                <w:sz w:val="20"/>
              </w:rPr>
              <w:t>Green</w:t>
            </w:r>
          </w:p>
        </w:tc>
        <w:tc>
          <w:tcPr>
            <w:tcW w:type="dxa" w:w="4464"/>
            <w:shd w:val="clear" w:color="auto" w:fill="FFFFFF"/>
          </w:tcPr>
          <w:p>
            <w:pPr>
              <w:spacing w:before="40" w:after="40"/>
            </w:pPr>
            <w:r>
              <w:rPr>
                <w:rFonts w:ascii="Tahoma" w:hAnsi="Tahoma"/>
                <w:b w:val="0"/>
                <w:sz w:val="20"/>
              </w:rPr>
              <w:t>Strong financial habits; minor improvements possible</w:t>
            </w:r>
          </w:p>
        </w:tc>
      </w:tr>
      <w:tr>
        <w:tc>
          <w:tcPr>
            <w:tcW w:type="dxa" w:w="1440"/>
            <w:shd w:val="clear" w:color="auto" w:fill="F2F2F2"/>
          </w:tcPr>
          <w:p>
            <w:pPr>
              <w:spacing w:before="40" w:after="40"/>
            </w:pPr>
            <w:r>
              <w:rPr>
                <w:rFonts w:ascii="Tahoma" w:hAnsi="Tahoma"/>
                <w:b w:val="0"/>
                <w:sz w:val="20"/>
              </w:rPr>
              <w:t>60–74</w:t>
            </w:r>
          </w:p>
        </w:tc>
        <w:tc>
          <w:tcPr>
            <w:tcW w:type="dxa" w:w="1728"/>
            <w:shd w:val="clear" w:color="auto" w:fill="F2F2F2"/>
          </w:tcPr>
          <w:p>
            <w:pPr>
              <w:spacing w:before="40" w:after="40"/>
            </w:pPr>
            <w:r>
              <w:rPr>
                <w:rFonts w:ascii="Tahoma" w:hAnsi="Tahoma"/>
                <w:b w:val="0"/>
                <w:sz w:val="20"/>
              </w:rPr>
              <w:t>📈 Fair</w:t>
            </w:r>
          </w:p>
        </w:tc>
        <w:tc>
          <w:tcPr>
            <w:tcW w:type="dxa" w:w="1728"/>
            <w:shd w:val="clear" w:color="auto" w:fill="F2F2F2"/>
          </w:tcPr>
          <w:p>
            <w:pPr>
              <w:spacing w:before="40" w:after="40"/>
            </w:pPr>
            <w:r>
              <w:rPr>
                <w:rFonts w:ascii="Tahoma" w:hAnsi="Tahoma"/>
                <w:b w:val="0"/>
                <w:sz w:val="20"/>
              </w:rPr>
              <w:t>Teal/Teal</w:t>
            </w:r>
          </w:p>
        </w:tc>
        <w:tc>
          <w:tcPr>
            <w:tcW w:type="dxa" w:w="4464"/>
            <w:shd w:val="clear" w:color="auto" w:fill="F2F2F2"/>
          </w:tcPr>
          <w:p>
            <w:pPr>
              <w:spacing w:before="40" w:after="40"/>
            </w:pPr>
            <w:r>
              <w:rPr>
                <w:rFonts w:ascii="Tahoma" w:hAnsi="Tahoma"/>
                <w:b w:val="0"/>
                <w:sz w:val="20"/>
              </w:rPr>
              <w:t>On track but notable gaps in one or more components</w:t>
            </w:r>
          </w:p>
        </w:tc>
      </w:tr>
      <w:tr>
        <w:tc>
          <w:tcPr>
            <w:tcW w:type="dxa" w:w="1440"/>
            <w:shd w:val="clear" w:color="auto" w:fill="FFFFFF"/>
          </w:tcPr>
          <w:p>
            <w:pPr>
              <w:spacing w:before="40" w:after="40"/>
            </w:pPr>
            <w:r>
              <w:rPr>
                <w:rFonts w:ascii="Tahoma" w:hAnsi="Tahoma"/>
                <w:b w:val="0"/>
                <w:sz w:val="20"/>
              </w:rPr>
              <w:t>45–59</w:t>
            </w:r>
          </w:p>
        </w:tc>
        <w:tc>
          <w:tcPr>
            <w:tcW w:type="dxa" w:w="1728"/>
            <w:shd w:val="clear" w:color="auto" w:fill="FFFFFF"/>
          </w:tcPr>
          <w:p>
            <w:pPr>
              <w:spacing w:before="40" w:after="40"/>
            </w:pPr>
            <w:r>
              <w:rPr>
                <w:rFonts w:ascii="Tahoma" w:hAnsi="Tahoma"/>
                <w:b w:val="0"/>
                <w:sz w:val="20"/>
              </w:rPr>
              <w:t>⚠️ Needs Work</w:t>
            </w:r>
          </w:p>
        </w:tc>
        <w:tc>
          <w:tcPr>
            <w:tcW w:type="dxa" w:w="1728"/>
            <w:shd w:val="clear" w:color="auto" w:fill="FFFFFF"/>
          </w:tcPr>
          <w:p>
            <w:pPr>
              <w:spacing w:before="40" w:after="40"/>
            </w:pPr>
            <w:r>
              <w:rPr>
                <w:rFonts w:ascii="Tahoma" w:hAnsi="Tahoma"/>
                <w:b w:val="0"/>
                <w:sz w:val="20"/>
              </w:rPr>
              <w:t>Orange</w:t>
            </w:r>
          </w:p>
        </w:tc>
        <w:tc>
          <w:tcPr>
            <w:tcW w:type="dxa" w:w="4464"/>
            <w:shd w:val="clear" w:color="auto" w:fill="FFFFFF"/>
          </w:tcPr>
          <w:p>
            <w:pPr>
              <w:spacing w:before="40" w:after="40"/>
            </w:pPr>
            <w:r>
              <w:rPr>
                <w:rFonts w:ascii="Tahoma" w:hAnsi="Tahoma"/>
                <w:b w:val="0"/>
                <w:sz w:val="20"/>
              </w:rPr>
              <w:t>Multiple components below optimal; action required</w:t>
            </w:r>
          </w:p>
        </w:tc>
      </w:tr>
      <w:tr>
        <w:tc>
          <w:tcPr>
            <w:tcW w:type="dxa" w:w="1440"/>
            <w:shd w:val="clear" w:color="auto" w:fill="F2F2F2"/>
          </w:tcPr>
          <w:p>
            <w:pPr>
              <w:spacing w:before="40" w:after="40"/>
            </w:pPr>
            <w:r>
              <w:rPr>
                <w:rFonts w:ascii="Tahoma" w:hAnsi="Tahoma"/>
                <w:b w:val="0"/>
                <w:sz w:val="20"/>
              </w:rPr>
              <w:t>0–44</w:t>
            </w:r>
          </w:p>
        </w:tc>
        <w:tc>
          <w:tcPr>
            <w:tcW w:type="dxa" w:w="1728"/>
            <w:shd w:val="clear" w:color="auto" w:fill="F2F2F2"/>
          </w:tcPr>
          <w:p>
            <w:pPr>
              <w:spacing w:before="40" w:after="40"/>
            </w:pPr>
            <w:r>
              <w:rPr>
                <w:rFonts w:ascii="Tahoma" w:hAnsi="Tahoma"/>
                <w:b w:val="0"/>
                <w:sz w:val="20"/>
              </w:rPr>
              <w:t>🚨 Poor</w:t>
            </w:r>
          </w:p>
        </w:tc>
        <w:tc>
          <w:tcPr>
            <w:tcW w:type="dxa" w:w="1728"/>
            <w:shd w:val="clear" w:color="auto" w:fill="F2F2F2"/>
          </w:tcPr>
          <w:p>
            <w:pPr>
              <w:spacing w:before="40" w:after="40"/>
            </w:pPr>
            <w:r>
              <w:rPr>
                <w:rFonts w:ascii="Tahoma" w:hAnsi="Tahoma"/>
                <w:b w:val="0"/>
                <w:sz w:val="20"/>
              </w:rPr>
              <w:t>Red</w:t>
            </w:r>
          </w:p>
        </w:tc>
        <w:tc>
          <w:tcPr>
            <w:tcW w:type="dxa" w:w="4464"/>
            <w:shd w:val="clear" w:color="auto" w:fill="F2F2F2"/>
          </w:tcPr>
          <w:p>
            <w:pPr>
              <w:spacing w:before="40" w:after="40"/>
            </w:pPr>
            <w:r>
              <w:rPr>
                <w:rFonts w:ascii="Tahoma" w:hAnsi="Tahoma"/>
                <w:b w:val="0"/>
                <w:sz w:val="20"/>
              </w:rPr>
              <w:t>Significant financial management challenges present</w:t>
            </w:r>
          </w:p>
        </w:tc>
      </w:tr>
    </w:tbl>
    <w:p>
      <w:pPr>
        <w:spacing w:before="40" w:after="160"/>
        <w:jc w:val="center"/>
      </w:pPr>
      <w:r>
        <w:rPr>
          <w:rFonts w:ascii="Tahoma" w:hAnsi="Tahoma"/>
          <w:b/>
          <w:color w:val="222222"/>
          <w:sz w:val="19"/>
        </w:rPr>
        <w:t>Table 1.3. FHS Score Classification (5-Tier Scale, v2.9.5+)</w:t>
      </w:r>
    </w:p>
    <w:p>
      <w:pPr>
        <w:spacing w:before="160" w:after="80"/>
      </w:pPr>
      <w:r>
        <w:rPr>
          <w:rFonts w:ascii="Tahoma" w:hAnsi="Tahoma"/>
          <w:b/>
          <w:color w:val="2A6EAF"/>
          <w:sz w:val="24"/>
        </w:rPr>
        <w:t>1.5  SmartSpend FHS vs Other Financial Health Scoring Systems</w:t>
      </w:r>
    </w:p>
    <w:p>
      <w:pPr>
        <w:spacing w:before="80" w:after="60"/>
        <w:jc w:val="both"/>
      </w:pPr>
      <w:r>
        <w:rPr>
          <w:rFonts w:ascii="Tahoma" w:hAnsi="Tahoma"/>
          <w:i w:val="0"/>
          <w:sz w:val="21"/>
        </w:rPr>
        <w:t>A review of 9 existing financial health scoring systems (conducted August 2026) was used to validate SmartSpend's design decisions and identify gaps.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5C0E24"/>
          </w:tcPr>
          <w:p>
            <w:pPr>
              <w:spacing w:before="40" w:after="40"/>
            </w:pPr>
            <w:r>
              <w:rPr>
                <w:rFonts w:ascii="Tahoma" w:hAnsi="Tahoma"/>
                <w:b/>
                <w:color w:val="FFFFFF"/>
                <w:sz w:val="16"/>
              </w:rPr>
              <w:t>System</w:t>
            </w:r>
          </w:p>
        </w:tc>
        <w:tc>
          <w:tcPr>
            <w:tcW w:type="dxa" w:w="720"/>
            <w:shd w:val="clear" w:color="auto" w:fill="5C0E24"/>
          </w:tcPr>
          <w:p>
            <w:pPr>
              <w:spacing w:before="40" w:after="40"/>
            </w:pPr>
            <w:r>
              <w:rPr>
                <w:rFonts w:ascii="Tahoma" w:hAnsi="Tahoma"/>
                <w:b/>
                <w:color w:val="FFFFFF"/>
                <w:sz w:val="16"/>
              </w:rPr>
              <w:t>Scale</w:t>
            </w:r>
          </w:p>
        </w:tc>
        <w:tc>
          <w:tcPr>
            <w:tcW w:type="dxa" w:w="2448"/>
            <w:shd w:val="clear" w:color="auto" w:fill="5C0E24"/>
          </w:tcPr>
          <w:p>
            <w:pPr>
              <w:spacing w:before="40" w:after="40"/>
            </w:pPr>
            <w:r>
              <w:rPr>
                <w:rFonts w:ascii="Tahoma" w:hAnsi="Tahoma"/>
                <w:b/>
                <w:color w:val="FFFFFF"/>
                <w:sz w:val="16"/>
              </w:rPr>
              <w:t>Core Components</w:t>
            </w:r>
          </w:p>
        </w:tc>
        <w:tc>
          <w:tcPr>
            <w:tcW w:type="dxa" w:w="1872"/>
            <w:shd w:val="clear" w:color="auto" w:fill="5C0E24"/>
          </w:tcPr>
          <w:p>
            <w:pPr>
              <w:spacing w:before="40" w:after="40"/>
            </w:pPr>
            <w:r>
              <w:rPr>
                <w:rFonts w:ascii="Tahoma" w:hAnsi="Tahoma"/>
                <w:b/>
                <w:color w:val="FFFFFF"/>
                <w:sz w:val="16"/>
              </w:rPr>
              <w:t>Computation Method</w:t>
            </w:r>
          </w:p>
        </w:tc>
        <w:tc>
          <w:tcPr>
            <w:tcW w:type="dxa" w:w="2160"/>
            <w:shd w:val="clear" w:color="auto" w:fill="5C0E24"/>
          </w:tcPr>
          <w:p>
            <w:pPr>
              <w:spacing w:before="40" w:after="40"/>
            </w:pPr>
            <w:r>
              <w:rPr>
                <w:rFonts w:ascii="Tahoma" w:hAnsi="Tahoma"/>
                <w:b/>
                <w:color w:val="FFFFFF"/>
                <w:sz w:val="16"/>
              </w:rPr>
              <w:t>Key Comparison Point</w:t>
            </w:r>
          </w:p>
        </w:tc>
      </w:tr>
      <w:tr>
        <w:tc>
          <w:tcPr>
            <w:tcW w:type="dxa" w:w="2160"/>
            <w:shd w:val="clear" w:color="auto" w:fill="F2F2F2"/>
          </w:tcPr>
          <w:p>
            <w:pPr>
              <w:spacing w:before="40" w:after="40"/>
            </w:pPr>
            <w:r>
              <w:rPr>
                <w:rFonts w:ascii="Tahoma" w:hAnsi="Tahoma"/>
                <w:b w:val="0"/>
                <w:sz w:val="16"/>
              </w:rPr>
              <w:t>Financial Health Network</w:t>
              <w:br/>
              <w:t>FinHealth Score®</w:t>
            </w:r>
          </w:p>
        </w:tc>
        <w:tc>
          <w:tcPr>
            <w:tcW w:type="dxa" w:w="720"/>
            <w:shd w:val="clear" w:color="auto" w:fill="F2F2F2"/>
          </w:tcPr>
          <w:p>
            <w:pPr>
              <w:spacing w:before="40" w:after="40"/>
            </w:pPr>
            <w:r>
              <w:rPr>
                <w:rFonts w:ascii="Tahoma" w:hAnsi="Tahoma"/>
                <w:b w:val="0"/>
                <w:sz w:val="16"/>
              </w:rPr>
              <w:t>0–100</w:t>
            </w:r>
          </w:p>
        </w:tc>
        <w:tc>
          <w:tcPr>
            <w:tcW w:type="dxa" w:w="2448"/>
            <w:shd w:val="clear" w:color="auto" w:fill="F2F2F2"/>
          </w:tcPr>
          <w:p>
            <w:pPr>
              <w:spacing w:before="40" w:after="40"/>
            </w:pPr>
            <w:r>
              <w:rPr>
                <w:rFonts w:ascii="Tahoma" w:hAnsi="Tahoma"/>
                <w:b w:val="0"/>
                <w:sz w:val="16"/>
              </w:rPr>
              <w:t>Spend, Save, Borrow,</w:t>
              <w:br/>
              <w:t>Plan/Protect (8 indicators)</w:t>
            </w:r>
          </w:p>
        </w:tc>
        <w:tc>
          <w:tcPr>
            <w:tcW w:type="dxa" w:w="1872"/>
            <w:shd w:val="clear" w:color="auto" w:fill="F2F2F2"/>
          </w:tcPr>
          <w:p>
            <w:pPr>
              <w:spacing w:before="40" w:after="40"/>
            </w:pPr>
            <w:r>
              <w:rPr>
                <w:rFonts w:ascii="Tahoma" w:hAnsi="Tahoma"/>
                <w:b w:val="0"/>
                <w:sz w:val="16"/>
              </w:rPr>
              <w:t>Survey + behavioral indicators</w:t>
              <w:br/>
              <w:t>(requires external data feeds)</w:t>
            </w:r>
          </w:p>
        </w:tc>
        <w:tc>
          <w:tcPr>
            <w:tcW w:type="dxa" w:w="2160"/>
            <w:shd w:val="clear" w:color="auto" w:fill="F2F2F2"/>
          </w:tcPr>
          <w:p>
            <w:pPr>
              <w:spacing w:before="40" w:after="40"/>
            </w:pPr>
            <w:r>
              <w:rPr>
                <w:rFonts w:ascii="Tahoma" w:hAnsi="Tahoma"/>
                <w:b w:val="0"/>
                <w:sz w:val="16"/>
              </w:rPr>
              <w:t>Primary academic reference;</w:t>
              <w:br/>
              <w:t>SmartSpend uses same pillar structure</w:t>
              <w:br/>
              <w:t>but computes from SQLite (no bank API)</w:t>
            </w:r>
          </w:p>
        </w:tc>
      </w:tr>
      <w:tr>
        <w:tc>
          <w:tcPr>
            <w:tcW w:type="dxa" w:w="2160"/>
            <w:shd w:val="clear" w:color="auto" w:fill="FFFFFF"/>
          </w:tcPr>
          <w:p>
            <w:pPr>
              <w:spacing w:before="40" w:after="40"/>
            </w:pPr>
            <w:r>
              <w:rPr>
                <w:rFonts w:ascii="Tahoma" w:hAnsi="Tahoma"/>
                <w:b w:val="0"/>
                <w:sz w:val="16"/>
              </w:rPr>
              <w:t>CFPB Financial Well-Being Scale</w:t>
            </w:r>
          </w:p>
        </w:tc>
        <w:tc>
          <w:tcPr>
            <w:tcW w:type="dxa" w:w="720"/>
            <w:shd w:val="clear" w:color="auto" w:fill="FFFFFF"/>
          </w:tcPr>
          <w:p>
            <w:pPr>
              <w:spacing w:before="40" w:after="40"/>
            </w:pPr>
            <w:r>
              <w:rPr>
                <w:rFonts w:ascii="Tahoma" w:hAnsi="Tahoma"/>
                <w:b w:val="0"/>
                <w:sz w:val="16"/>
              </w:rPr>
              <w:t>0–100</w:t>
            </w:r>
          </w:p>
        </w:tc>
        <w:tc>
          <w:tcPr>
            <w:tcW w:type="dxa" w:w="2448"/>
            <w:shd w:val="clear" w:color="auto" w:fill="FFFFFF"/>
          </w:tcPr>
          <w:p>
            <w:pPr>
              <w:spacing w:before="40" w:after="40"/>
            </w:pPr>
            <w:r>
              <w:rPr>
                <w:rFonts w:ascii="Tahoma" w:hAnsi="Tahoma"/>
                <w:b w:val="0"/>
                <w:sz w:val="16"/>
              </w:rPr>
              <w:t>Security, freedom, on-track,</w:t>
              <w:br/>
              <w:t>absorb shocks</w:t>
            </w:r>
          </w:p>
        </w:tc>
        <w:tc>
          <w:tcPr>
            <w:tcW w:type="dxa" w:w="1872"/>
            <w:shd w:val="clear" w:color="auto" w:fill="FFFFFF"/>
          </w:tcPr>
          <w:p>
            <w:pPr>
              <w:spacing w:before="40" w:after="40"/>
            </w:pPr>
            <w:r>
              <w:rPr>
                <w:rFonts w:ascii="Tahoma" w:hAnsi="Tahoma"/>
                <w:b w:val="0"/>
                <w:sz w:val="16"/>
              </w:rPr>
              <w:t>10-question self-report survey</w:t>
            </w:r>
          </w:p>
        </w:tc>
        <w:tc>
          <w:tcPr>
            <w:tcW w:type="dxa" w:w="2160"/>
            <w:shd w:val="clear" w:color="auto" w:fill="FFFFFF"/>
          </w:tcPr>
          <w:p>
            <w:pPr>
              <w:spacing w:before="40" w:after="40"/>
            </w:pPr>
            <w:r>
              <w:rPr>
                <w:rFonts w:ascii="Tahoma" w:hAnsi="Tahoma"/>
                <w:b w:val="0"/>
                <w:sz w:val="16"/>
              </w:rPr>
              <w:t>Validated 0–100 range;</w:t>
              <w:br/>
              <w:t>SmartSpend replaces survey with</w:t>
              <w:br/>
              <w:t>behavioral transaction data</w:t>
            </w:r>
          </w:p>
        </w:tc>
      </w:tr>
      <w:tr>
        <w:tc>
          <w:tcPr>
            <w:tcW w:type="dxa" w:w="2160"/>
            <w:shd w:val="clear" w:color="auto" w:fill="F2F2F2"/>
          </w:tcPr>
          <w:p>
            <w:pPr>
              <w:spacing w:before="40" w:after="40"/>
            </w:pPr>
            <w:r>
              <w:rPr>
                <w:rFonts w:ascii="Tahoma" w:hAnsi="Tahoma"/>
                <w:b w:val="0"/>
                <w:sz w:val="16"/>
              </w:rPr>
              <w:t>MindsBudget</w:t>
            </w:r>
          </w:p>
        </w:tc>
        <w:tc>
          <w:tcPr>
            <w:tcW w:type="dxa" w:w="720"/>
            <w:shd w:val="clear" w:color="auto" w:fill="F2F2F2"/>
          </w:tcPr>
          <w:p>
            <w:pPr>
              <w:spacing w:before="40" w:after="40"/>
            </w:pPr>
            <w:r>
              <w:rPr>
                <w:rFonts w:ascii="Tahoma" w:hAnsi="Tahoma"/>
                <w:b w:val="0"/>
                <w:sz w:val="16"/>
              </w:rPr>
              <w:t>0–100</w:t>
            </w:r>
          </w:p>
        </w:tc>
        <w:tc>
          <w:tcPr>
            <w:tcW w:type="dxa" w:w="2448"/>
            <w:shd w:val="clear" w:color="auto" w:fill="F2F2F2"/>
          </w:tcPr>
          <w:p>
            <w:pPr>
              <w:spacing w:before="40" w:after="40"/>
            </w:pPr>
            <w:r>
              <w:rPr>
                <w:rFonts w:ascii="Tahoma" w:hAnsi="Tahoma"/>
                <w:b w:val="0"/>
                <w:sz w:val="16"/>
              </w:rPr>
              <w:t>Spending Rate (30%), Discipline (25%),</w:t>
              <w:br/>
              <w:t>Month Stability (20%), Emergency Runway (25%)</w:t>
            </w:r>
          </w:p>
        </w:tc>
        <w:tc>
          <w:tcPr>
            <w:tcW w:type="dxa" w:w="1872"/>
            <w:shd w:val="clear" w:color="auto" w:fill="F2F2F2"/>
          </w:tcPr>
          <w:p>
            <w:pPr>
              <w:spacing w:before="40" w:after="40"/>
            </w:pPr>
            <w:r>
              <w:rPr>
                <w:rFonts w:ascii="Tahoma" w:hAnsi="Tahoma"/>
                <w:b w:val="0"/>
                <w:sz w:val="16"/>
              </w:rPr>
              <w:t>Transaction-based computation</w:t>
            </w:r>
          </w:p>
        </w:tc>
        <w:tc>
          <w:tcPr>
            <w:tcW w:type="dxa" w:w="2160"/>
            <w:shd w:val="clear" w:color="auto" w:fill="F2F2F2"/>
          </w:tcPr>
          <w:p>
            <w:pPr>
              <w:spacing w:before="40" w:after="40"/>
            </w:pPr>
            <w:r>
              <w:rPr>
                <w:rFonts w:ascii="Tahoma" w:hAnsi="Tahoma"/>
                <w:b w:val="0"/>
                <w:sz w:val="16"/>
              </w:rPr>
              <w:t>Most directly comparable to SmartSpend;</w:t>
              <w:br/>
              <w:t>both use transaction data without bank sync</w:t>
            </w:r>
          </w:p>
        </w:tc>
      </w:tr>
      <w:tr>
        <w:tc>
          <w:tcPr>
            <w:tcW w:type="dxa" w:w="2160"/>
            <w:shd w:val="clear" w:color="auto" w:fill="FFFFFF"/>
          </w:tcPr>
          <w:p>
            <w:pPr>
              <w:spacing w:before="40" w:after="40"/>
            </w:pPr>
            <w:r>
              <w:rPr>
                <w:rFonts w:ascii="Tahoma" w:hAnsi="Tahoma"/>
                <w:b w:val="0"/>
                <w:sz w:val="16"/>
              </w:rPr>
              <w:t>Rateweb</w:t>
            </w:r>
          </w:p>
        </w:tc>
        <w:tc>
          <w:tcPr>
            <w:tcW w:type="dxa" w:w="720"/>
            <w:shd w:val="clear" w:color="auto" w:fill="FFFFFF"/>
          </w:tcPr>
          <w:p>
            <w:pPr>
              <w:spacing w:before="40" w:after="40"/>
            </w:pPr>
            <w:r>
              <w:rPr>
                <w:rFonts w:ascii="Tahoma" w:hAnsi="Tahoma"/>
                <w:b w:val="0"/>
                <w:sz w:val="16"/>
              </w:rPr>
              <w:t>0–100</w:t>
            </w:r>
          </w:p>
        </w:tc>
        <w:tc>
          <w:tcPr>
            <w:tcW w:type="dxa" w:w="2448"/>
            <w:shd w:val="clear" w:color="auto" w:fill="FFFFFF"/>
          </w:tcPr>
          <w:p>
            <w:pPr>
              <w:spacing w:before="40" w:after="40"/>
            </w:pPr>
            <w:r>
              <w:rPr>
                <w:rFonts w:ascii="Tahoma" w:hAnsi="Tahoma"/>
                <w:b w:val="0"/>
                <w:sz w:val="16"/>
              </w:rPr>
              <w:t>Savings (22%), Debt (18%), Emergency (18%),</w:t>
              <w:br/>
              <w:t>Net Worth (15%), Goals (12%), Others (25%)</w:t>
            </w:r>
          </w:p>
        </w:tc>
        <w:tc>
          <w:tcPr>
            <w:tcW w:type="dxa" w:w="1872"/>
            <w:shd w:val="clear" w:color="auto" w:fill="FFFFFF"/>
          </w:tcPr>
          <w:p>
            <w:pPr>
              <w:spacing w:before="40" w:after="40"/>
            </w:pPr>
            <w:r>
              <w:rPr>
                <w:rFonts w:ascii="Tahoma" w:hAnsi="Tahoma"/>
                <w:b w:val="0"/>
                <w:sz w:val="16"/>
              </w:rPr>
              <w:t>Transaction + manual data input</w:t>
            </w:r>
          </w:p>
        </w:tc>
        <w:tc>
          <w:tcPr>
            <w:tcW w:type="dxa" w:w="2160"/>
            <w:shd w:val="clear" w:color="auto" w:fill="FFFFFF"/>
          </w:tcPr>
          <w:p>
            <w:pPr>
              <w:spacing w:before="40" w:after="40"/>
            </w:pPr>
            <w:r>
              <w:rPr>
                <w:rFonts w:ascii="Tahoma" w:hAnsi="Tahoma"/>
                <w:b w:val="0"/>
                <w:sz w:val="16"/>
              </w:rPr>
              <w:t>More components; shows SmartSpend's</w:t>
              <w:br/>
              <w:t>4-component equal-weight model is defensible</w:t>
            </w:r>
          </w:p>
        </w:tc>
      </w:tr>
      <w:tr>
        <w:tc>
          <w:tcPr>
            <w:tcW w:type="dxa" w:w="2160"/>
            <w:shd w:val="clear" w:color="auto" w:fill="F2F2F2"/>
          </w:tcPr>
          <w:p>
            <w:pPr>
              <w:spacing w:before="40" w:after="40"/>
            </w:pPr>
            <w:r>
              <w:rPr>
                <w:rFonts w:ascii="Tahoma" w:hAnsi="Tahoma"/>
                <w:b w:val="0"/>
                <w:sz w:val="16"/>
              </w:rPr>
              <w:t>Elenvo</w:t>
            </w:r>
          </w:p>
        </w:tc>
        <w:tc>
          <w:tcPr>
            <w:tcW w:type="dxa" w:w="720"/>
            <w:shd w:val="clear" w:color="auto" w:fill="F2F2F2"/>
          </w:tcPr>
          <w:p>
            <w:pPr>
              <w:spacing w:before="40" w:after="40"/>
            </w:pPr>
            <w:r>
              <w:rPr>
                <w:rFonts w:ascii="Tahoma" w:hAnsi="Tahoma"/>
                <w:b w:val="0"/>
                <w:sz w:val="16"/>
              </w:rPr>
              <w:t>0–100</w:t>
            </w:r>
          </w:p>
        </w:tc>
        <w:tc>
          <w:tcPr>
            <w:tcW w:type="dxa" w:w="2448"/>
            <w:shd w:val="clear" w:color="auto" w:fill="F2F2F2"/>
          </w:tcPr>
          <w:p>
            <w:pPr>
              <w:spacing w:before="40" w:after="40"/>
            </w:pPr>
            <w:r>
              <w:rPr>
                <w:rFonts w:ascii="Tahoma" w:hAnsi="Tahoma"/>
                <w:b w:val="0"/>
                <w:sz w:val="16"/>
              </w:rPr>
              <w:t>6 dimensions: Retirement, Emergency,</w:t>
              <w:br/>
              <w:t>Debt, Cash Flow, Protection, Tax</w:t>
            </w:r>
          </w:p>
        </w:tc>
        <w:tc>
          <w:tcPr>
            <w:tcW w:type="dxa" w:w="1872"/>
            <w:shd w:val="clear" w:color="auto" w:fill="F2F2F2"/>
          </w:tcPr>
          <w:p>
            <w:pPr>
              <w:spacing w:before="40" w:after="40"/>
            </w:pPr>
            <w:r>
              <w:rPr>
                <w:rFonts w:ascii="Tahoma" w:hAnsi="Tahoma"/>
                <w:b w:val="0"/>
                <w:sz w:val="16"/>
              </w:rPr>
              <w:t>Manual data entry per dimension</w:t>
            </w:r>
          </w:p>
        </w:tc>
        <w:tc>
          <w:tcPr>
            <w:tcW w:type="dxa" w:w="2160"/>
            <w:shd w:val="clear" w:color="auto" w:fill="F2F2F2"/>
          </w:tcPr>
          <w:p>
            <w:pPr>
              <w:spacing w:before="40" w:after="40"/>
            </w:pPr>
            <w:r>
              <w:rPr>
                <w:rFonts w:ascii="Tahoma" w:hAnsi="Tahoma"/>
                <w:b w:val="0"/>
                <w:sz w:val="16"/>
              </w:rPr>
              <w:t>Explicit "unmeasured" handling;</w:t>
              <w:br/>
              <w:t>SmartSpend adopted this for income-absent state</w:t>
            </w:r>
          </w:p>
        </w:tc>
      </w:tr>
      <w:tr>
        <w:tc>
          <w:tcPr>
            <w:tcW w:type="dxa" w:w="2160"/>
            <w:shd w:val="clear" w:color="auto" w:fill="FFFFFF"/>
          </w:tcPr>
          <w:p>
            <w:pPr>
              <w:spacing w:before="40" w:after="40"/>
            </w:pPr>
            <w:r>
              <w:rPr>
                <w:rFonts w:ascii="Tahoma" w:hAnsi="Tahoma"/>
                <w:b w:val="0"/>
                <w:sz w:val="16"/>
              </w:rPr>
              <w:t>Wingman Money (AU, 2026)</w:t>
            </w:r>
          </w:p>
        </w:tc>
        <w:tc>
          <w:tcPr>
            <w:tcW w:type="dxa" w:w="720"/>
            <w:shd w:val="clear" w:color="auto" w:fill="FFFFFF"/>
          </w:tcPr>
          <w:p>
            <w:pPr>
              <w:spacing w:before="40" w:after="40"/>
            </w:pPr>
            <w:r>
              <w:rPr>
                <w:rFonts w:ascii="Tahoma" w:hAnsi="Tahoma"/>
                <w:b w:val="0"/>
                <w:sz w:val="16"/>
              </w:rPr>
              <w:t>0–100</w:t>
            </w:r>
          </w:p>
        </w:tc>
        <w:tc>
          <w:tcPr>
            <w:tcW w:type="dxa" w:w="2448"/>
            <w:shd w:val="clear" w:color="auto" w:fill="FFFFFF"/>
          </w:tcPr>
          <w:p>
            <w:pPr>
              <w:spacing w:before="40" w:after="40"/>
            </w:pPr>
            <w:r>
              <w:rPr>
                <w:rFonts w:ascii="Tahoma" w:hAnsi="Tahoma"/>
                <w:b w:val="0"/>
                <w:sz w:val="16"/>
              </w:rPr>
              <w:t>Daily behaviors + long-term wellbeing</w:t>
              <w:br/>
              <w:t>indicators based on FHN framework</w:t>
            </w:r>
          </w:p>
        </w:tc>
        <w:tc>
          <w:tcPr>
            <w:tcW w:type="dxa" w:w="1872"/>
            <w:shd w:val="clear" w:color="auto" w:fill="FFFFFF"/>
          </w:tcPr>
          <w:p>
            <w:pPr>
              <w:spacing w:before="40" w:after="40"/>
            </w:pPr>
            <w:r>
              <w:rPr>
                <w:rFonts w:ascii="Tahoma" w:hAnsi="Tahoma"/>
                <w:b w:val="0"/>
                <w:sz w:val="16"/>
              </w:rPr>
              <w:t>Transaction-based, mobile app</w:t>
            </w:r>
          </w:p>
        </w:tc>
        <w:tc>
          <w:tcPr>
            <w:tcW w:type="dxa" w:w="2160"/>
            <w:shd w:val="clear" w:color="auto" w:fill="FFFFFF"/>
          </w:tcPr>
          <w:p>
            <w:pPr>
              <w:spacing w:before="40" w:after="40"/>
            </w:pPr>
            <w:r>
              <w:rPr>
                <w:rFonts w:ascii="Tahoma" w:hAnsi="Tahoma"/>
                <w:b w:val="0"/>
                <w:sz w:val="16"/>
              </w:rPr>
              <w:t>Closest commercial equivalent;</w:t>
              <w:br/>
              <w:t>validates behavioral FHS is viable.</w:t>
              <w:br/>
              <w:t>SmartSpend adds dual-mode and offline-first</w:t>
            </w:r>
          </w:p>
        </w:tc>
      </w:tr>
      <w:tr>
        <w:tc>
          <w:tcPr>
            <w:tcW w:type="dxa" w:w="2160"/>
            <w:shd w:val="clear" w:color="auto" w:fill="F2F2F2"/>
          </w:tcPr>
          <w:p>
            <w:pPr>
              <w:spacing w:before="40" w:after="40"/>
            </w:pPr>
            <w:r>
              <w:rPr>
                <w:rFonts w:ascii="Tahoma" w:hAnsi="Tahoma"/>
                <w:b w:val="0"/>
                <w:sz w:val="16"/>
              </w:rPr>
              <w:t>BudgetPH / KindlyF</w:t>
            </w:r>
          </w:p>
        </w:tc>
        <w:tc>
          <w:tcPr>
            <w:tcW w:type="dxa" w:w="720"/>
            <w:shd w:val="clear" w:color="auto" w:fill="F2F2F2"/>
          </w:tcPr>
          <w:p>
            <w:pPr>
              <w:spacing w:before="40" w:after="40"/>
            </w:pPr>
            <w:r>
              <w:rPr>
                <w:rFonts w:ascii="Tahoma" w:hAnsi="Tahoma"/>
                <w:b w:val="0"/>
                <w:sz w:val="16"/>
              </w:rPr>
              <w:t>0–100</w:t>
            </w:r>
          </w:p>
        </w:tc>
        <w:tc>
          <w:tcPr>
            <w:tcW w:type="dxa" w:w="2448"/>
            <w:shd w:val="clear" w:color="auto" w:fill="F2F2F2"/>
          </w:tcPr>
          <w:p>
            <w:pPr>
              <w:spacing w:before="40" w:after="40"/>
            </w:pPr>
            <w:r>
              <w:rPr>
                <w:rFonts w:ascii="Tahoma" w:hAnsi="Tahoma"/>
                <w:b w:val="0"/>
                <w:sz w:val="16"/>
              </w:rPr>
              <w:t>Budget adherence + streak tracking</w:t>
              <w:br/>
              <w:t>(simpler formula, fewer components)</w:t>
            </w:r>
          </w:p>
        </w:tc>
        <w:tc>
          <w:tcPr>
            <w:tcW w:type="dxa" w:w="1872"/>
            <w:shd w:val="clear" w:color="auto" w:fill="F2F2F2"/>
          </w:tcPr>
          <w:p>
            <w:pPr>
              <w:spacing w:before="40" w:after="40"/>
            </w:pPr>
            <w:r>
              <w:rPr>
                <w:rFonts w:ascii="Tahoma" w:hAnsi="Tahoma"/>
                <w:b w:val="0"/>
                <w:sz w:val="16"/>
              </w:rPr>
              <w:t>Transaction-based, Filipino app</w:t>
            </w:r>
          </w:p>
        </w:tc>
        <w:tc>
          <w:tcPr>
            <w:tcW w:type="dxa" w:w="2160"/>
            <w:shd w:val="clear" w:color="auto" w:fill="F2F2F2"/>
          </w:tcPr>
          <w:p>
            <w:pPr>
              <w:spacing w:before="40" w:after="40"/>
            </w:pPr>
            <w:r>
              <w:rPr>
                <w:rFonts w:ascii="Tahoma" w:hAnsi="Tahoma"/>
                <w:b w:val="0"/>
                <w:sz w:val="16"/>
              </w:rPr>
              <w:t>Only PH competitor with FHS;</w:t>
              <w:br/>
              <w:t>SmartSpend has more academic rigor</w:t>
              <w:br/>
              <w:t>and dual-mode support</w:t>
            </w:r>
          </w:p>
        </w:tc>
      </w:tr>
      <w:tr>
        <w:tc>
          <w:tcPr>
            <w:tcW w:type="dxa" w:w="2160"/>
            <w:shd w:val="clear" w:color="auto" w:fill="FFFFFF"/>
          </w:tcPr>
          <w:p>
            <w:pPr>
              <w:spacing w:before="40" w:after="40"/>
            </w:pPr>
            <w:r>
              <w:rPr>
                <w:rFonts w:ascii="Tahoma" w:hAnsi="Tahoma"/>
                <w:b w:val="0"/>
                <w:sz w:val="16"/>
              </w:rPr>
              <w:t>Cleo</w:t>
            </w:r>
          </w:p>
        </w:tc>
        <w:tc>
          <w:tcPr>
            <w:tcW w:type="dxa" w:w="720"/>
            <w:shd w:val="clear" w:color="auto" w:fill="FFFFFF"/>
          </w:tcPr>
          <w:p>
            <w:pPr>
              <w:spacing w:before="40" w:after="40"/>
            </w:pPr>
            <w:r>
              <w:rPr>
                <w:rFonts w:ascii="Tahoma" w:hAnsi="Tahoma"/>
                <w:b w:val="0"/>
                <w:sz w:val="16"/>
              </w:rPr>
              <w:t>Score (0–100)</w:t>
            </w:r>
          </w:p>
        </w:tc>
        <w:tc>
          <w:tcPr>
            <w:tcW w:type="dxa" w:w="2448"/>
            <w:shd w:val="clear" w:color="auto" w:fill="FFFFFF"/>
          </w:tcPr>
          <w:p>
            <w:pPr>
              <w:spacing w:before="40" w:after="40"/>
            </w:pPr>
            <w:r>
              <w:rPr>
                <w:rFonts w:ascii="Tahoma" w:hAnsi="Tahoma"/>
                <w:b w:val="0"/>
                <w:sz w:val="16"/>
              </w:rPr>
              <w:t>Savings behavior + bill payment</w:t>
              <w:br/>
              <w:t>(formula not published)</w:t>
            </w:r>
          </w:p>
        </w:tc>
        <w:tc>
          <w:tcPr>
            <w:tcW w:type="dxa" w:w="1872"/>
            <w:shd w:val="clear" w:color="auto" w:fill="FFFFFF"/>
          </w:tcPr>
          <w:p>
            <w:pPr>
              <w:spacing w:before="40" w:after="40"/>
            </w:pPr>
            <w:r>
              <w:rPr>
                <w:rFonts w:ascii="Tahoma" w:hAnsi="Tahoma"/>
                <w:b w:val="0"/>
                <w:sz w:val="16"/>
              </w:rPr>
              <w:t>Bank sync + behavior hybrid</w:t>
            </w:r>
          </w:p>
        </w:tc>
        <w:tc>
          <w:tcPr>
            <w:tcW w:type="dxa" w:w="2160"/>
            <w:shd w:val="clear" w:color="auto" w:fill="FFFFFF"/>
          </w:tcPr>
          <w:p>
            <w:pPr>
              <w:spacing w:before="40" w:after="40"/>
            </w:pPr>
            <w:r>
              <w:rPr>
                <w:rFonts w:ascii="Tahoma" w:hAnsi="Tahoma"/>
                <w:b w:val="0"/>
                <w:sz w:val="16"/>
              </w:rPr>
              <w:t>Opaque formula; not academically</w:t>
              <w:br/>
              <w:t>attributable; requires bank connectivity</w:t>
            </w:r>
          </w:p>
        </w:tc>
      </w:tr>
      <w:tr>
        <w:tc>
          <w:tcPr>
            <w:tcW w:type="dxa" w:w="2160"/>
            <w:shd w:val="clear" w:color="auto" w:fill="F2F2F2"/>
          </w:tcPr>
          <w:p>
            <w:pPr>
              <w:spacing w:before="40" w:after="40"/>
            </w:pPr>
            <w:r>
              <w:rPr>
                <w:rFonts w:ascii="Tahoma" w:hAnsi="Tahoma"/>
                <w:b w:val="0"/>
                <w:sz w:val="16"/>
              </w:rPr>
              <w:t>SmartSpend FHS</w:t>
            </w:r>
          </w:p>
        </w:tc>
        <w:tc>
          <w:tcPr>
            <w:tcW w:type="dxa" w:w="720"/>
            <w:shd w:val="clear" w:color="auto" w:fill="F2F2F2"/>
          </w:tcPr>
          <w:p>
            <w:pPr>
              <w:spacing w:before="40" w:after="40"/>
            </w:pPr>
            <w:r>
              <w:rPr>
                <w:rFonts w:ascii="Tahoma" w:hAnsi="Tahoma"/>
                <w:b w:val="0"/>
                <w:sz w:val="16"/>
              </w:rPr>
              <w:t>0–100</w:t>
            </w:r>
          </w:p>
        </w:tc>
        <w:tc>
          <w:tcPr>
            <w:tcW w:type="dxa" w:w="2448"/>
            <w:shd w:val="clear" w:color="auto" w:fill="F2F2F2"/>
          </w:tcPr>
          <w:p>
            <w:pPr>
              <w:spacing w:before="40" w:after="40"/>
            </w:pPr>
            <w:r>
              <w:rPr>
                <w:rFonts w:ascii="Tahoma" w:hAnsi="Tahoma"/>
                <w:b w:val="0"/>
                <w:sz w:val="16"/>
              </w:rPr>
              <w:t>Full Mode: Savings Rate, Overspend Control,</w:t>
              <w:br/>
              <w:t>Budget Adherence, Logging Consistency</w:t>
              <w:br/>
              <w:t>Lightweight: Restraint, Consistency,</w:t>
              <w:br/>
              <w:t>Balance, Habit Streak</w:t>
            </w:r>
          </w:p>
        </w:tc>
        <w:tc>
          <w:tcPr>
            <w:tcW w:type="dxa" w:w="1872"/>
            <w:shd w:val="clear" w:color="auto" w:fill="F2F2F2"/>
          </w:tcPr>
          <w:p>
            <w:pPr>
              <w:spacing w:before="40" w:after="40"/>
            </w:pPr>
            <w:r>
              <w:rPr>
                <w:rFonts w:ascii="Tahoma" w:hAnsi="Tahoma"/>
                <w:b w:val="0"/>
                <w:sz w:val="16"/>
              </w:rPr>
              <w:t>Fully deterministic; computed</w:t>
              <w:br/>
              <w:t>from SQLite; no surveys; no bank API;</w:t>
              <w:br/>
              <w:t>works fully offline</w:t>
            </w:r>
          </w:p>
        </w:tc>
        <w:tc>
          <w:tcPr>
            <w:tcW w:type="dxa" w:w="2160"/>
            <w:shd w:val="clear" w:color="auto" w:fill="F2F2F2"/>
          </w:tcPr>
          <w:p>
            <w:pPr>
              <w:spacing w:before="40" w:after="40"/>
            </w:pPr>
            <w:r>
              <w:rPr>
                <w:rFonts w:ascii="Tahoma" w:hAnsi="Tahoma"/>
                <w:b w:val="0"/>
                <w:sz w:val="16"/>
              </w:rPr>
              <w:t>Only dual-mode behavioral FHS;</w:t>
              <w:br/>
              <w:t>formula fully documented and traceable</w:t>
              <w:br/>
              <w:t>to academic frameworks (FinHN, UNSGSA, CFPB)</w:t>
            </w:r>
          </w:p>
        </w:tc>
      </w:tr>
    </w:tbl>
    <w:p>
      <w:pPr>
        <w:spacing w:before="40" w:after="160"/>
        <w:jc w:val="center"/>
      </w:pPr>
      <w:r>
        <w:rPr>
          <w:rFonts w:ascii="Tahoma" w:hAnsi="Tahoma"/>
          <w:b/>
          <w:color w:val="222222"/>
          <w:sz w:val="19"/>
        </w:rPr>
        <w:t>Table 1.4. Comparative Review of Financial Health Scoring Systems (August 2026)</w:t>
      </w:r>
    </w:p>
    <w:p>
      <w:pPr>
        <w:spacing w:before="160" w:after="80"/>
      </w:pPr>
      <w:r>
        <w:rPr>
          <w:rFonts w:ascii="Tahoma" w:hAnsi="Tahoma"/>
          <w:b/>
          <w:color w:val="2A6EAF"/>
          <w:sz w:val="24"/>
        </w:rPr>
        <w:t>1.6  Panel Defense Q&amp;A — FHS</w:t>
      </w: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Why does SmartSpend have its own Financial Health Score? Isn't there already a standard?</w:t>
            </w:r>
          </w:p>
        </w:tc>
      </w:tr>
      <w:tr>
        <w:tc>
          <w:tcPr>
            <w:tcW w:type="dxa" w:w="9360"/>
            <w:shd w:val="clear" w:color="auto" w:fill="F9F4F6"/>
          </w:tcPr>
          <w:p>
            <w:pPr>
              <w:spacing w:before="60" w:after="60"/>
              <w:ind w:left="216"/>
            </w:pPr>
            <w:r>
              <w:rPr>
                <w:rFonts w:ascii="Tahoma" w:hAnsi="Tahoma"/>
                <w:color w:val="222222"/>
                <w:sz w:val="20"/>
              </w:rPr>
              <w:t>✅ Answer:  Existing standards like the CFPB Financial Well-Being Scale (2017) and the FinHealth Score® (Financial Health Network, 2021) are designed for institutional measurement — they require survey responses or bank data feeds. SmartSpend's FHS computes the same concept from the user's own recorded transaction data, entirely offline. This is the key academic contribution: a behavioral, real-time, survey-free financial health metric for mobile users without bank connectivity.</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Why 4 equal-weight components? Why not weight them differently?</w:t>
            </w:r>
          </w:p>
        </w:tc>
      </w:tr>
      <w:tr>
        <w:tc>
          <w:tcPr>
            <w:tcW w:type="dxa" w:w="9360"/>
            <w:shd w:val="clear" w:color="auto" w:fill="F9F4F6"/>
          </w:tcPr>
          <w:p>
            <w:pPr>
              <w:spacing w:before="60" w:after="60"/>
              <w:ind w:left="216"/>
            </w:pPr>
            <w:r>
              <w:rPr>
                <w:rFonts w:ascii="Tahoma" w:hAnsi="Tahoma"/>
                <w:color w:val="222222"/>
                <w:sz w:val="20"/>
              </w:rPr>
              <w:t>✅ Answer:  The equal 25%/25%/25%/25% weighting is intentional and defensible. Each component addresses a distinct dimension of financial health: income management (Savings Rate), daily control (Overspend Control), category discipline (Budget Adherence), and data quality (Logging Consistency). The FinToolSuite review confirms that an equal-weight model is the simplest academically defensible structure when no longitudinal data exists to calibrate differential weights for a specific population.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Why is Logging Consistency still in the FHS?</w:t>
            </w:r>
          </w:p>
        </w:tc>
      </w:tr>
      <w:tr>
        <w:tc>
          <w:tcPr>
            <w:tcW w:type="dxa" w:w="9360"/>
            <w:shd w:val="clear" w:color="auto" w:fill="F9F4F6"/>
          </w:tcPr>
          <w:p>
            <w:pPr>
              <w:spacing w:before="60" w:after="60"/>
              <w:ind w:left="216"/>
            </w:pPr>
            <w:r>
              <w:rPr>
                <w:rFonts w:ascii="Tahoma" w:hAnsi="Tahoma"/>
                <w:color w:val="222222"/>
                <w:sz w:val="20"/>
              </w:rPr>
              <w:t>✅ Answer:  In the absence of bank API connectivity — which is not available for most Philippine banks (BSP Open Finance only launched pilot in July 2025) — user-entered expense data is the sole input for all FHS components. Logging Consistency therefore serves a dual role: it measures tracking behavior AND is a prerequisite for the other three components to compute accurately. This is explicitly acknowledged as a design constraint in the Scope and Limitations. In v2.9.6, logging behavior was also separated into the standalone Financial Management Score, giving panels the option to view it either way.</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What's the difference between the FHS and the CFPB scale?</w:t>
            </w:r>
          </w:p>
        </w:tc>
      </w:tr>
      <w:tr>
        <w:tc>
          <w:tcPr>
            <w:tcW w:type="dxa" w:w="9360"/>
            <w:shd w:val="clear" w:color="auto" w:fill="F9F4F6"/>
          </w:tcPr>
          <w:p>
            <w:pPr>
              <w:spacing w:before="60" w:after="60"/>
              <w:ind w:left="216"/>
            </w:pPr>
            <w:r>
              <w:rPr>
                <w:rFonts w:ascii="Tahoma" w:hAnsi="Tahoma"/>
                <w:color w:val="222222"/>
                <w:sz w:val="20"/>
              </w:rPr>
              <w:t>✅ Answer:  The CFPB Financial Well-Being Scale (2017) is a validated 10-question survey that measures perceived financial security and freedom. It's designed for population studies and self-assessment. SmartSpend's FHS is computed — not surveyed. Every number comes from actual recorded transactions. The two tools are complementary: the CFPB scale measures how the user feels about their finances; SmartSpend's FHS measures what their financial data actually shows.</w:t>
            </w:r>
          </w:p>
        </w:tc>
      </w:tr>
    </w:tbl>
    <w:p>
      <w:pPr>
        <w:spacing w:after="80"/>
      </w:pPr>
    </w:p>
    <w:p>
      <w:r>
        <w:br w:type="page"/>
      </w:r>
    </w:p>
    <w:p>
      <w:pPr>
        <w:spacing w:before="280" w:after="80"/>
        <w:jc w:val="center"/>
      </w:pPr>
      <w:r>
        <w:rPr>
          <w:rFonts w:ascii="Tahoma" w:hAnsi="Tahoma"/>
          <w:b/>
          <w:color w:val="5C0E24"/>
          <w:sz w:val="28"/>
        </w:rPr>
        <w:t>SECTION 2 — FINANCIAL MANAGEMENT SCORE (FMS)</w:t>
      </w:r>
    </w:p>
    <w:p>
      <w:pPr>
        <w:spacing w:before="80" w:after="60"/>
        <w:jc w:val="both"/>
      </w:pPr>
      <w:r>
        <w:rPr>
          <w:rFonts w:ascii="Tahoma" w:hAnsi="Tahoma"/>
          <w:i w:val="0"/>
          <w:sz w:val="21"/>
        </w:rPr>
        <w:t>SmartSpend v2.9.6 introduced the Financial Management Score (FMS) as a companion metric to the FHS. While the FHS measures financial outcomes (savings rate, overspend control, budget adherence), the FMS measures financial management behavior — how consistently and diligently the user manages their financial data in the app.</w:t>
      </w:r>
    </w:p>
    <w:p>
      <w:pPr>
        <w:spacing w:before="80" w:after="60"/>
        <w:jc w:val="both"/>
      </w:pPr>
      <w:r>
        <w:rPr>
          <w:rFonts w:ascii="Tahoma" w:hAnsi="Tahoma"/>
          <w:i w:val="0"/>
          <w:sz w:val="21"/>
        </w:rPr>
        <w:t>Research recommendation basis: The FHN 2026 update emphasizes that financial health (outcomes) should be measured separately from financial management behavior (practices that produce those outcomes). Rateweb (2026) and Elenvo AI (2026) both note that mixed metrics reduce interpretability and actionability for end users.</w:t>
      </w:r>
    </w:p>
    <w:p>
      <w:pPr>
        <w:spacing w:before="160" w:after="80"/>
      </w:pPr>
      <w:r>
        <w:rPr>
          <w:rFonts w:ascii="Tahoma" w:hAnsi="Tahoma"/>
          <w:b/>
          <w:color w:val="2A6EAF"/>
          <w:sz w:val="24"/>
        </w:rPr>
        <w:t>2.1  FMS Formula — 4 Components × 25 pts = 100 Maximum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5C0E24"/>
          </w:tcPr>
          <w:p>
            <w:pPr>
              <w:spacing w:before="40" w:after="40"/>
            </w:pPr>
            <w:r>
              <w:rPr>
                <w:rFonts w:ascii="Tahoma" w:hAnsi="Tahoma"/>
                <w:b/>
                <w:color w:val="FFFFFF"/>
                <w:sz w:val="18"/>
              </w:rPr>
              <w:t>Component</w:t>
            </w:r>
          </w:p>
        </w:tc>
        <w:tc>
          <w:tcPr>
            <w:tcW w:type="dxa" w:w="2160"/>
            <w:shd w:val="clear" w:color="auto" w:fill="5C0E24"/>
          </w:tcPr>
          <w:p>
            <w:pPr>
              <w:spacing w:before="40" w:after="40"/>
            </w:pPr>
            <w:r>
              <w:rPr>
                <w:rFonts w:ascii="Tahoma" w:hAnsi="Tahoma"/>
                <w:b/>
                <w:color w:val="FFFFFF"/>
                <w:sz w:val="18"/>
              </w:rPr>
              <w:t>What It Measures</w:t>
            </w:r>
          </w:p>
        </w:tc>
        <w:tc>
          <w:tcPr>
            <w:tcW w:type="dxa" w:w="3456"/>
            <w:shd w:val="clear" w:color="auto" w:fill="5C0E24"/>
          </w:tcPr>
          <w:p>
            <w:pPr>
              <w:spacing w:before="40" w:after="40"/>
            </w:pPr>
            <w:r>
              <w:rPr>
                <w:rFonts w:ascii="Tahoma" w:hAnsi="Tahoma"/>
                <w:b/>
                <w:color w:val="FFFFFF"/>
                <w:sz w:val="18"/>
              </w:rPr>
              <w:t>Formula</w:t>
            </w:r>
          </w:p>
        </w:tc>
        <w:tc>
          <w:tcPr>
            <w:tcW w:type="dxa" w:w="1872"/>
            <w:shd w:val="clear" w:color="auto" w:fill="5C0E24"/>
          </w:tcPr>
          <w:p>
            <w:pPr>
              <w:spacing w:before="40" w:after="40"/>
            </w:pPr>
            <w:r>
              <w:rPr>
                <w:rFonts w:ascii="Tahoma" w:hAnsi="Tahoma"/>
                <w:b/>
                <w:color w:val="FFFFFF"/>
                <w:sz w:val="18"/>
              </w:rPr>
              <w:t>Full Score Condition</w:t>
            </w:r>
          </w:p>
        </w:tc>
      </w:tr>
      <w:tr>
        <w:tc>
          <w:tcPr>
            <w:tcW w:type="dxa" w:w="1872"/>
            <w:shd w:val="clear" w:color="auto" w:fill="F2F2F2"/>
          </w:tcPr>
          <w:p>
            <w:pPr>
              <w:spacing w:before="40" w:after="40"/>
            </w:pPr>
            <w:r>
              <w:rPr>
                <w:rFonts w:ascii="Tahoma" w:hAnsi="Tahoma"/>
                <w:b w:val="0"/>
                <w:sz w:val="18"/>
              </w:rPr>
              <w:t>1. Logging Consistency</w:t>
              <w:br/>
              <w:t>(25 pts)</w:t>
            </w:r>
          </w:p>
        </w:tc>
        <w:tc>
          <w:tcPr>
            <w:tcW w:type="dxa" w:w="2160"/>
            <w:shd w:val="clear" w:color="auto" w:fill="F2F2F2"/>
          </w:tcPr>
          <w:p>
            <w:pPr>
              <w:spacing w:before="40" w:after="40"/>
            </w:pPr>
            <w:r>
              <w:rPr>
                <w:rFonts w:ascii="Tahoma" w:hAnsi="Tahoma"/>
                <w:b w:val="0"/>
                <w:sz w:val="18"/>
              </w:rPr>
              <w:t>How regularly expenses are</w:t>
              <w:br/>
              <w:t>recorded this month</w:t>
            </w:r>
          </w:p>
        </w:tc>
        <w:tc>
          <w:tcPr>
            <w:tcW w:type="dxa" w:w="3456"/>
            <w:shd w:val="clear" w:color="auto" w:fill="F2F2F2"/>
          </w:tcPr>
          <w:p>
            <w:pPr>
              <w:spacing w:before="40" w:after="40"/>
            </w:pPr>
            <w:r>
              <w:rPr>
                <w:rFonts w:ascii="Tahoma" w:hAnsi="Tahoma"/>
                <w:b w:val="0"/>
                <w:sz w:val="18"/>
              </w:rPr>
              <w:t>comp1 = 25 × min(1.0, loggedDays / activeDays)</w:t>
              <w:br/>
              <w:t>(same formula as FHS Full Mode Component 4)</w:t>
            </w:r>
          </w:p>
        </w:tc>
        <w:tc>
          <w:tcPr>
            <w:tcW w:type="dxa" w:w="1872"/>
            <w:shd w:val="clear" w:color="auto" w:fill="F2F2F2"/>
          </w:tcPr>
          <w:p>
            <w:pPr>
              <w:spacing w:before="40" w:after="40"/>
            </w:pPr>
            <w:r>
              <w:rPr>
                <w:rFonts w:ascii="Tahoma" w:hAnsi="Tahoma"/>
                <w:b w:val="0"/>
                <w:sz w:val="18"/>
              </w:rPr>
              <w:t>Logging every active day (daily)</w:t>
            </w:r>
          </w:p>
        </w:tc>
      </w:tr>
      <w:tr>
        <w:tc>
          <w:tcPr>
            <w:tcW w:type="dxa" w:w="1872"/>
            <w:shd w:val="clear" w:color="auto" w:fill="FFFFFF"/>
          </w:tcPr>
          <w:p>
            <w:pPr>
              <w:spacing w:before="40" w:after="40"/>
            </w:pPr>
            <w:r>
              <w:rPr>
                <w:rFonts w:ascii="Tahoma" w:hAnsi="Tahoma"/>
                <w:b w:val="0"/>
                <w:sz w:val="18"/>
              </w:rPr>
              <w:t>2. Budget Setup</w:t>
              <w:br/>
              <w:t>(25 pts)</w:t>
            </w:r>
          </w:p>
        </w:tc>
        <w:tc>
          <w:tcPr>
            <w:tcW w:type="dxa" w:w="2160"/>
            <w:shd w:val="clear" w:color="auto" w:fill="FFFFFF"/>
          </w:tcPr>
          <w:p>
            <w:pPr>
              <w:spacing w:before="40" w:after="40"/>
            </w:pPr>
            <w:r>
              <w:rPr>
                <w:rFonts w:ascii="Tahoma" w:hAnsi="Tahoma"/>
                <w:b w:val="0"/>
                <w:sz w:val="18"/>
              </w:rPr>
              <w:t>Whether category budgets or</w:t>
              <w:br/>
              <w:t>spending limits are configured</w:t>
            </w:r>
          </w:p>
        </w:tc>
        <w:tc>
          <w:tcPr>
            <w:tcW w:type="dxa" w:w="3456"/>
            <w:shd w:val="clear" w:color="auto" w:fill="FFFFFF"/>
          </w:tcPr>
          <w:p>
            <w:pPr>
              <w:spacing w:before="40" w:after="40"/>
            </w:pPr>
            <w:r>
              <w:rPr>
                <w:rFonts w:ascii="Tahoma" w:hAnsi="Tahoma"/>
                <w:b w:val="0"/>
                <w:sz w:val="18"/>
              </w:rPr>
              <w:t>comp2 = 25 × min(1.0, budgetCount / 5)</w:t>
              <w:br/>
              <w:t>(full at 5 or more budgets/limits)</w:t>
            </w:r>
          </w:p>
        </w:tc>
        <w:tc>
          <w:tcPr>
            <w:tcW w:type="dxa" w:w="1872"/>
            <w:shd w:val="clear" w:color="auto" w:fill="FFFFFF"/>
          </w:tcPr>
          <w:p>
            <w:pPr>
              <w:spacing w:before="40" w:after="40"/>
            </w:pPr>
            <w:r>
              <w:rPr>
                <w:rFonts w:ascii="Tahoma" w:hAnsi="Tahoma"/>
                <w:b w:val="0"/>
                <w:sz w:val="18"/>
              </w:rPr>
              <w:t>≥ 5 budgets configured</w:t>
            </w:r>
          </w:p>
        </w:tc>
      </w:tr>
      <w:tr>
        <w:tc>
          <w:tcPr>
            <w:tcW w:type="dxa" w:w="1872"/>
            <w:shd w:val="clear" w:color="auto" w:fill="F2F2F2"/>
          </w:tcPr>
          <w:p>
            <w:pPr>
              <w:spacing w:before="40" w:after="40"/>
            </w:pPr>
            <w:r>
              <w:rPr>
                <w:rFonts w:ascii="Tahoma" w:hAnsi="Tahoma"/>
                <w:b w:val="0"/>
                <w:sz w:val="18"/>
              </w:rPr>
              <w:t>3. Goal Tracking</w:t>
              <w:br/>
              <w:t>(25 pts)</w:t>
            </w:r>
          </w:p>
        </w:tc>
        <w:tc>
          <w:tcPr>
            <w:tcW w:type="dxa" w:w="2160"/>
            <w:shd w:val="clear" w:color="auto" w:fill="F2F2F2"/>
          </w:tcPr>
          <w:p>
            <w:pPr>
              <w:spacing w:before="40" w:after="40"/>
            </w:pPr>
            <w:r>
              <w:rPr>
                <w:rFonts w:ascii="Tahoma" w:hAnsi="Tahoma"/>
                <w:b w:val="0"/>
                <w:sz w:val="18"/>
              </w:rPr>
              <w:t>Whether savings goals exist</w:t>
              <w:br/>
              <w:t>and have active contributions</w:t>
            </w:r>
          </w:p>
        </w:tc>
        <w:tc>
          <w:tcPr>
            <w:tcW w:type="dxa" w:w="3456"/>
            <w:shd w:val="clear" w:color="auto" w:fill="F2F2F2"/>
          </w:tcPr>
          <w:p>
            <w:pPr>
              <w:spacing w:before="40" w:after="40"/>
            </w:pPr>
            <w:r>
              <w:rPr>
                <w:rFonts w:ascii="Tahoma" w:hAnsi="Tahoma"/>
                <w:b w:val="0"/>
                <w:sz w:val="18"/>
              </w:rPr>
              <w:t>comp3 = 25 pts (2+ active goals with contributions)</w:t>
              <w:br/>
              <w:t xml:space="preserve">      = 15 pts (1+ active goal, no contributions)</w:t>
              <w:br/>
              <w:t xml:space="preserve">      = 5 pts (goals exist but no target amounts)</w:t>
            </w:r>
          </w:p>
        </w:tc>
        <w:tc>
          <w:tcPr>
            <w:tcW w:type="dxa" w:w="1872"/>
            <w:shd w:val="clear" w:color="auto" w:fill="F2F2F2"/>
          </w:tcPr>
          <w:p>
            <w:pPr>
              <w:spacing w:before="40" w:after="40"/>
            </w:pPr>
            <w:r>
              <w:rPr>
                <w:rFonts w:ascii="Tahoma" w:hAnsi="Tahoma"/>
                <w:b w:val="0"/>
                <w:sz w:val="18"/>
              </w:rPr>
              <w:t>2+ goals with progress contributions</w:t>
            </w:r>
          </w:p>
        </w:tc>
      </w:tr>
      <w:tr>
        <w:tc>
          <w:tcPr>
            <w:tcW w:type="dxa" w:w="1872"/>
            <w:shd w:val="clear" w:color="auto" w:fill="FFFFFF"/>
          </w:tcPr>
          <w:p>
            <w:pPr>
              <w:spacing w:before="40" w:after="40"/>
            </w:pPr>
            <w:r>
              <w:rPr>
                <w:rFonts w:ascii="Tahoma" w:hAnsi="Tahoma"/>
                <w:b w:val="0"/>
                <w:sz w:val="18"/>
              </w:rPr>
              <w:t>4. Data Completeness</w:t>
              <w:br/>
              <w:t>(25 pts)</w:t>
            </w:r>
          </w:p>
        </w:tc>
        <w:tc>
          <w:tcPr>
            <w:tcW w:type="dxa" w:w="2160"/>
            <w:shd w:val="clear" w:color="auto" w:fill="FFFFFF"/>
          </w:tcPr>
          <w:p>
            <w:pPr>
              <w:spacing w:before="40" w:after="40"/>
            </w:pPr>
            <w:r>
              <w:rPr>
                <w:rFonts w:ascii="Tahoma" w:hAnsi="Tahoma"/>
                <w:b w:val="0"/>
                <w:sz w:val="18"/>
              </w:rPr>
              <w:t>Income and wallet data entered</w:t>
              <w:br/>
              <w:t>(income mode) or spending</w:t>
              <w:br/>
              <w:t>limit set (lightweight mode)</w:t>
            </w:r>
          </w:p>
        </w:tc>
        <w:tc>
          <w:tcPr>
            <w:tcW w:type="dxa" w:w="3456"/>
            <w:shd w:val="clear" w:color="auto" w:fill="FFFFFF"/>
          </w:tcPr>
          <w:p>
            <w:pPr>
              <w:spacing w:before="40" w:after="40"/>
            </w:pPr>
            <w:r>
              <w:rPr>
                <w:rFonts w:ascii="Tahoma" w:hAnsi="Tahoma"/>
                <w:b w:val="0"/>
                <w:sz w:val="18"/>
              </w:rPr>
              <w:t>Income mode: 12 pts (income set) + 13 pts (1+ wallet balance)</w:t>
              <w:br/>
              <w:t>Lightweight mode: 25 pts (limit set), 10 pts (no limit)</w:t>
            </w:r>
          </w:p>
        </w:tc>
        <w:tc>
          <w:tcPr>
            <w:tcW w:type="dxa" w:w="1872"/>
            <w:shd w:val="clear" w:color="auto" w:fill="FFFFFF"/>
          </w:tcPr>
          <w:p>
            <w:pPr>
              <w:spacing w:before="40" w:after="40"/>
            </w:pPr>
            <w:r>
              <w:rPr>
                <w:rFonts w:ascii="Tahoma" w:hAnsi="Tahoma"/>
                <w:b w:val="0"/>
                <w:sz w:val="18"/>
              </w:rPr>
              <w:t>Income set + at least 1 wallet balance entered</w:t>
            </w:r>
          </w:p>
        </w:tc>
      </w:tr>
    </w:tbl>
    <w:p>
      <w:pPr>
        <w:spacing w:before="40" w:after="160"/>
        <w:jc w:val="center"/>
      </w:pPr>
      <w:r>
        <w:rPr>
          <w:rFonts w:ascii="Tahoma" w:hAnsi="Tahoma"/>
          <w:b/>
          <w:color w:val="222222"/>
          <w:sz w:val="19"/>
        </w:rPr>
        <w:t>Table 2.1. Financial Management Score (FMS) — Components and Formulas</w:t>
      </w:r>
    </w:p>
    <w:p>
      <w:pPr>
        <w:spacing w:before="160" w:after="80"/>
      </w:pPr>
      <w:r>
        <w:rPr>
          <w:rFonts w:ascii="Tahoma" w:hAnsi="Tahoma"/>
          <w:b/>
          <w:color w:val="2A6EAF"/>
          <w:sz w:val="24"/>
        </w:rPr>
        <w:t>2.2  FMS Score Classification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5C0E24"/>
          </w:tcPr>
          <w:p>
            <w:pPr>
              <w:spacing w:before="40" w:after="40"/>
            </w:pPr>
            <w:r>
              <w:rPr>
                <w:rFonts w:ascii="Tahoma" w:hAnsi="Tahoma"/>
                <w:b/>
                <w:color w:val="FFFFFF"/>
                <w:sz w:val="20"/>
              </w:rPr>
              <w:t>Score Range</w:t>
            </w:r>
          </w:p>
        </w:tc>
        <w:tc>
          <w:tcPr>
            <w:tcW w:type="dxa" w:w="2160"/>
            <w:shd w:val="clear" w:color="auto" w:fill="5C0E24"/>
          </w:tcPr>
          <w:p>
            <w:pPr>
              <w:spacing w:before="40" w:after="40"/>
            </w:pPr>
            <w:r>
              <w:rPr>
                <w:rFonts w:ascii="Tahoma" w:hAnsi="Tahoma"/>
                <w:b/>
                <w:color w:val="FFFFFF"/>
                <w:sz w:val="20"/>
              </w:rPr>
              <w:t>Label</w:t>
            </w:r>
          </w:p>
        </w:tc>
        <w:tc>
          <w:tcPr>
            <w:tcW w:type="dxa" w:w="1296"/>
            <w:shd w:val="clear" w:color="auto" w:fill="5C0E24"/>
          </w:tcPr>
          <w:p>
            <w:pPr>
              <w:spacing w:before="40" w:after="40"/>
            </w:pPr>
            <w:r>
              <w:rPr>
                <w:rFonts w:ascii="Tahoma" w:hAnsi="Tahoma"/>
                <w:b/>
                <w:color w:val="FFFFFF"/>
                <w:sz w:val="20"/>
              </w:rPr>
              <w:t>Color (UI)</w:t>
            </w:r>
          </w:p>
        </w:tc>
        <w:tc>
          <w:tcPr>
            <w:tcW w:type="dxa" w:w="4464"/>
            <w:shd w:val="clear" w:color="auto" w:fill="5C0E24"/>
          </w:tcPr>
          <w:p>
            <w:pPr>
              <w:spacing w:before="40" w:after="40"/>
            </w:pPr>
            <w:r>
              <w:rPr>
                <w:rFonts w:ascii="Tahoma" w:hAnsi="Tahoma"/>
                <w:b/>
                <w:color w:val="FFFFFF"/>
                <w:sz w:val="20"/>
              </w:rPr>
              <w:t>Meaning</w:t>
            </w:r>
          </w:p>
        </w:tc>
      </w:tr>
      <w:tr>
        <w:tc>
          <w:tcPr>
            <w:tcW w:type="dxa" w:w="1440"/>
            <w:shd w:val="clear" w:color="auto" w:fill="F2F2F2"/>
          </w:tcPr>
          <w:p>
            <w:pPr>
              <w:spacing w:before="40" w:after="40"/>
            </w:pPr>
            <w:r>
              <w:rPr>
                <w:rFonts w:ascii="Tahoma" w:hAnsi="Tahoma"/>
                <w:b w:val="0"/>
                <w:sz w:val="20"/>
              </w:rPr>
              <w:t>85–100</w:t>
            </w:r>
          </w:p>
        </w:tc>
        <w:tc>
          <w:tcPr>
            <w:tcW w:type="dxa" w:w="2160"/>
            <w:shd w:val="clear" w:color="auto" w:fill="F2F2F2"/>
          </w:tcPr>
          <w:p>
            <w:pPr>
              <w:spacing w:before="40" w:after="40"/>
            </w:pPr>
            <w:r>
              <w:rPr>
                <w:rFonts w:ascii="Tahoma" w:hAnsi="Tahoma"/>
                <w:b w:val="0"/>
                <w:sz w:val="20"/>
              </w:rPr>
              <w:t>🏅 Expert Tracker</w:t>
            </w:r>
          </w:p>
        </w:tc>
        <w:tc>
          <w:tcPr>
            <w:tcW w:type="dxa" w:w="1296"/>
            <w:shd w:val="clear" w:color="auto" w:fill="F2F2F2"/>
          </w:tcPr>
          <w:p>
            <w:pPr>
              <w:spacing w:before="40" w:after="40"/>
            </w:pPr>
            <w:r>
              <w:rPr>
                <w:rFonts w:ascii="Tahoma" w:hAnsi="Tahoma"/>
                <w:b w:val="0"/>
                <w:sz w:val="20"/>
              </w:rPr>
              <w:t>Purple</w:t>
            </w:r>
          </w:p>
        </w:tc>
        <w:tc>
          <w:tcPr>
            <w:tcW w:type="dxa" w:w="4464"/>
            <w:shd w:val="clear" w:color="auto" w:fill="F2F2F2"/>
          </w:tcPr>
          <w:p>
            <w:pPr>
              <w:spacing w:before="40" w:after="40"/>
            </w:pPr>
            <w:r>
              <w:rPr>
                <w:rFonts w:ascii="Tahoma" w:hAnsi="Tahoma"/>
                <w:b w:val="0"/>
                <w:sz w:val="20"/>
              </w:rPr>
              <w:t>Diligent, comprehensive financial tracking habits</w:t>
            </w:r>
          </w:p>
        </w:tc>
      </w:tr>
      <w:tr>
        <w:tc>
          <w:tcPr>
            <w:tcW w:type="dxa" w:w="1440"/>
            <w:shd w:val="clear" w:color="auto" w:fill="FFFFFF"/>
          </w:tcPr>
          <w:p>
            <w:pPr>
              <w:spacing w:before="40" w:after="40"/>
            </w:pPr>
            <w:r>
              <w:rPr>
                <w:rFonts w:ascii="Tahoma" w:hAnsi="Tahoma"/>
                <w:b w:val="0"/>
                <w:sz w:val="20"/>
              </w:rPr>
              <w:t>70–84</w:t>
            </w:r>
          </w:p>
        </w:tc>
        <w:tc>
          <w:tcPr>
            <w:tcW w:type="dxa" w:w="2160"/>
            <w:shd w:val="clear" w:color="auto" w:fill="FFFFFF"/>
          </w:tcPr>
          <w:p>
            <w:pPr>
              <w:spacing w:before="40" w:after="40"/>
            </w:pPr>
            <w:r>
              <w:rPr>
                <w:rFonts w:ascii="Tahoma" w:hAnsi="Tahoma"/>
                <w:b w:val="0"/>
                <w:sz w:val="20"/>
              </w:rPr>
              <w:t>✅ Active Manager</w:t>
            </w:r>
          </w:p>
        </w:tc>
        <w:tc>
          <w:tcPr>
            <w:tcW w:type="dxa" w:w="1296"/>
            <w:shd w:val="clear" w:color="auto" w:fill="FFFFFF"/>
          </w:tcPr>
          <w:p>
            <w:pPr>
              <w:spacing w:before="40" w:after="40"/>
            </w:pPr>
            <w:r>
              <w:rPr>
                <w:rFonts w:ascii="Tahoma" w:hAnsi="Tahoma"/>
                <w:b w:val="0"/>
                <w:sz w:val="20"/>
              </w:rPr>
              <w:t>Blue</w:t>
            </w:r>
          </w:p>
        </w:tc>
        <w:tc>
          <w:tcPr>
            <w:tcW w:type="dxa" w:w="4464"/>
            <w:shd w:val="clear" w:color="auto" w:fill="FFFFFF"/>
          </w:tcPr>
          <w:p>
            <w:pPr>
              <w:spacing w:before="40" w:after="40"/>
            </w:pPr>
            <w:r>
              <w:rPr>
                <w:rFonts w:ascii="Tahoma" w:hAnsi="Tahoma"/>
                <w:b w:val="0"/>
                <w:sz w:val="20"/>
              </w:rPr>
              <w:t>Good habits with minor data gaps</w:t>
            </w:r>
          </w:p>
        </w:tc>
      </w:tr>
      <w:tr>
        <w:tc>
          <w:tcPr>
            <w:tcW w:type="dxa" w:w="1440"/>
            <w:shd w:val="clear" w:color="auto" w:fill="F2F2F2"/>
          </w:tcPr>
          <w:p>
            <w:pPr>
              <w:spacing w:before="40" w:after="40"/>
            </w:pPr>
            <w:r>
              <w:rPr>
                <w:rFonts w:ascii="Tahoma" w:hAnsi="Tahoma"/>
                <w:b w:val="0"/>
                <w:sz w:val="20"/>
              </w:rPr>
              <w:t>50–69</w:t>
            </w:r>
          </w:p>
        </w:tc>
        <w:tc>
          <w:tcPr>
            <w:tcW w:type="dxa" w:w="2160"/>
            <w:shd w:val="clear" w:color="auto" w:fill="F2F2F2"/>
          </w:tcPr>
          <w:p>
            <w:pPr>
              <w:spacing w:before="40" w:after="40"/>
            </w:pPr>
            <w:r>
              <w:rPr>
                <w:rFonts w:ascii="Tahoma" w:hAnsi="Tahoma"/>
                <w:b w:val="0"/>
                <w:sz w:val="20"/>
              </w:rPr>
              <w:t>📋 Getting Started</w:t>
            </w:r>
          </w:p>
        </w:tc>
        <w:tc>
          <w:tcPr>
            <w:tcW w:type="dxa" w:w="1296"/>
            <w:shd w:val="clear" w:color="auto" w:fill="F2F2F2"/>
          </w:tcPr>
          <w:p>
            <w:pPr>
              <w:spacing w:before="40" w:after="40"/>
            </w:pPr>
            <w:r>
              <w:rPr>
                <w:rFonts w:ascii="Tahoma" w:hAnsi="Tahoma"/>
                <w:b w:val="0"/>
                <w:sz w:val="20"/>
              </w:rPr>
              <w:t>Teal</w:t>
            </w:r>
          </w:p>
        </w:tc>
        <w:tc>
          <w:tcPr>
            <w:tcW w:type="dxa" w:w="4464"/>
            <w:shd w:val="clear" w:color="auto" w:fill="F2F2F2"/>
          </w:tcPr>
          <w:p>
            <w:pPr>
              <w:spacing w:before="40" w:after="40"/>
            </w:pPr>
            <w:r>
              <w:rPr>
                <w:rFonts w:ascii="Tahoma" w:hAnsi="Tahoma"/>
                <w:b w:val="0"/>
                <w:sz w:val="20"/>
              </w:rPr>
              <w:t>Some features configured; needs more consistency</w:t>
            </w:r>
          </w:p>
        </w:tc>
      </w:tr>
      <w:tr>
        <w:tc>
          <w:tcPr>
            <w:tcW w:type="dxa" w:w="1440"/>
            <w:shd w:val="clear" w:color="auto" w:fill="FFFFFF"/>
          </w:tcPr>
          <w:p>
            <w:pPr>
              <w:spacing w:before="40" w:after="40"/>
            </w:pPr>
            <w:r>
              <w:rPr>
                <w:rFonts w:ascii="Tahoma" w:hAnsi="Tahoma"/>
                <w:b w:val="0"/>
                <w:sz w:val="20"/>
              </w:rPr>
              <w:t>&lt; 50</w:t>
            </w:r>
          </w:p>
        </w:tc>
        <w:tc>
          <w:tcPr>
            <w:tcW w:type="dxa" w:w="2160"/>
            <w:shd w:val="clear" w:color="auto" w:fill="FFFFFF"/>
          </w:tcPr>
          <w:p>
            <w:pPr>
              <w:spacing w:before="40" w:after="40"/>
            </w:pPr>
            <w:r>
              <w:rPr>
                <w:rFonts w:ascii="Tahoma" w:hAnsi="Tahoma"/>
                <w:b w:val="0"/>
                <w:sz w:val="20"/>
              </w:rPr>
              <w:t>⚠️ Set Up Your Profile</w:t>
            </w:r>
          </w:p>
        </w:tc>
        <w:tc>
          <w:tcPr>
            <w:tcW w:type="dxa" w:w="1296"/>
            <w:shd w:val="clear" w:color="auto" w:fill="FFFFFF"/>
          </w:tcPr>
          <w:p>
            <w:pPr>
              <w:spacing w:before="40" w:after="40"/>
            </w:pPr>
            <w:r>
              <w:rPr>
                <w:rFonts w:ascii="Tahoma" w:hAnsi="Tahoma"/>
                <w:b w:val="0"/>
                <w:sz w:val="20"/>
              </w:rPr>
              <w:t>Grey</w:t>
            </w:r>
          </w:p>
        </w:tc>
        <w:tc>
          <w:tcPr>
            <w:tcW w:type="dxa" w:w="4464"/>
            <w:shd w:val="clear" w:color="auto" w:fill="FFFFFF"/>
          </w:tcPr>
          <w:p>
            <w:pPr>
              <w:spacing w:before="40" w:after="40"/>
            </w:pPr>
            <w:r>
              <w:rPr>
                <w:rFonts w:ascii="Tahoma" w:hAnsi="Tahoma"/>
                <w:b w:val="0"/>
                <w:sz w:val="20"/>
              </w:rPr>
              <w:t>Core features (budgets, goals, income) not yet configured</w:t>
            </w:r>
          </w:p>
        </w:tc>
      </w:tr>
    </w:tbl>
    <w:p>
      <w:pPr>
        <w:spacing w:before="40" w:after="160"/>
        <w:jc w:val="center"/>
      </w:pPr>
      <w:r>
        <w:rPr>
          <w:rFonts w:ascii="Tahoma" w:hAnsi="Tahoma"/>
          <w:b/>
          <w:color w:val="222222"/>
          <w:sz w:val="19"/>
        </w:rPr>
        <w:t>Table 2.2. FMS Score Classification (4-Tier Scale)</w:t>
      </w:r>
    </w:p>
    <w:p>
      <w:pPr>
        <w:spacing w:before="160" w:after="80"/>
      </w:pPr>
      <w:r>
        <w:rPr>
          <w:rFonts w:ascii="Tahoma" w:hAnsi="Tahoma"/>
          <w:b/>
          <w:color w:val="2A6EAF"/>
          <w:sz w:val="24"/>
        </w:rPr>
        <w:t>2.3  How FHS and FMS Complement Each Other</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5C0E24"/>
          </w:tcPr>
          <w:p>
            <w:pPr>
              <w:spacing w:before="40" w:after="40"/>
            </w:pPr>
            <w:r>
              <w:rPr>
                <w:rFonts w:ascii="Tahoma" w:hAnsi="Tahoma"/>
                <w:b/>
                <w:color w:val="FFFFFF"/>
                <w:sz w:val="20"/>
              </w:rPr>
            </w:r>
          </w:p>
        </w:tc>
        <w:tc>
          <w:tcPr>
            <w:tcW w:type="dxa" w:w="3384"/>
            <w:shd w:val="clear" w:color="auto" w:fill="5C0E24"/>
          </w:tcPr>
          <w:p>
            <w:pPr>
              <w:spacing w:before="40" w:after="40"/>
            </w:pPr>
            <w:r>
              <w:rPr>
                <w:rFonts w:ascii="Tahoma" w:hAnsi="Tahoma"/>
                <w:b/>
                <w:color w:val="FFFFFF"/>
                <w:sz w:val="20"/>
              </w:rPr>
              <w:t>FHS (Financial Health Score)</w:t>
            </w:r>
          </w:p>
        </w:tc>
        <w:tc>
          <w:tcPr>
            <w:tcW w:type="dxa" w:w="3384"/>
            <w:shd w:val="clear" w:color="auto" w:fill="5C0E24"/>
          </w:tcPr>
          <w:p>
            <w:pPr>
              <w:spacing w:before="40" w:after="40"/>
            </w:pPr>
            <w:r>
              <w:rPr>
                <w:rFonts w:ascii="Tahoma" w:hAnsi="Tahoma"/>
                <w:b/>
                <w:color w:val="FFFFFF"/>
                <w:sz w:val="20"/>
              </w:rPr>
              <w:t>FMS (Financial Management Score)</w:t>
            </w:r>
          </w:p>
        </w:tc>
      </w:tr>
      <w:tr>
        <w:tc>
          <w:tcPr>
            <w:tcW w:type="dxa" w:w="2592"/>
            <w:shd w:val="clear" w:color="auto" w:fill="F2F2F2"/>
          </w:tcPr>
          <w:p>
            <w:pPr>
              <w:spacing w:before="40" w:after="40"/>
            </w:pPr>
            <w:r>
              <w:rPr>
                <w:rFonts w:ascii="Tahoma" w:hAnsi="Tahoma"/>
                <w:b w:val="0"/>
                <w:sz w:val="20"/>
              </w:rPr>
              <w:t>Measures</w:t>
            </w:r>
          </w:p>
        </w:tc>
        <w:tc>
          <w:tcPr>
            <w:tcW w:type="dxa" w:w="3384"/>
            <w:shd w:val="clear" w:color="auto" w:fill="F2F2F2"/>
          </w:tcPr>
          <w:p>
            <w:pPr>
              <w:spacing w:before="40" w:after="40"/>
            </w:pPr>
            <w:r>
              <w:rPr>
                <w:rFonts w:ascii="Tahoma" w:hAnsi="Tahoma"/>
                <w:b w:val="0"/>
                <w:sz w:val="20"/>
              </w:rPr>
              <w:t>Financial outcomes this month</w:t>
            </w:r>
          </w:p>
        </w:tc>
        <w:tc>
          <w:tcPr>
            <w:tcW w:type="dxa" w:w="3384"/>
            <w:shd w:val="clear" w:color="auto" w:fill="F2F2F2"/>
          </w:tcPr>
          <w:p>
            <w:pPr>
              <w:spacing w:before="40" w:after="40"/>
            </w:pPr>
            <w:r>
              <w:rPr>
                <w:rFonts w:ascii="Tahoma" w:hAnsi="Tahoma"/>
                <w:b w:val="0"/>
                <w:sz w:val="20"/>
              </w:rPr>
              <w:t>Financial tracking behavior this month</w:t>
            </w:r>
          </w:p>
        </w:tc>
      </w:tr>
      <w:tr>
        <w:tc>
          <w:tcPr>
            <w:tcW w:type="dxa" w:w="2592"/>
            <w:shd w:val="clear" w:color="auto" w:fill="FFFFFF"/>
          </w:tcPr>
          <w:p>
            <w:pPr>
              <w:spacing w:before="40" w:after="40"/>
            </w:pPr>
            <w:r>
              <w:rPr>
                <w:rFonts w:ascii="Tahoma" w:hAnsi="Tahoma"/>
                <w:b w:val="0"/>
                <w:sz w:val="20"/>
              </w:rPr>
              <w:t>High score means</w:t>
            </w:r>
          </w:p>
        </w:tc>
        <w:tc>
          <w:tcPr>
            <w:tcW w:type="dxa" w:w="3384"/>
            <w:shd w:val="clear" w:color="auto" w:fill="FFFFFF"/>
          </w:tcPr>
          <w:p>
            <w:pPr>
              <w:spacing w:before="40" w:after="40"/>
            </w:pPr>
            <w:r>
              <w:rPr>
                <w:rFonts w:ascii="Tahoma" w:hAnsi="Tahoma"/>
                <w:b w:val="0"/>
                <w:sz w:val="20"/>
              </w:rPr>
              <w:t>You are financially healthy</w:t>
            </w:r>
          </w:p>
        </w:tc>
        <w:tc>
          <w:tcPr>
            <w:tcW w:type="dxa" w:w="3384"/>
            <w:shd w:val="clear" w:color="auto" w:fill="FFFFFF"/>
          </w:tcPr>
          <w:p>
            <w:pPr>
              <w:spacing w:before="40" w:after="40"/>
            </w:pPr>
            <w:r>
              <w:rPr>
                <w:rFonts w:ascii="Tahoma" w:hAnsi="Tahoma"/>
                <w:b w:val="0"/>
                <w:sz w:val="20"/>
              </w:rPr>
              <w:t>You are diligently managing your data</w:t>
            </w:r>
          </w:p>
        </w:tc>
      </w:tr>
      <w:tr>
        <w:tc>
          <w:tcPr>
            <w:tcW w:type="dxa" w:w="2592"/>
            <w:shd w:val="clear" w:color="auto" w:fill="F2F2F2"/>
          </w:tcPr>
          <w:p>
            <w:pPr>
              <w:spacing w:before="40" w:after="40"/>
            </w:pPr>
            <w:r>
              <w:rPr>
                <w:rFonts w:ascii="Tahoma" w:hAnsi="Tahoma"/>
                <w:b w:val="0"/>
                <w:sz w:val="20"/>
              </w:rPr>
              <w:t>Low score means</w:t>
            </w:r>
          </w:p>
        </w:tc>
        <w:tc>
          <w:tcPr>
            <w:tcW w:type="dxa" w:w="3384"/>
            <w:shd w:val="clear" w:color="auto" w:fill="F2F2F2"/>
          </w:tcPr>
          <w:p>
            <w:pPr>
              <w:spacing w:before="40" w:after="40"/>
            </w:pPr>
            <w:r>
              <w:rPr>
                <w:rFonts w:ascii="Tahoma" w:hAnsi="Tahoma"/>
                <w:b w:val="0"/>
                <w:sz w:val="20"/>
              </w:rPr>
              <w:t>Financial outcomes need improvement</w:t>
            </w:r>
          </w:p>
        </w:tc>
        <w:tc>
          <w:tcPr>
            <w:tcW w:type="dxa" w:w="3384"/>
            <w:shd w:val="clear" w:color="auto" w:fill="F2F2F2"/>
          </w:tcPr>
          <w:p>
            <w:pPr>
              <w:spacing w:before="40" w:after="40"/>
            </w:pPr>
            <w:r>
              <w:rPr>
                <w:rFonts w:ascii="Tahoma" w:hAnsi="Tahoma"/>
                <w:b w:val="0"/>
                <w:sz w:val="20"/>
              </w:rPr>
              <w:t>You need to track more consistently or configure more features</w:t>
            </w:r>
          </w:p>
        </w:tc>
      </w:tr>
      <w:tr>
        <w:tc>
          <w:tcPr>
            <w:tcW w:type="dxa" w:w="2592"/>
            <w:shd w:val="clear" w:color="auto" w:fill="FFFFFF"/>
          </w:tcPr>
          <w:p>
            <w:pPr>
              <w:spacing w:before="40" w:after="40"/>
            </w:pPr>
            <w:r>
              <w:rPr>
                <w:rFonts w:ascii="Tahoma" w:hAnsi="Tahoma"/>
                <w:b w:val="0"/>
                <w:sz w:val="20"/>
              </w:rPr>
              <w:t>Can be high while other is low?</w:t>
            </w:r>
          </w:p>
        </w:tc>
        <w:tc>
          <w:tcPr>
            <w:tcW w:type="dxa" w:w="3384"/>
            <w:shd w:val="clear" w:color="auto" w:fill="FFFFFF"/>
          </w:tcPr>
          <w:p>
            <w:pPr>
              <w:spacing w:before="40" w:after="40"/>
            </w:pPr>
            <w:r>
              <w:rPr>
                <w:rFonts w:ascii="Tahoma" w:hAnsi="Tahoma"/>
                <w:b w:val="0"/>
                <w:sz w:val="20"/>
              </w:rPr>
              <w:t>Yes — excellent tracker with poor spending control</w:t>
            </w:r>
          </w:p>
        </w:tc>
        <w:tc>
          <w:tcPr>
            <w:tcW w:type="dxa" w:w="3384"/>
            <w:shd w:val="clear" w:color="auto" w:fill="FFFFFF"/>
          </w:tcPr>
          <w:p>
            <w:pPr>
              <w:spacing w:before="40" w:after="40"/>
            </w:pPr>
            <w:r>
              <w:rPr>
                <w:rFonts w:ascii="Tahoma" w:hAnsi="Tahoma"/>
                <w:b w:val="0"/>
                <w:sz w:val="20"/>
              </w:rPr>
              <w:t>Yes — great spender who rarely opens the app</w:t>
            </w:r>
          </w:p>
        </w:tc>
      </w:tr>
      <w:tr>
        <w:tc>
          <w:tcPr>
            <w:tcW w:type="dxa" w:w="2592"/>
            <w:shd w:val="clear" w:color="auto" w:fill="F2F2F2"/>
          </w:tcPr>
          <w:p>
            <w:pPr>
              <w:spacing w:before="40" w:after="40"/>
            </w:pPr>
            <w:r>
              <w:rPr>
                <w:rFonts w:ascii="Tahoma" w:hAnsi="Tahoma"/>
                <w:b w:val="0"/>
                <w:sz w:val="20"/>
              </w:rPr>
              <w:t>Actionable tip</w:t>
            </w:r>
          </w:p>
        </w:tc>
        <w:tc>
          <w:tcPr>
            <w:tcW w:type="dxa" w:w="3384"/>
            <w:shd w:val="clear" w:color="auto" w:fill="F2F2F2"/>
          </w:tcPr>
          <w:p>
            <w:pPr>
              <w:spacing w:before="40" w:after="40"/>
            </w:pPr>
            <w:r>
              <w:rPr>
                <w:rFonts w:ascii="Tahoma" w:hAnsi="Tahoma"/>
                <w:b w:val="0"/>
                <w:sz w:val="20"/>
              </w:rPr>
              <w:t>Address the weakest FHS component</w:t>
            </w:r>
          </w:p>
        </w:tc>
        <w:tc>
          <w:tcPr>
            <w:tcW w:type="dxa" w:w="3384"/>
            <w:shd w:val="clear" w:color="auto" w:fill="F2F2F2"/>
          </w:tcPr>
          <w:p>
            <w:pPr>
              <w:spacing w:before="40" w:after="40"/>
            </w:pPr>
            <w:r>
              <w:rPr>
                <w:rFonts w:ascii="Tahoma" w:hAnsi="Tahoma"/>
                <w:b w:val="0"/>
                <w:sz w:val="20"/>
              </w:rPr>
              <w:t>Log more consistently, fill in income/wallet, add budgets</w:t>
            </w:r>
          </w:p>
        </w:tc>
      </w:tr>
      <w:tr>
        <w:tc>
          <w:tcPr>
            <w:tcW w:type="dxa" w:w="2592"/>
            <w:shd w:val="clear" w:color="auto" w:fill="FFFFFF"/>
          </w:tcPr>
          <w:p>
            <w:pPr>
              <w:spacing w:before="40" w:after="40"/>
            </w:pPr>
            <w:r>
              <w:rPr>
                <w:rFonts w:ascii="Tahoma" w:hAnsi="Tahoma"/>
                <w:b w:val="0"/>
                <w:sz w:val="20"/>
              </w:rPr>
              <w:t>Key academic distinction</w:t>
            </w:r>
          </w:p>
        </w:tc>
        <w:tc>
          <w:tcPr>
            <w:tcW w:type="dxa" w:w="3384"/>
            <w:shd w:val="clear" w:color="auto" w:fill="FFFFFF"/>
          </w:tcPr>
          <w:p>
            <w:pPr>
              <w:spacing w:before="40" w:after="40"/>
            </w:pPr>
            <w:r>
              <w:rPr>
                <w:rFonts w:ascii="Tahoma" w:hAnsi="Tahoma"/>
                <w:b w:val="0"/>
                <w:sz w:val="20"/>
              </w:rPr>
              <w:t>Financial health outcome</w:t>
              <w:br/>
              <w:t>(FinHealth Network, 2021)</w:t>
            </w:r>
          </w:p>
        </w:tc>
        <w:tc>
          <w:tcPr>
            <w:tcW w:type="dxa" w:w="3384"/>
            <w:shd w:val="clear" w:color="auto" w:fill="FFFFFF"/>
          </w:tcPr>
          <w:p>
            <w:pPr>
              <w:spacing w:before="40" w:after="40"/>
            </w:pPr>
            <w:r>
              <w:rPr>
                <w:rFonts w:ascii="Tahoma" w:hAnsi="Tahoma"/>
                <w:b w:val="0"/>
                <w:sz w:val="20"/>
              </w:rPr>
              <w:t>Financial management behavior</w:t>
              <w:br/>
              <w:t>(Rateweb, 2026; Elenvo AI, 2026)</w:t>
            </w:r>
          </w:p>
        </w:tc>
      </w:tr>
    </w:tbl>
    <w:p>
      <w:pPr>
        <w:spacing w:before="40" w:after="160"/>
        <w:jc w:val="center"/>
      </w:pPr>
      <w:r>
        <w:rPr>
          <w:rFonts w:ascii="Tahoma" w:hAnsi="Tahoma"/>
          <w:b/>
          <w:color w:val="222222"/>
          <w:sz w:val="19"/>
        </w:rPr>
        <w:t>Table 2.3. FHS vs FMS — How the Two Scores Complement Each Other</w:t>
      </w: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If the FHS already has Logging Consistency, why is there a separate FMS?</w:t>
            </w:r>
          </w:p>
        </w:tc>
      </w:tr>
      <w:tr>
        <w:tc>
          <w:tcPr>
            <w:tcW w:type="dxa" w:w="9360"/>
            <w:shd w:val="clear" w:color="auto" w:fill="F9F4F6"/>
          </w:tcPr>
          <w:p>
            <w:pPr>
              <w:spacing w:before="60" w:after="60"/>
              <w:ind w:left="216"/>
            </w:pPr>
            <w:r>
              <w:rPr>
                <w:rFonts w:ascii="Tahoma" w:hAnsi="Tahoma"/>
                <w:color w:val="222222"/>
                <w:sz w:val="20"/>
              </w:rPr>
              <w:t>✅ Answer:  The FHS retains Logging Consistency because, without bank API access, logged data is the only input source for Savings Rate, Overspend Control, and Budget Adherence. However, per the FHN 2026 recommendation, we also surface it separately in the FMS alongside three additional management behaviors (Budget Setup, Goal Tracking, Data Completeness) that aren't in the FHS. This gives the user two complementary views: what their finances look like (FHS) and how well they're using the tool to track them (FMS).</w:t>
            </w:r>
          </w:p>
        </w:tc>
      </w:tr>
    </w:tbl>
    <w:p>
      <w:pPr>
        <w:spacing w:after="80"/>
      </w:pPr>
    </w:p>
    <w:p>
      <w:r>
        <w:br w:type="page"/>
      </w:r>
    </w:p>
    <w:p>
      <w:pPr>
        <w:spacing w:before="280" w:after="80"/>
        <w:jc w:val="center"/>
      </w:pPr>
      <w:r>
        <w:rPr>
          <w:rFonts w:ascii="Tahoma" w:hAnsi="Tahoma"/>
          <w:b/>
          <w:color w:val="5C0E24"/>
          <w:sz w:val="28"/>
        </w:rPr>
        <w:t>SECTION 3 — LLM COMPARATIVE BENCHMARKING</w:t>
      </w:r>
    </w:p>
    <w:p>
      <w:pPr>
        <w:spacing w:before="80" w:after="60"/>
        <w:jc w:val="both"/>
      </w:pPr>
      <w:r>
        <w:rPr>
          <w:rFonts w:ascii="Tahoma" w:hAnsi="Tahoma"/>
          <w:i w:val="0"/>
          <w:sz w:val="21"/>
        </w:rPr>
        <w:t>The selection of an appropriate Large Language Model API is a critical design decision for SmartSpend because the LLM directly influences the accuracy and latency of natural language expense parsing, the reliability of 31 agentic actions, and the quality of Filipino-English conversational financial advice. This section documents the comparative evaluation of 19 LLM APIs and the rationale for the selected 5-provider failover architecture.</w:t>
      </w:r>
    </w:p>
    <w:p>
      <w:pPr>
        <w:spacing w:before="160" w:after="80"/>
      </w:pPr>
      <w:r>
        <w:rPr>
          <w:rFonts w:ascii="Tahoma" w:hAnsi="Tahoma"/>
          <w:b/>
          <w:color w:val="2A6EAF"/>
          <w:sz w:val="24"/>
        </w:rPr>
        <w:t>3.1  Research Basis: Why Use an LLM for a Finance App?</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5C0E24"/>
          </w:tcPr>
          <w:p>
            <w:pPr>
              <w:spacing w:before="40" w:after="40"/>
            </w:pPr>
            <w:r>
              <w:rPr>
                <w:rFonts w:ascii="Tahoma" w:hAnsi="Tahoma"/>
                <w:b/>
                <w:color w:val="FFFFFF"/>
                <w:sz w:val="18"/>
              </w:rPr>
              <w:t>Research Finding</w:t>
            </w:r>
          </w:p>
        </w:tc>
        <w:tc>
          <w:tcPr>
            <w:tcW w:type="dxa" w:w="2160"/>
            <w:shd w:val="clear" w:color="auto" w:fill="5C0E24"/>
          </w:tcPr>
          <w:p>
            <w:pPr>
              <w:spacing w:before="40" w:after="40"/>
            </w:pPr>
            <w:r>
              <w:rPr>
                <w:rFonts w:ascii="Tahoma" w:hAnsi="Tahoma"/>
                <w:b/>
                <w:color w:val="FFFFFF"/>
                <w:sz w:val="18"/>
              </w:rPr>
              <w:t>Source</w:t>
            </w:r>
          </w:p>
        </w:tc>
        <w:tc>
          <w:tcPr>
            <w:tcW w:type="dxa" w:w="3888"/>
            <w:shd w:val="clear" w:color="auto" w:fill="5C0E24"/>
          </w:tcPr>
          <w:p>
            <w:pPr>
              <w:spacing w:before="40" w:after="40"/>
            </w:pPr>
            <w:r>
              <w:rPr>
                <w:rFonts w:ascii="Tahoma" w:hAnsi="Tahoma"/>
                <w:b/>
                <w:color w:val="FFFFFF"/>
                <w:sz w:val="18"/>
              </w:rPr>
              <w:t>Implication for SmartSpend</w:t>
            </w:r>
          </w:p>
        </w:tc>
      </w:tr>
      <w:tr>
        <w:tc>
          <w:tcPr>
            <w:tcW w:type="dxa" w:w="3312"/>
            <w:shd w:val="clear" w:color="auto" w:fill="F2F2F2"/>
          </w:tcPr>
          <w:p>
            <w:pPr>
              <w:spacing w:before="40" w:after="40"/>
            </w:pPr>
            <w:r>
              <w:rPr>
                <w:rFonts w:ascii="Tahoma" w:hAnsi="Tahoma"/>
                <w:b w:val="0"/>
                <w:sz w:val="18"/>
              </w:rPr>
              <w:t>LLMs can reduce manual effort in financial data entry and improve categorization accuracy for multilingual inputs</w:t>
            </w:r>
          </w:p>
        </w:tc>
        <w:tc>
          <w:tcPr>
            <w:tcW w:type="dxa" w:w="2160"/>
            <w:shd w:val="clear" w:color="auto" w:fill="F2F2F2"/>
          </w:tcPr>
          <w:p>
            <w:pPr>
              <w:spacing w:before="40" w:after="40"/>
            </w:pPr>
            <w:r>
              <w:rPr>
                <w:rFonts w:ascii="Tahoma" w:hAnsi="Tahoma"/>
                <w:b w:val="0"/>
                <w:sz w:val="18"/>
              </w:rPr>
              <w:t>Li et al. (2024); Hean et al. (2025)</w:t>
            </w:r>
          </w:p>
        </w:tc>
        <w:tc>
          <w:tcPr>
            <w:tcW w:type="dxa" w:w="3888"/>
            <w:shd w:val="clear" w:color="auto" w:fill="F2F2F2"/>
          </w:tcPr>
          <w:p>
            <w:pPr>
              <w:spacing w:before="40" w:after="40"/>
            </w:pPr>
            <w:r>
              <w:rPr>
                <w:rFonts w:ascii="Tahoma" w:hAnsi="Tahoma"/>
                <w:b w:val="0"/>
                <w:sz w:val="18"/>
              </w:rPr>
              <w:t>Justifies multi-modal AI input (voice, OCR, natural language) replacing manual form entry</w:t>
            </w:r>
          </w:p>
        </w:tc>
      </w:tr>
      <w:tr>
        <w:tc>
          <w:tcPr>
            <w:tcW w:type="dxa" w:w="3312"/>
            <w:shd w:val="clear" w:color="auto" w:fill="FFFFFF"/>
          </w:tcPr>
          <w:p>
            <w:pPr>
              <w:spacing w:before="40" w:after="40"/>
            </w:pPr>
            <w:r>
              <w:rPr>
                <w:rFonts w:ascii="Tahoma" w:hAnsi="Tahoma"/>
                <w:b w:val="0"/>
                <w:sz w:val="18"/>
              </w:rPr>
              <w:t>Conversational AI enables financial guidance at scale without the cost of human advisers</w:t>
            </w:r>
          </w:p>
        </w:tc>
        <w:tc>
          <w:tcPr>
            <w:tcW w:type="dxa" w:w="2160"/>
            <w:shd w:val="clear" w:color="auto" w:fill="FFFFFF"/>
          </w:tcPr>
          <w:p>
            <w:pPr>
              <w:spacing w:before="40" w:after="40"/>
            </w:pPr>
            <w:r>
              <w:rPr>
                <w:rFonts w:ascii="Tahoma" w:hAnsi="Tahoma"/>
                <w:b w:val="0"/>
                <w:sz w:val="18"/>
              </w:rPr>
              <w:t>Hean et al. (2025)</w:t>
            </w:r>
          </w:p>
        </w:tc>
        <w:tc>
          <w:tcPr>
            <w:tcW w:type="dxa" w:w="3888"/>
            <w:shd w:val="clear" w:color="auto" w:fill="FFFFFF"/>
          </w:tcPr>
          <w:p>
            <w:pPr>
              <w:spacing w:before="40" w:after="40"/>
            </w:pPr>
            <w:r>
              <w:rPr>
                <w:rFonts w:ascii="Tahoma" w:hAnsi="Tahoma"/>
                <w:b w:val="0"/>
                <w:sz w:val="18"/>
              </w:rPr>
              <w:t>Justifies AI chat as the primary interaction paradigm for expense logging and financial advice</w:t>
            </w:r>
          </w:p>
        </w:tc>
      </w:tr>
      <w:tr>
        <w:tc>
          <w:tcPr>
            <w:tcW w:type="dxa" w:w="3312"/>
            <w:shd w:val="clear" w:color="auto" w:fill="F2F2F2"/>
          </w:tcPr>
          <w:p>
            <w:pPr>
              <w:spacing w:before="40" w:after="40"/>
            </w:pPr>
            <w:r>
              <w:rPr>
                <w:rFonts w:ascii="Tahoma" w:hAnsi="Tahoma"/>
                <w:b w:val="0"/>
                <w:sz w:val="18"/>
              </w:rPr>
              <w:t>49% of global consumers used AI for savings/investment decisions in the 6 months prior to April 2026</w:t>
            </w:r>
          </w:p>
        </w:tc>
        <w:tc>
          <w:tcPr>
            <w:tcW w:type="dxa" w:w="2160"/>
            <w:shd w:val="clear" w:color="auto" w:fill="F2F2F2"/>
          </w:tcPr>
          <w:p>
            <w:pPr>
              <w:spacing w:before="40" w:after="40"/>
            </w:pPr>
            <w:r>
              <w:rPr>
                <w:rFonts w:ascii="Tahoma" w:hAnsi="Tahoma"/>
                <w:b w:val="0"/>
                <w:sz w:val="18"/>
              </w:rPr>
              <w:t>EY Global AI Survey (2026a)</w:t>
            </w:r>
          </w:p>
        </w:tc>
        <w:tc>
          <w:tcPr>
            <w:tcW w:type="dxa" w:w="3888"/>
            <w:shd w:val="clear" w:color="auto" w:fill="F2F2F2"/>
          </w:tcPr>
          <w:p>
            <w:pPr>
              <w:spacing w:before="40" w:after="40"/>
            </w:pPr>
            <w:r>
              <w:rPr>
                <w:rFonts w:ascii="Tahoma" w:hAnsi="Tahoma"/>
                <w:b w:val="0"/>
                <w:sz w:val="18"/>
              </w:rPr>
              <w:t>Establishes AI-assisted finance as mainstream consumer behavior, not experimental</w:t>
            </w:r>
          </w:p>
        </w:tc>
      </w:tr>
      <w:tr>
        <w:tc>
          <w:tcPr>
            <w:tcW w:type="dxa" w:w="3312"/>
            <w:shd w:val="clear" w:color="auto" w:fill="FFFFFF"/>
          </w:tcPr>
          <w:p>
            <w:pPr>
              <w:spacing w:before="40" w:after="40"/>
            </w:pPr>
            <w:r>
              <w:rPr>
                <w:rFonts w:ascii="Tahoma" w:hAnsi="Tahoma"/>
                <w:b w:val="0"/>
                <w:sz w:val="18"/>
              </w:rPr>
              <w:t>18% of global consumers used AI specifically for budgeting and household finance management</w:t>
            </w:r>
          </w:p>
        </w:tc>
        <w:tc>
          <w:tcPr>
            <w:tcW w:type="dxa" w:w="2160"/>
            <w:shd w:val="clear" w:color="auto" w:fill="FFFFFF"/>
          </w:tcPr>
          <w:p>
            <w:pPr>
              <w:spacing w:before="40" w:after="40"/>
            </w:pPr>
            <w:r>
              <w:rPr>
                <w:rFonts w:ascii="Tahoma" w:hAnsi="Tahoma"/>
                <w:b w:val="0"/>
                <w:sz w:val="18"/>
              </w:rPr>
              <w:t>EY Global AI Survey (2026a)</w:t>
            </w:r>
          </w:p>
        </w:tc>
        <w:tc>
          <w:tcPr>
            <w:tcW w:type="dxa" w:w="3888"/>
            <w:shd w:val="clear" w:color="auto" w:fill="FFFFFF"/>
          </w:tcPr>
          <w:p>
            <w:pPr>
              <w:spacing w:before="40" w:after="40"/>
            </w:pPr>
            <w:r>
              <w:rPr>
                <w:rFonts w:ascii="Tahoma" w:hAnsi="Tahoma"/>
                <w:b w:val="0"/>
                <w:sz w:val="18"/>
              </w:rPr>
              <w:t>Direct validation of SmartSpend's primary use case</w:t>
            </w:r>
          </w:p>
        </w:tc>
      </w:tr>
      <w:tr>
        <w:tc>
          <w:tcPr>
            <w:tcW w:type="dxa" w:w="3312"/>
            <w:shd w:val="clear" w:color="auto" w:fill="F2F2F2"/>
          </w:tcPr>
          <w:p>
            <w:pPr>
              <w:spacing w:before="40" w:after="40"/>
            </w:pPr>
            <w:r>
              <w:rPr>
                <w:rFonts w:ascii="Tahoma" w:hAnsi="Tahoma"/>
                <w:b w:val="0"/>
                <w:sz w:val="18"/>
              </w:rPr>
              <w:t>Tool harness architecture affects LLM performance on financial tasks more than base model choice</w:t>
            </w:r>
          </w:p>
        </w:tc>
        <w:tc>
          <w:tcPr>
            <w:tcW w:type="dxa" w:w="2160"/>
            <w:shd w:val="clear" w:color="auto" w:fill="F2F2F2"/>
          </w:tcPr>
          <w:p>
            <w:pPr>
              <w:spacing w:before="40" w:after="40"/>
            </w:pPr>
            <w:r>
              <w:rPr>
                <w:rFonts w:ascii="Tahoma" w:hAnsi="Tahoma"/>
                <w:b w:val="0"/>
                <w:sz w:val="18"/>
              </w:rPr>
              <w:t>FrontierFinance Benchmark (Arcila et al., 2026)</w:t>
            </w:r>
          </w:p>
        </w:tc>
        <w:tc>
          <w:tcPr>
            <w:tcW w:type="dxa" w:w="3888"/>
            <w:shd w:val="clear" w:color="auto" w:fill="F2F2F2"/>
          </w:tcPr>
          <w:p>
            <w:pPr>
              <w:spacing w:before="40" w:after="40"/>
            </w:pPr>
            <w:r>
              <w:rPr>
                <w:rFonts w:ascii="Tahoma" w:hAnsi="Tahoma"/>
                <w:b w:val="0"/>
                <w:sz w:val="18"/>
              </w:rPr>
              <w:t>Validates SmartSpend's context-injection agentic architecture over naive API calls</w:t>
            </w:r>
          </w:p>
        </w:tc>
      </w:tr>
      <w:tr>
        <w:tc>
          <w:tcPr>
            <w:tcW w:type="dxa" w:w="3312"/>
            <w:shd w:val="clear" w:color="auto" w:fill="FFFFFF"/>
          </w:tcPr>
          <w:p>
            <w:pPr>
              <w:spacing w:before="40" w:after="40"/>
            </w:pPr>
            <w:r>
              <w:rPr>
                <w:rFonts w:ascii="Tahoma" w:hAnsi="Tahoma"/>
                <w:b w:val="0"/>
                <w:sz w:val="18"/>
              </w:rPr>
              <w:t>Finance-specialized LLMs (FinGPT, Fin-R1) are stronger on financial NLP tasks (classification, sentiment) but weaker than frontier general models on reasoning and multilingual use</w:t>
            </w:r>
          </w:p>
        </w:tc>
        <w:tc>
          <w:tcPr>
            <w:tcW w:type="dxa" w:w="2160"/>
            <w:shd w:val="clear" w:color="auto" w:fill="FFFFFF"/>
          </w:tcPr>
          <w:p>
            <w:pPr>
              <w:spacing w:before="40" w:after="40"/>
            </w:pPr>
            <w:r>
              <w:rPr>
                <w:rFonts w:ascii="Tahoma" w:hAnsi="Tahoma"/>
                <w:b w:val="0"/>
                <w:sz w:val="18"/>
              </w:rPr>
              <w:t>Li et al. (2024); Liu et al. (2025); FrontierFinance (2026)</w:t>
            </w:r>
          </w:p>
        </w:tc>
        <w:tc>
          <w:tcPr>
            <w:tcW w:type="dxa" w:w="3888"/>
            <w:shd w:val="clear" w:color="auto" w:fill="FFFFFF"/>
          </w:tcPr>
          <w:p>
            <w:pPr>
              <w:spacing w:before="40" w:after="40"/>
            </w:pPr>
            <w:r>
              <w:rPr>
                <w:rFonts w:ascii="Tahoma" w:hAnsi="Tahoma"/>
                <w:b w:val="0"/>
                <w:sz w:val="18"/>
              </w:rPr>
              <w:t>Confirms that Gemini 3.1 Flash-Lite (general multilingual) outperforms finance-specific models for SmartSpend's mixed Filipino-English workload</w:t>
            </w:r>
          </w:p>
        </w:tc>
      </w:tr>
    </w:tbl>
    <w:p>
      <w:pPr>
        <w:spacing w:before="40" w:after="160"/>
        <w:jc w:val="center"/>
      </w:pPr>
      <w:r>
        <w:rPr>
          <w:rFonts w:ascii="Tahoma" w:hAnsi="Tahoma"/>
          <w:b/>
          <w:color w:val="222222"/>
          <w:sz w:val="19"/>
        </w:rPr>
        <w:t>Table 3.1. Research Basis for LLM Use in SmartSpend</w:t>
      </w:r>
    </w:p>
    <w:p>
      <w:pPr>
        <w:spacing w:before="160" w:after="80"/>
      </w:pPr>
      <w:r>
        <w:rPr>
          <w:rFonts w:ascii="Tahoma" w:hAnsi="Tahoma"/>
          <w:b/>
          <w:color w:val="2A6EAF"/>
          <w:sz w:val="24"/>
        </w:rPr>
        <w:t>3.2  LLM Selection Criteria and Weights</w:t>
      </w:r>
    </w:p>
    <w:p>
      <w:pPr>
        <w:spacing w:before="80" w:after="60"/>
        <w:jc w:val="both"/>
      </w:pPr>
      <w:r>
        <w:rPr>
          <w:rFonts w:ascii="Tahoma" w:hAnsi="Tahoma"/>
          <w:i w:val="0"/>
          <w:sz w:val="21"/>
        </w:rPr>
        <w:t>SmartSpend's selection criteria were weighted to reflect the constraints of an academic mobile deployment: zero budget, Filipino-English users, real-time mobile response times, and the need for reliable structured JSON output for agentic actions.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5C0E24"/>
          </w:tcPr>
          <w:p>
            <w:pPr>
              <w:spacing w:before="40" w:after="40"/>
            </w:pPr>
            <w:r>
              <w:rPr>
                <w:rFonts w:ascii="Tahoma" w:hAnsi="Tahoma"/>
                <w:b/>
                <w:color w:val="FFFFFF"/>
                <w:sz w:val="19"/>
              </w:rPr>
              <w:t>Criterion</w:t>
            </w:r>
          </w:p>
        </w:tc>
        <w:tc>
          <w:tcPr>
            <w:tcW w:type="dxa" w:w="864"/>
            <w:shd w:val="clear" w:color="auto" w:fill="5C0E24"/>
          </w:tcPr>
          <w:p>
            <w:pPr>
              <w:spacing w:before="40" w:after="40"/>
            </w:pPr>
            <w:r>
              <w:rPr>
                <w:rFonts w:ascii="Tahoma" w:hAnsi="Tahoma"/>
                <w:b/>
                <w:color w:val="FFFFFF"/>
                <w:sz w:val="19"/>
              </w:rPr>
              <w:t>Weight</w:t>
            </w:r>
          </w:p>
        </w:tc>
        <w:tc>
          <w:tcPr>
            <w:tcW w:type="dxa" w:w="6192"/>
            <w:shd w:val="clear" w:color="auto" w:fill="5C0E24"/>
          </w:tcPr>
          <w:p>
            <w:pPr>
              <w:spacing w:before="40" w:after="40"/>
            </w:pPr>
            <w:r>
              <w:rPr>
                <w:rFonts w:ascii="Tahoma" w:hAnsi="Tahoma"/>
                <w:b/>
                <w:color w:val="FFFFFF"/>
                <w:sz w:val="19"/>
              </w:rPr>
              <w:t>Rationale</w:t>
            </w:r>
          </w:p>
        </w:tc>
      </w:tr>
      <w:tr>
        <w:tc>
          <w:tcPr>
            <w:tcW w:type="dxa" w:w="2304"/>
            <w:shd w:val="clear" w:color="auto" w:fill="F2F2F2"/>
          </w:tcPr>
          <w:p>
            <w:pPr>
              <w:spacing w:before="40" w:after="40"/>
            </w:pPr>
            <w:r>
              <w:rPr>
                <w:rFonts w:ascii="Tahoma" w:hAnsi="Tahoma"/>
                <w:b w:val="0"/>
                <w:sz w:val="19"/>
              </w:rPr>
              <w:t>Filipino-English Accuracy</w:t>
            </w:r>
          </w:p>
        </w:tc>
        <w:tc>
          <w:tcPr>
            <w:tcW w:type="dxa" w:w="864"/>
            <w:shd w:val="clear" w:color="auto" w:fill="F2F2F2"/>
          </w:tcPr>
          <w:p>
            <w:pPr>
              <w:spacing w:before="40" w:after="40"/>
            </w:pPr>
            <w:r>
              <w:rPr>
                <w:rFonts w:ascii="Tahoma" w:hAnsi="Tahoma"/>
                <w:b w:val="0"/>
                <w:sz w:val="19"/>
              </w:rPr>
              <w:t>25%</w:t>
            </w:r>
          </w:p>
        </w:tc>
        <w:tc>
          <w:tcPr>
            <w:tcW w:type="dxa" w:w="6192"/>
            <w:shd w:val="clear" w:color="auto" w:fill="F2F2F2"/>
          </w:tcPr>
          <w:p>
            <w:pPr>
              <w:spacing w:before="40" w:after="40"/>
            </w:pPr>
            <w:r>
              <w:rPr>
                <w:rFonts w:ascii="Tahoma" w:hAnsi="Tahoma"/>
                <w:b w:val="0"/>
                <w:sz w:val="19"/>
              </w:rPr>
              <w:t>Primary language need: Taglish expense parsing (e.g., "nagbayad ako ng 150 sa Jollibee"). Google's training data coverage of Southeast Asian languages gives Gemini models an advantage.</w:t>
            </w:r>
          </w:p>
        </w:tc>
      </w:tr>
      <w:tr>
        <w:tc>
          <w:tcPr>
            <w:tcW w:type="dxa" w:w="2304"/>
            <w:shd w:val="clear" w:color="auto" w:fill="FFFFFF"/>
          </w:tcPr>
          <w:p>
            <w:pPr>
              <w:spacing w:before="40" w:after="40"/>
            </w:pPr>
            <w:r>
              <w:rPr>
                <w:rFonts w:ascii="Tahoma" w:hAnsi="Tahoma"/>
                <w:b w:val="0"/>
                <w:sz w:val="19"/>
              </w:rPr>
              <w:t>Speed / Latency</w:t>
            </w:r>
          </w:p>
        </w:tc>
        <w:tc>
          <w:tcPr>
            <w:tcW w:type="dxa" w:w="864"/>
            <w:shd w:val="clear" w:color="auto" w:fill="FFFFFF"/>
          </w:tcPr>
          <w:p>
            <w:pPr>
              <w:spacing w:before="40" w:after="40"/>
            </w:pPr>
            <w:r>
              <w:rPr>
                <w:rFonts w:ascii="Tahoma" w:hAnsi="Tahoma"/>
                <w:b w:val="0"/>
                <w:sz w:val="19"/>
              </w:rPr>
              <w:t>20%</w:t>
            </w:r>
          </w:p>
        </w:tc>
        <w:tc>
          <w:tcPr>
            <w:tcW w:type="dxa" w:w="6192"/>
            <w:shd w:val="clear" w:color="auto" w:fill="FFFFFF"/>
          </w:tcPr>
          <w:p>
            <w:pPr>
              <w:spacing w:before="40" w:after="40"/>
            </w:pPr>
            <w:r>
              <w:rPr>
                <w:rFonts w:ascii="Tahoma" w:hAnsi="Tahoma"/>
                <w:b w:val="0"/>
                <w:sz w:val="19"/>
              </w:rPr>
              <w:t>Mobile UX requires &lt; 3 seconds response time for real-time logging. Groq LPU (~315–800 t/s) and Cerebras WSE (~1,800 t/s) lead here; GPT-5.6 (~80–120 t/s) is too slow for snappy mobile interactions.</w:t>
            </w:r>
          </w:p>
        </w:tc>
      </w:tr>
      <w:tr>
        <w:tc>
          <w:tcPr>
            <w:tcW w:type="dxa" w:w="2304"/>
            <w:shd w:val="clear" w:color="auto" w:fill="F2F2F2"/>
          </w:tcPr>
          <w:p>
            <w:pPr>
              <w:spacing w:before="40" w:after="40"/>
            </w:pPr>
            <w:r>
              <w:rPr>
                <w:rFonts w:ascii="Tahoma" w:hAnsi="Tahoma"/>
                <w:b w:val="0"/>
                <w:sz w:val="19"/>
              </w:rPr>
              <w:t>Tool Use / JSON Reliability</w:t>
            </w:r>
          </w:p>
        </w:tc>
        <w:tc>
          <w:tcPr>
            <w:tcW w:type="dxa" w:w="864"/>
            <w:shd w:val="clear" w:color="auto" w:fill="F2F2F2"/>
          </w:tcPr>
          <w:p>
            <w:pPr>
              <w:spacing w:before="40" w:after="40"/>
            </w:pPr>
            <w:r>
              <w:rPr>
                <w:rFonts w:ascii="Tahoma" w:hAnsi="Tahoma"/>
                <w:b w:val="0"/>
                <w:sz w:val="19"/>
              </w:rPr>
              <w:t>20%</w:t>
            </w:r>
          </w:p>
        </w:tc>
        <w:tc>
          <w:tcPr>
            <w:tcW w:type="dxa" w:w="6192"/>
            <w:shd w:val="clear" w:color="auto" w:fill="F2F2F2"/>
          </w:tcPr>
          <w:p>
            <w:pPr>
              <w:spacing w:before="40" w:after="40"/>
            </w:pPr>
            <w:r>
              <w:rPr>
                <w:rFonts w:ascii="Tahoma" w:hAnsi="Tahoma"/>
                <w:b w:val="0"/>
                <w:sz w:val="19"/>
              </w:rPr>
              <w:t>31 agentic actions require the LLM to return valid, parseable JSON every time. Models with native function calling (Gemini, GPT-5.6, Claude) lead; smaller open-source models have higher JSON error rates.</w:t>
            </w:r>
          </w:p>
        </w:tc>
      </w:tr>
      <w:tr>
        <w:tc>
          <w:tcPr>
            <w:tcW w:type="dxa" w:w="2304"/>
            <w:shd w:val="clear" w:color="auto" w:fill="FFFFFF"/>
          </w:tcPr>
          <w:p>
            <w:pPr>
              <w:spacing w:before="40" w:after="40"/>
            </w:pPr>
            <w:r>
              <w:rPr>
                <w:rFonts w:ascii="Tahoma" w:hAnsi="Tahoma"/>
                <w:b w:val="0"/>
                <w:sz w:val="19"/>
              </w:rPr>
              <w:t>Free Tier Availability</w:t>
            </w:r>
          </w:p>
        </w:tc>
        <w:tc>
          <w:tcPr>
            <w:tcW w:type="dxa" w:w="864"/>
            <w:shd w:val="clear" w:color="auto" w:fill="FFFFFF"/>
          </w:tcPr>
          <w:p>
            <w:pPr>
              <w:spacing w:before="40" w:after="40"/>
            </w:pPr>
            <w:r>
              <w:rPr>
                <w:rFonts w:ascii="Tahoma" w:hAnsi="Tahoma"/>
                <w:b w:val="0"/>
                <w:sz w:val="19"/>
              </w:rPr>
              <w:t>15%</w:t>
            </w:r>
          </w:p>
        </w:tc>
        <w:tc>
          <w:tcPr>
            <w:tcW w:type="dxa" w:w="6192"/>
            <w:shd w:val="clear" w:color="auto" w:fill="FFFFFF"/>
          </w:tcPr>
          <w:p>
            <w:pPr>
              <w:spacing w:before="40" w:after="40"/>
            </w:pPr>
            <w:r>
              <w:rPr>
                <w:rFonts w:ascii="Tahoma" w:hAnsi="Tahoma"/>
                <w:b w:val="0"/>
                <w:sz w:val="19"/>
              </w:rPr>
              <w:t>Academic deployment serving 30 respondents at 60 messages/day requires ~1,800 daily requests. Gemini Flash-Lite (1,000/day) + Groq (14,400/day) + Cerebras (1M tokens/day) covers this at zero cost.</w:t>
            </w:r>
          </w:p>
        </w:tc>
      </w:tr>
      <w:tr>
        <w:tc>
          <w:tcPr>
            <w:tcW w:type="dxa" w:w="2304"/>
            <w:shd w:val="clear" w:color="auto" w:fill="F2F2F2"/>
          </w:tcPr>
          <w:p>
            <w:pPr>
              <w:spacing w:before="40" w:after="40"/>
            </w:pPr>
            <w:r>
              <w:rPr>
                <w:rFonts w:ascii="Tahoma" w:hAnsi="Tahoma"/>
                <w:b w:val="0"/>
                <w:sz w:val="19"/>
              </w:rPr>
              <w:t>Context Window</w:t>
            </w:r>
          </w:p>
        </w:tc>
        <w:tc>
          <w:tcPr>
            <w:tcW w:type="dxa" w:w="864"/>
            <w:shd w:val="clear" w:color="auto" w:fill="F2F2F2"/>
          </w:tcPr>
          <w:p>
            <w:pPr>
              <w:spacing w:before="40" w:after="40"/>
            </w:pPr>
            <w:r>
              <w:rPr>
                <w:rFonts w:ascii="Tahoma" w:hAnsi="Tahoma"/>
                <w:b w:val="0"/>
                <w:sz w:val="19"/>
              </w:rPr>
              <w:t>10%</w:t>
            </w:r>
          </w:p>
        </w:tc>
        <w:tc>
          <w:tcPr>
            <w:tcW w:type="dxa" w:w="6192"/>
            <w:shd w:val="clear" w:color="auto" w:fill="F2F2F2"/>
          </w:tcPr>
          <w:p>
            <w:pPr>
              <w:spacing w:before="40" w:after="40"/>
            </w:pPr>
            <w:r>
              <w:rPr>
                <w:rFonts w:ascii="Tahoma" w:hAnsi="Tahoma"/>
                <w:b w:val="0"/>
                <w:sz w:val="19"/>
              </w:rPr>
              <w:t>SmartSpend injects ~2,000–5,000 tokens of financial context per message. All evaluated models handle this comfortably; a 1M+ window is overkill but never a bottleneck.</w:t>
            </w:r>
          </w:p>
        </w:tc>
      </w:tr>
      <w:tr>
        <w:tc>
          <w:tcPr>
            <w:tcW w:type="dxa" w:w="2304"/>
            <w:shd w:val="clear" w:color="auto" w:fill="FFFFFF"/>
          </w:tcPr>
          <w:p>
            <w:pPr>
              <w:spacing w:before="40" w:after="40"/>
            </w:pPr>
            <w:r>
              <w:rPr>
                <w:rFonts w:ascii="Tahoma" w:hAnsi="Tahoma"/>
                <w:b w:val="0"/>
                <w:sz w:val="19"/>
              </w:rPr>
              <w:t>Financial Reasoning Quality</w:t>
            </w:r>
          </w:p>
        </w:tc>
        <w:tc>
          <w:tcPr>
            <w:tcW w:type="dxa" w:w="864"/>
            <w:shd w:val="clear" w:color="auto" w:fill="FFFFFF"/>
          </w:tcPr>
          <w:p>
            <w:pPr>
              <w:spacing w:before="40" w:after="40"/>
            </w:pPr>
            <w:r>
              <w:rPr>
                <w:rFonts w:ascii="Tahoma" w:hAnsi="Tahoma"/>
                <w:b w:val="0"/>
                <w:sz w:val="19"/>
              </w:rPr>
              <w:t>10%</w:t>
            </w:r>
          </w:p>
        </w:tc>
        <w:tc>
          <w:tcPr>
            <w:tcW w:type="dxa" w:w="6192"/>
            <w:shd w:val="clear" w:color="auto" w:fill="FFFFFF"/>
          </w:tcPr>
          <w:p>
            <w:pPr>
              <w:spacing w:before="40" w:after="40"/>
            </w:pPr>
            <w:r>
              <w:rPr>
                <w:rFonts w:ascii="Tahoma" w:hAnsi="Tahoma"/>
                <w:b w:val="0"/>
                <w:sz w:val="19"/>
              </w:rPr>
              <w:t>Advisory queries (SSS contributions, debt payoff strategy, savings timeline) require accurate financial reasoning. Gemini Pro and GPT-5.6 lead; Flash-Lite is adequate for most queries.</w:t>
            </w:r>
          </w:p>
        </w:tc>
      </w:tr>
    </w:tbl>
    <w:p>
      <w:pPr>
        <w:spacing w:before="40" w:after="160"/>
        <w:jc w:val="center"/>
      </w:pPr>
      <w:r>
        <w:rPr>
          <w:rFonts w:ascii="Tahoma" w:hAnsi="Tahoma"/>
          <w:b/>
          <w:color w:val="222222"/>
          <w:sz w:val="19"/>
        </w:rPr>
        <w:t>Table 3.2. LLM Selection Criteria and Weights for SmartSpend</w:t>
      </w:r>
    </w:p>
    <w:p>
      <w:r>
        <w:br w:type="page"/>
      </w:r>
    </w:p>
    <w:p>
      <w:pPr>
        <w:spacing w:before="160" w:after="80"/>
      </w:pPr>
      <w:r>
        <w:rPr>
          <w:rFonts w:ascii="Tahoma" w:hAnsi="Tahoma"/>
          <w:b/>
          <w:color w:val="2A6EAF"/>
          <w:sz w:val="24"/>
        </w:rPr>
        <w:t>3.3  Full LLM Benchmarking Table — All 19 Models Evaluated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016"/>
            <w:shd w:val="clear" w:color="auto" w:fill="5C0E24"/>
          </w:tcPr>
          <w:p>
            <w:pPr>
              <w:spacing w:before="40" w:after="40"/>
            </w:pPr>
            <w:r>
              <w:rPr>
                <w:rFonts w:ascii="Tahoma" w:hAnsi="Tahoma"/>
                <w:b/>
                <w:color w:val="FFFFFF"/>
                <w:sz w:val="16"/>
              </w:rPr>
              <w:t>Model</w:t>
            </w:r>
          </w:p>
        </w:tc>
        <w:tc>
          <w:tcPr>
            <w:tcW w:type="dxa" w:w="1440"/>
            <w:shd w:val="clear" w:color="auto" w:fill="5C0E24"/>
          </w:tcPr>
          <w:p>
            <w:pPr>
              <w:spacing w:before="40" w:after="40"/>
            </w:pPr>
            <w:r>
              <w:rPr>
                <w:rFonts w:ascii="Tahoma" w:hAnsi="Tahoma"/>
                <w:b/>
                <w:color w:val="FFFFFF"/>
                <w:sz w:val="16"/>
              </w:rPr>
              <w:t>Provider</w:t>
            </w:r>
          </w:p>
        </w:tc>
        <w:tc>
          <w:tcPr>
            <w:tcW w:type="dxa" w:w="1008"/>
            <w:shd w:val="clear" w:color="auto" w:fill="5C0E24"/>
          </w:tcPr>
          <w:p>
            <w:pPr>
              <w:spacing w:before="40" w:after="40"/>
            </w:pPr>
            <w:r>
              <w:rPr>
                <w:rFonts w:ascii="Tahoma" w:hAnsi="Tahoma"/>
                <w:b/>
                <w:color w:val="FFFFFF"/>
                <w:sz w:val="16"/>
              </w:rPr>
              <w:t>Context</w:t>
            </w:r>
          </w:p>
        </w:tc>
        <w:tc>
          <w:tcPr>
            <w:tcW w:type="dxa" w:w="864"/>
            <w:shd w:val="clear" w:color="auto" w:fill="5C0E24"/>
          </w:tcPr>
          <w:p>
            <w:pPr>
              <w:spacing w:before="40" w:after="40"/>
            </w:pPr>
            <w:r>
              <w:rPr>
                <w:rFonts w:ascii="Tahoma" w:hAnsi="Tahoma"/>
                <w:b/>
                <w:color w:val="FFFFFF"/>
                <w:sz w:val="16"/>
              </w:rPr>
              <w:t>Speed</w:t>
              <w:br/>
              <w:t>(t/s)</w:t>
            </w:r>
          </w:p>
        </w:tc>
        <w:tc>
          <w:tcPr>
            <w:tcW w:type="dxa" w:w="936"/>
            <w:shd w:val="clear" w:color="auto" w:fill="5C0E24"/>
          </w:tcPr>
          <w:p>
            <w:pPr>
              <w:spacing w:before="40" w:after="40"/>
            </w:pPr>
            <w:r>
              <w:rPr>
                <w:rFonts w:ascii="Tahoma" w:hAnsi="Tahoma"/>
                <w:b/>
                <w:color w:val="FFFFFF"/>
                <w:sz w:val="16"/>
              </w:rPr>
              <w:t>Filipino</w:t>
              <w:br/>
              <w:t>Accuracy</w:t>
            </w:r>
          </w:p>
        </w:tc>
        <w:tc>
          <w:tcPr>
            <w:tcW w:type="dxa" w:w="936"/>
            <w:shd w:val="clear" w:color="auto" w:fill="5C0E24"/>
          </w:tcPr>
          <w:p>
            <w:pPr>
              <w:spacing w:before="40" w:after="40"/>
            </w:pPr>
            <w:r>
              <w:rPr>
                <w:rFonts w:ascii="Tahoma" w:hAnsi="Tahoma"/>
                <w:b/>
                <w:color w:val="FFFFFF"/>
                <w:sz w:val="16"/>
              </w:rPr>
              <w:t>Tool Use</w:t>
              <w:br/>
              <w:t>/ JSON</w:t>
            </w:r>
          </w:p>
        </w:tc>
        <w:tc>
          <w:tcPr>
            <w:tcW w:type="dxa" w:w="1296"/>
            <w:shd w:val="clear" w:color="auto" w:fill="5C0E24"/>
          </w:tcPr>
          <w:p>
            <w:pPr>
              <w:spacing w:before="40" w:after="40"/>
            </w:pPr>
            <w:r>
              <w:rPr>
                <w:rFonts w:ascii="Tahoma" w:hAnsi="Tahoma"/>
                <w:b/>
                <w:color w:val="FFFFFF"/>
                <w:sz w:val="16"/>
              </w:rPr>
              <w:t>Free Tier</w:t>
            </w:r>
          </w:p>
        </w:tc>
        <w:tc>
          <w:tcPr>
            <w:tcW w:type="dxa" w:w="1224"/>
            <w:shd w:val="clear" w:color="auto" w:fill="5C0E24"/>
          </w:tcPr>
          <w:p>
            <w:pPr>
              <w:spacing w:before="40" w:after="40"/>
            </w:pPr>
            <w:r>
              <w:rPr>
                <w:rFonts w:ascii="Tahoma" w:hAnsi="Tahoma"/>
                <w:b/>
                <w:color w:val="FFFFFF"/>
                <w:sz w:val="16"/>
              </w:rPr>
              <w:t>Selected?</w:t>
            </w:r>
          </w:p>
        </w:tc>
      </w:tr>
      <w:tr>
        <w:tc>
          <w:tcPr>
            <w:tcW w:type="dxa" w:w="2016"/>
            <w:shd w:val="clear" w:color="auto" w:fill="F2F2F2"/>
          </w:tcPr>
          <w:p>
            <w:pPr>
              <w:spacing w:before="40" w:after="40"/>
            </w:pPr>
            <w:r>
              <w:rPr>
                <w:rFonts w:ascii="Tahoma" w:hAnsi="Tahoma"/>
                <w:b w:val="0"/>
                <w:sz w:val="16"/>
              </w:rPr>
              <w:t>Gemini 3.1 Flash-Lite</w:t>
            </w:r>
          </w:p>
        </w:tc>
        <w:tc>
          <w:tcPr>
            <w:tcW w:type="dxa" w:w="1440"/>
            <w:shd w:val="clear" w:color="auto" w:fill="F2F2F2"/>
          </w:tcPr>
          <w:p>
            <w:pPr>
              <w:spacing w:before="40" w:after="40"/>
            </w:pPr>
            <w:r>
              <w:rPr>
                <w:rFonts w:ascii="Tahoma" w:hAnsi="Tahoma"/>
                <w:b w:val="0"/>
                <w:sz w:val="16"/>
              </w:rPr>
              <w:t>Google</w:t>
            </w:r>
          </w:p>
        </w:tc>
        <w:tc>
          <w:tcPr>
            <w:tcW w:type="dxa" w:w="1008"/>
            <w:shd w:val="clear" w:color="auto" w:fill="F2F2F2"/>
          </w:tcPr>
          <w:p>
            <w:pPr>
              <w:spacing w:before="40" w:after="40"/>
            </w:pPr>
            <w:r>
              <w:rPr>
                <w:rFonts w:ascii="Tahoma" w:hAnsi="Tahoma"/>
                <w:b w:val="0"/>
                <w:sz w:val="16"/>
              </w:rPr>
              <w:t>1,000,000</w:t>
            </w:r>
          </w:p>
        </w:tc>
        <w:tc>
          <w:tcPr>
            <w:tcW w:type="dxa" w:w="864"/>
            <w:shd w:val="clear" w:color="auto" w:fill="F2F2F2"/>
          </w:tcPr>
          <w:p>
            <w:pPr>
              <w:spacing w:before="40" w:after="40"/>
            </w:pPr>
            <w:r>
              <w:rPr>
                <w:rFonts w:ascii="Tahoma" w:hAnsi="Tahoma"/>
                <w:b w:val="0"/>
                <w:sz w:val="16"/>
              </w:rPr>
              <w:t>~400–600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1,000/day</w:t>
            </w:r>
          </w:p>
        </w:tc>
        <w:tc>
          <w:tcPr>
            <w:tcW w:type="dxa" w:w="1224"/>
            <w:shd w:val="clear" w:color="auto" w:fill="F2F2F2"/>
          </w:tcPr>
          <w:p>
            <w:pPr>
              <w:spacing w:before="40" w:after="40"/>
            </w:pPr>
            <w:r>
              <w:rPr>
                <w:rFonts w:ascii="Tahoma" w:hAnsi="Tahoma"/>
                <w:b w:val="0"/>
                <w:sz w:val="16"/>
              </w:rPr>
              <w:t>✅ PRIMARY</w:t>
            </w:r>
          </w:p>
        </w:tc>
      </w:tr>
      <w:tr>
        <w:tc>
          <w:tcPr>
            <w:tcW w:type="dxa" w:w="2016"/>
            <w:shd w:val="clear" w:color="auto" w:fill="FFFFFF"/>
          </w:tcPr>
          <w:p>
            <w:pPr>
              <w:spacing w:before="40" w:after="40"/>
            </w:pPr>
            <w:r>
              <w:rPr>
                <w:rFonts w:ascii="Tahoma" w:hAnsi="Tahoma"/>
                <w:b w:val="0"/>
                <w:sz w:val="16"/>
              </w:rPr>
              <w:t>Gemini 3.5 Flash</w:t>
            </w:r>
          </w:p>
        </w:tc>
        <w:tc>
          <w:tcPr>
            <w:tcW w:type="dxa" w:w="1440"/>
            <w:shd w:val="clear" w:color="auto" w:fill="FFFFFF"/>
          </w:tcPr>
          <w:p>
            <w:pPr>
              <w:spacing w:before="40" w:after="40"/>
            </w:pPr>
            <w:r>
              <w:rPr>
                <w:rFonts w:ascii="Tahoma" w:hAnsi="Tahoma"/>
                <w:b w:val="0"/>
                <w:sz w:val="16"/>
              </w:rPr>
              <w:t>Google</w:t>
            </w:r>
          </w:p>
        </w:tc>
        <w:tc>
          <w:tcPr>
            <w:tcW w:type="dxa" w:w="1008"/>
            <w:shd w:val="clear" w:color="auto" w:fill="FFFFFF"/>
          </w:tcPr>
          <w:p>
            <w:pPr>
              <w:spacing w:before="40" w:after="40"/>
            </w:pPr>
            <w:r>
              <w:rPr>
                <w:rFonts w:ascii="Tahoma" w:hAnsi="Tahoma"/>
                <w:b w:val="0"/>
                <w:sz w:val="16"/>
              </w:rPr>
              <w:t>1,000,000</w:t>
            </w:r>
          </w:p>
        </w:tc>
        <w:tc>
          <w:tcPr>
            <w:tcW w:type="dxa" w:w="864"/>
            <w:shd w:val="clear" w:color="auto" w:fill="FFFFFF"/>
          </w:tcPr>
          <w:p>
            <w:pPr>
              <w:spacing w:before="40" w:after="40"/>
            </w:pPr>
            <w:r>
              <w:rPr>
                <w:rFonts w:ascii="Tahoma" w:hAnsi="Tahoma"/>
                <w:b w:val="0"/>
                <w:sz w:val="16"/>
              </w:rPr>
              <w:t>~200–400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250/day</w:t>
            </w:r>
          </w:p>
        </w:tc>
        <w:tc>
          <w:tcPr>
            <w:tcW w:type="dxa" w:w="1224"/>
            <w:shd w:val="clear" w:color="auto" w:fill="FFFFFF"/>
          </w:tcPr>
          <w:p>
            <w:pPr>
              <w:spacing w:before="40" w:after="40"/>
            </w:pPr>
            <w:r>
              <w:rPr>
                <w:rFonts w:ascii="Tahoma" w:hAnsi="Tahoma"/>
                <w:b w:val="0"/>
                <w:sz w:val="16"/>
              </w:rPr>
              <w:t>✅ Fallback 1</w:t>
            </w:r>
          </w:p>
        </w:tc>
      </w:tr>
      <w:tr>
        <w:tc>
          <w:tcPr>
            <w:tcW w:type="dxa" w:w="2016"/>
            <w:shd w:val="clear" w:color="auto" w:fill="F2F2F2"/>
          </w:tcPr>
          <w:p>
            <w:pPr>
              <w:spacing w:before="40" w:after="40"/>
            </w:pPr>
            <w:r>
              <w:rPr>
                <w:rFonts w:ascii="Tahoma" w:hAnsi="Tahoma"/>
                <w:b w:val="0"/>
                <w:sz w:val="16"/>
              </w:rPr>
              <w:t>LLaMA 3.3 70B</w:t>
            </w:r>
          </w:p>
        </w:tc>
        <w:tc>
          <w:tcPr>
            <w:tcW w:type="dxa" w:w="1440"/>
            <w:shd w:val="clear" w:color="auto" w:fill="F2F2F2"/>
          </w:tcPr>
          <w:p>
            <w:pPr>
              <w:spacing w:before="40" w:after="40"/>
            </w:pPr>
            <w:r>
              <w:rPr>
                <w:rFonts w:ascii="Tahoma" w:hAnsi="Tahoma"/>
                <w:b w:val="0"/>
                <w:sz w:val="16"/>
              </w:rPr>
              <w:t>Groq LPU</w:t>
            </w:r>
          </w:p>
        </w:tc>
        <w:tc>
          <w:tcPr>
            <w:tcW w:type="dxa" w:w="1008"/>
            <w:shd w:val="clear" w:color="auto" w:fill="F2F2F2"/>
          </w:tcPr>
          <w:p>
            <w:pPr>
              <w:spacing w:before="40" w:after="40"/>
            </w:pPr>
            <w:r>
              <w:rPr>
                <w:rFonts w:ascii="Tahoma" w:hAnsi="Tahoma"/>
                <w:b w:val="0"/>
                <w:sz w:val="16"/>
              </w:rPr>
              <w:t>128,000</w:t>
            </w:r>
          </w:p>
        </w:tc>
        <w:tc>
          <w:tcPr>
            <w:tcW w:type="dxa" w:w="864"/>
            <w:shd w:val="clear" w:color="auto" w:fill="F2F2F2"/>
          </w:tcPr>
          <w:p>
            <w:pPr>
              <w:spacing w:before="40" w:after="40"/>
            </w:pPr>
            <w:r>
              <w:rPr>
                <w:rFonts w:ascii="Tahoma" w:hAnsi="Tahoma"/>
                <w:b w:val="0"/>
                <w:sz w:val="16"/>
              </w:rPr>
              <w:t>~315</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14,400/day</w:t>
            </w:r>
          </w:p>
        </w:tc>
        <w:tc>
          <w:tcPr>
            <w:tcW w:type="dxa" w:w="1224"/>
            <w:shd w:val="clear" w:color="auto" w:fill="F2F2F2"/>
          </w:tcPr>
          <w:p>
            <w:pPr>
              <w:spacing w:before="40" w:after="40"/>
            </w:pPr>
            <w:r>
              <w:rPr>
                <w:rFonts w:ascii="Tahoma" w:hAnsi="Tahoma"/>
                <w:b w:val="0"/>
                <w:sz w:val="16"/>
              </w:rPr>
              <w:t>✅ Fallback 2</w:t>
            </w:r>
          </w:p>
        </w:tc>
      </w:tr>
      <w:tr>
        <w:tc>
          <w:tcPr>
            <w:tcW w:type="dxa" w:w="2016"/>
            <w:shd w:val="clear" w:color="auto" w:fill="FFFFFF"/>
          </w:tcPr>
          <w:p>
            <w:pPr>
              <w:spacing w:before="40" w:after="40"/>
            </w:pPr>
            <w:r>
              <w:rPr>
                <w:rFonts w:ascii="Tahoma" w:hAnsi="Tahoma"/>
                <w:b w:val="0"/>
                <w:sz w:val="16"/>
              </w:rPr>
              <w:t>LLaMA 3.1 8B</w:t>
            </w:r>
          </w:p>
        </w:tc>
        <w:tc>
          <w:tcPr>
            <w:tcW w:type="dxa" w:w="1440"/>
            <w:shd w:val="clear" w:color="auto" w:fill="FFFFFF"/>
          </w:tcPr>
          <w:p>
            <w:pPr>
              <w:spacing w:before="40" w:after="40"/>
            </w:pPr>
            <w:r>
              <w:rPr>
                <w:rFonts w:ascii="Tahoma" w:hAnsi="Tahoma"/>
                <w:b w:val="0"/>
                <w:sz w:val="16"/>
              </w:rPr>
              <w:t>Groq LPU</w:t>
            </w:r>
          </w:p>
        </w:tc>
        <w:tc>
          <w:tcPr>
            <w:tcW w:type="dxa" w:w="1008"/>
            <w:shd w:val="clear" w:color="auto" w:fill="FFFFFF"/>
          </w:tcPr>
          <w:p>
            <w:pPr>
              <w:spacing w:before="40" w:after="40"/>
            </w:pPr>
            <w:r>
              <w:rPr>
                <w:rFonts w:ascii="Tahoma" w:hAnsi="Tahoma"/>
                <w:b w:val="0"/>
                <w:sz w:val="16"/>
              </w:rPr>
              <w:t>8,192</w:t>
            </w:r>
          </w:p>
        </w:tc>
        <w:tc>
          <w:tcPr>
            <w:tcW w:type="dxa" w:w="864"/>
            <w:shd w:val="clear" w:color="auto" w:fill="FFFFFF"/>
          </w:tcPr>
          <w:p>
            <w:pPr>
              <w:spacing w:before="40" w:after="40"/>
            </w:pPr>
            <w:r>
              <w:rPr>
                <w:rFonts w:ascii="Tahoma" w:hAnsi="Tahoma"/>
                <w:b w:val="0"/>
                <w:sz w:val="16"/>
              </w:rPr>
              <w:t>~800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14,400/day</w:t>
            </w:r>
          </w:p>
        </w:tc>
        <w:tc>
          <w:tcPr>
            <w:tcW w:type="dxa" w:w="1224"/>
            <w:shd w:val="clear" w:color="auto" w:fill="FFFFFF"/>
          </w:tcPr>
          <w:p>
            <w:pPr>
              <w:spacing w:before="40" w:after="40"/>
            </w:pPr>
            <w:r>
              <w:rPr>
                <w:rFonts w:ascii="Tahoma" w:hAnsi="Tahoma"/>
                <w:b w:val="0"/>
                <w:sz w:val="16"/>
              </w:rPr>
              <w:t>✅ Fallback 3</w:t>
            </w:r>
          </w:p>
        </w:tc>
      </w:tr>
      <w:tr>
        <w:tc>
          <w:tcPr>
            <w:tcW w:type="dxa" w:w="2016"/>
            <w:shd w:val="clear" w:color="auto" w:fill="F2F2F2"/>
          </w:tcPr>
          <w:p>
            <w:pPr>
              <w:spacing w:before="40" w:after="40"/>
            </w:pPr>
            <w:r>
              <w:rPr>
                <w:rFonts w:ascii="Tahoma" w:hAnsi="Tahoma"/>
                <w:b w:val="0"/>
                <w:sz w:val="16"/>
              </w:rPr>
              <w:t>LLaMA 3.1 70B</w:t>
            </w:r>
          </w:p>
        </w:tc>
        <w:tc>
          <w:tcPr>
            <w:tcW w:type="dxa" w:w="1440"/>
            <w:shd w:val="clear" w:color="auto" w:fill="F2F2F2"/>
          </w:tcPr>
          <w:p>
            <w:pPr>
              <w:spacing w:before="40" w:after="40"/>
            </w:pPr>
            <w:r>
              <w:rPr>
                <w:rFonts w:ascii="Tahoma" w:hAnsi="Tahoma"/>
                <w:b w:val="0"/>
                <w:sz w:val="16"/>
              </w:rPr>
              <w:t>Cerebras</w:t>
            </w:r>
          </w:p>
        </w:tc>
        <w:tc>
          <w:tcPr>
            <w:tcW w:type="dxa" w:w="1008"/>
            <w:shd w:val="clear" w:color="auto" w:fill="F2F2F2"/>
          </w:tcPr>
          <w:p>
            <w:pPr>
              <w:spacing w:before="40" w:after="40"/>
            </w:pPr>
            <w:r>
              <w:rPr>
                <w:rFonts w:ascii="Tahoma" w:hAnsi="Tahoma"/>
                <w:b w:val="0"/>
                <w:sz w:val="16"/>
              </w:rPr>
              <w:t>128,000</w:t>
            </w:r>
          </w:p>
        </w:tc>
        <w:tc>
          <w:tcPr>
            <w:tcW w:type="dxa" w:w="864"/>
            <w:shd w:val="clear" w:color="auto" w:fill="F2F2F2"/>
          </w:tcPr>
          <w:p>
            <w:pPr>
              <w:spacing w:before="40" w:after="40"/>
            </w:pPr>
            <w:r>
              <w:rPr>
                <w:rFonts w:ascii="Tahoma" w:hAnsi="Tahoma"/>
                <w:b w:val="0"/>
                <w:sz w:val="16"/>
              </w:rPr>
              <w:t>~1,800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1M tokens</w:t>
            </w:r>
          </w:p>
        </w:tc>
        <w:tc>
          <w:tcPr>
            <w:tcW w:type="dxa" w:w="1224"/>
            <w:shd w:val="clear" w:color="auto" w:fill="F2F2F2"/>
          </w:tcPr>
          <w:p>
            <w:pPr>
              <w:spacing w:before="40" w:after="40"/>
            </w:pPr>
            <w:r>
              <w:rPr>
                <w:rFonts w:ascii="Tahoma" w:hAnsi="Tahoma"/>
                <w:b w:val="0"/>
                <w:sz w:val="16"/>
              </w:rPr>
              <w:t>✅ Fallback 4</w:t>
            </w:r>
          </w:p>
        </w:tc>
      </w:tr>
      <w:tr>
        <w:tc>
          <w:tcPr>
            <w:tcW w:type="dxa" w:w="2016"/>
            <w:shd w:val="clear" w:color="auto" w:fill="FFFFFF"/>
          </w:tcPr>
          <w:p>
            <w:pPr>
              <w:spacing w:before="40" w:after="40"/>
            </w:pPr>
            <w:r>
              <w:rPr>
                <w:rFonts w:ascii="Tahoma" w:hAnsi="Tahoma"/>
                <w:b w:val="0"/>
                <w:sz w:val="16"/>
              </w:rPr>
              <w:t>Qwen 3 32B</w:t>
            </w:r>
          </w:p>
        </w:tc>
        <w:tc>
          <w:tcPr>
            <w:tcW w:type="dxa" w:w="1440"/>
            <w:shd w:val="clear" w:color="auto" w:fill="FFFFFF"/>
          </w:tcPr>
          <w:p>
            <w:pPr>
              <w:spacing w:before="40" w:after="40"/>
            </w:pPr>
            <w:r>
              <w:rPr>
                <w:rFonts w:ascii="Tahoma" w:hAnsi="Tahoma"/>
                <w:b w:val="0"/>
                <w:sz w:val="16"/>
              </w:rPr>
              <w:t>Alibaba/OpenRouter</w:t>
            </w:r>
          </w:p>
        </w:tc>
        <w:tc>
          <w:tcPr>
            <w:tcW w:type="dxa" w:w="1008"/>
            <w:shd w:val="clear" w:color="auto" w:fill="FFFFFF"/>
          </w:tcPr>
          <w:p>
            <w:pPr>
              <w:spacing w:before="40" w:after="40"/>
            </w:pPr>
            <w:r>
              <w:rPr>
                <w:rFonts w:ascii="Tahoma" w:hAnsi="Tahoma"/>
                <w:b w:val="0"/>
                <w:sz w:val="16"/>
              </w:rPr>
              <w:t>128,000</w:t>
            </w:r>
          </w:p>
        </w:tc>
        <w:tc>
          <w:tcPr>
            <w:tcW w:type="dxa" w:w="864"/>
            <w:shd w:val="clear" w:color="auto" w:fill="FFFFFF"/>
          </w:tcPr>
          <w:p>
            <w:pPr>
              <w:spacing w:before="40" w:after="40"/>
            </w:pPr>
            <w:r>
              <w:rPr>
                <w:rFonts w:ascii="Tahoma" w:hAnsi="Tahoma"/>
                <w:b w:val="0"/>
                <w:sz w:val="16"/>
              </w:rPr>
              <w:t>~150–300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Free preview</w:t>
            </w:r>
          </w:p>
        </w:tc>
        <w:tc>
          <w:tcPr>
            <w:tcW w:type="dxa" w:w="1224"/>
            <w:shd w:val="clear" w:color="auto" w:fill="FFFFFF"/>
          </w:tcPr>
          <w:p>
            <w:pPr>
              <w:spacing w:before="40" w:after="40"/>
            </w:pPr>
            <w:r>
              <w:rPr>
                <w:rFonts w:ascii="Tahoma" w:hAnsi="Tahoma"/>
                <w:b w:val="0"/>
                <w:sz w:val="16"/>
              </w:rPr>
              <w:t>❌ Less tested</w:t>
            </w:r>
          </w:p>
        </w:tc>
      </w:tr>
      <w:tr>
        <w:tc>
          <w:tcPr>
            <w:tcW w:type="dxa" w:w="2016"/>
            <w:shd w:val="clear" w:color="auto" w:fill="F2F2F2"/>
          </w:tcPr>
          <w:p>
            <w:pPr>
              <w:spacing w:before="40" w:after="40"/>
            </w:pPr>
            <w:r>
              <w:rPr>
                <w:rFonts w:ascii="Tahoma" w:hAnsi="Tahoma"/>
                <w:b w:val="0"/>
                <w:sz w:val="16"/>
              </w:rPr>
              <w:t>GPT-5.6 Luna</w:t>
            </w:r>
          </w:p>
        </w:tc>
        <w:tc>
          <w:tcPr>
            <w:tcW w:type="dxa" w:w="1440"/>
            <w:shd w:val="clear" w:color="auto" w:fill="F2F2F2"/>
          </w:tcPr>
          <w:p>
            <w:pPr>
              <w:spacing w:before="40" w:after="40"/>
            </w:pPr>
            <w:r>
              <w:rPr>
                <w:rFonts w:ascii="Tahoma" w:hAnsi="Tahoma"/>
                <w:b w:val="0"/>
                <w:sz w:val="16"/>
              </w:rPr>
              <w:t>OpenAI</w:t>
            </w:r>
          </w:p>
        </w:tc>
        <w:tc>
          <w:tcPr>
            <w:tcW w:type="dxa" w:w="1008"/>
            <w:shd w:val="clear" w:color="auto" w:fill="F2F2F2"/>
          </w:tcPr>
          <w:p>
            <w:pPr>
              <w:spacing w:before="40" w:after="40"/>
            </w:pPr>
            <w:r>
              <w:rPr>
                <w:rFonts w:ascii="Tahoma" w:hAnsi="Tahoma"/>
                <w:b w:val="0"/>
                <w:sz w:val="16"/>
              </w:rPr>
              <w:t>1,050,000</w:t>
            </w:r>
          </w:p>
        </w:tc>
        <w:tc>
          <w:tcPr>
            <w:tcW w:type="dxa" w:w="864"/>
            <w:shd w:val="clear" w:color="auto" w:fill="F2F2F2"/>
          </w:tcPr>
          <w:p>
            <w:pPr>
              <w:spacing w:before="40" w:after="40"/>
            </w:pPr>
            <w:r>
              <w:rPr>
                <w:rFonts w:ascii="Tahoma" w:hAnsi="Tahoma"/>
                <w:b w:val="0"/>
                <w:sz w:val="16"/>
              </w:rPr>
              <w:t>~120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$0.20/$1.20/1M</w:t>
            </w:r>
          </w:p>
        </w:tc>
        <w:tc>
          <w:tcPr>
            <w:tcW w:type="dxa" w:w="1224"/>
            <w:shd w:val="clear" w:color="auto" w:fill="F2F2F2"/>
          </w:tcPr>
          <w:p>
            <w:pPr>
              <w:spacing w:before="40" w:after="40"/>
            </w:pPr>
            <w:r>
              <w:rPr>
                <w:rFonts w:ascii="Tahoma" w:hAnsi="Tahoma"/>
                <w:b w:val="0"/>
                <w:sz w:val="16"/>
              </w:rPr>
              <w:t>❌ Cost</w:t>
            </w:r>
          </w:p>
        </w:tc>
      </w:tr>
      <w:tr>
        <w:tc>
          <w:tcPr>
            <w:tcW w:type="dxa" w:w="2016"/>
            <w:shd w:val="clear" w:color="auto" w:fill="FFFFFF"/>
          </w:tcPr>
          <w:p>
            <w:pPr>
              <w:spacing w:before="40" w:after="40"/>
            </w:pPr>
            <w:r>
              <w:rPr>
                <w:rFonts w:ascii="Tahoma" w:hAnsi="Tahoma"/>
                <w:b w:val="0"/>
                <w:sz w:val="16"/>
              </w:rPr>
              <w:t>GPT-5.6 Terra</w:t>
            </w:r>
          </w:p>
        </w:tc>
        <w:tc>
          <w:tcPr>
            <w:tcW w:type="dxa" w:w="1440"/>
            <w:shd w:val="clear" w:color="auto" w:fill="FFFFFF"/>
          </w:tcPr>
          <w:p>
            <w:pPr>
              <w:spacing w:before="40" w:after="40"/>
            </w:pPr>
            <w:r>
              <w:rPr>
                <w:rFonts w:ascii="Tahoma" w:hAnsi="Tahoma"/>
                <w:b w:val="0"/>
                <w:sz w:val="16"/>
              </w:rPr>
              <w:t>OpenAI</w:t>
            </w:r>
          </w:p>
        </w:tc>
        <w:tc>
          <w:tcPr>
            <w:tcW w:type="dxa" w:w="1008"/>
            <w:shd w:val="clear" w:color="auto" w:fill="FFFFFF"/>
          </w:tcPr>
          <w:p>
            <w:pPr>
              <w:spacing w:before="40" w:after="40"/>
            </w:pPr>
            <w:r>
              <w:rPr>
                <w:rFonts w:ascii="Tahoma" w:hAnsi="Tahoma"/>
                <w:b w:val="0"/>
                <w:sz w:val="16"/>
              </w:rPr>
              <w:t>1,050,000</w:t>
            </w:r>
          </w:p>
        </w:tc>
        <w:tc>
          <w:tcPr>
            <w:tcW w:type="dxa" w:w="864"/>
            <w:shd w:val="clear" w:color="auto" w:fill="FFFFFF"/>
          </w:tcPr>
          <w:p>
            <w:pPr>
              <w:spacing w:before="40" w:after="40"/>
            </w:pPr>
            <w:r>
              <w:rPr>
                <w:rFonts w:ascii="Tahoma" w:hAnsi="Tahoma"/>
                <w:b w:val="0"/>
                <w:sz w:val="16"/>
              </w:rPr>
              <w:t>~80–120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$2/$12/1M</w:t>
            </w:r>
          </w:p>
        </w:tc>
        <w:tc>
          <w:tcPr>
            <w:tcW w:type="dxa" w:w="1224"/>
            <w:shd w:val="clear" w:color="auto" w:fill="FFFFFF"/>
          </w:tcPr>
          <w:p>
            <w:pPr>
              <w:spacing w:before="40" w:after="40"/>
            </w:pPr>
            <w:r>
              <w:rPr>
                <w:rFonts w:ascii="Tahoma" w:hAnsi="Tahoma"/>
                <w:b w:val="0"/>
                <w:sz w:val="16"/>
              </w:rPr>
              <w:t>❌ Cost</w:t>
            </w:r>
          </w:p>
        </w:tc>
      </w:tr>
      <w:tr>
        <w:tc>
          <w:tcPr>
            <w:tcW w:type="dxa" w:w="2016"/>
            <w:shd w:val="clear" w:color="auto" w:fill="F2F2F2"/>
          </w:tcPr>
          <w:p>
            <w:pPr>
              <w:spacing w:before="40" w:after="40"/>
            </w:pPr>
            <w:r>
              <w:rPr>
                <w:rFonts w:ascii="Tahoma" w:hAnsi="Tahoma"/>
                <w:b w:val="0"/>
                <w:sz w:val="16"/>
              </w:rPr>
              <w:t>GPT-5.6 Sol</w:t>
            </w:r>
          </w:p>
        </w:tc>
        <w:tc>
          <w:tcPr>
            <w:tcW w:type="dxa" w:w="1440"/>
            <w:shd w:val="clear" w:color="auto" w:fill="F2F2F2"/>
          </w:tcPr>
          <w:p>
            <w:pPr>
              <w:spacing w:before="40" w:after="40"/>
            </w:pPr>
            <w:r>
              <w:rPr>
                <w:rFonts w:ascii="Tahoma" w:hAnsi="Tahoma"/>
                <w:b w:val="0"/>
                <w:sz w:val="16"/>
              </w:rPr>
              <w:t>OpenAI</w:t>
            </w:r>
          </w:p>
        </w:tc>
        <w:tc>
          <w:tcPr>
            <w:tcW w:type="dxa" w:w="1008"/>
            <w:shd w:val="clear" w:color="auto" w:fill="F2F2F2"/>
          </w:tcPr>
          <w:p>
            <w:pPr>
              <w:spacing w:before="40" w:after="40"/>
            </w:pPr>
            <w:r>
              <w:rPr>
                <w:rFonts w:ascii="Tahoma" w:hAnsi="Tahoma"/>
                <w:b w:val="0"/>
                <w:sz w:val="16"/>
              </w:rPr>
              <w:t>1,050,000</w:t>
            </w:r>
          </w:p>
        </w:tc>
        <w:tc>
          <w:tcPr>
            <w:tcW w:type="dxa" w:w="864"/>
            <w:shd w:val="clear" w:color="auto" w:fill="F2F2F2"/>
          </w:tcPr>
          <w:p>
            <w:pPr>
              <w:spacing w:before="40" w:after="40"/>
            </w:pPr>
            <w:r>
              <w:rPr>
                <w:rFonts w:ascii="Tahoma" w:hAnsi="Tahoma"/>
                <w:b w:val="0"/>
                <w:sz w:val="16"/>
              </w:rPr>
              <w:t>~80–120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$5/$30/1M</w:t>
            </w:r>
          </w:p>
        </w:tc>
        <w:tc>
          <w:tcPr>
            <w:tcW w:type="dxa" w:w="1224"/>
            <w:shd w:val="clear" w:color="auto" w:fill="F2F2F2"/>
          </w:tcPr>
          <w:p>
            <w:pPr>
              <w:spacing w:before="40" w:after="40"/>
            </w:pPr>
            <w:r>
              <w:rPr>
                <w:rFonts w:ascii="Tahoma" w:hAnsi="Tahoma"/>
                <w:b w:val="0"/>
                <w:sz w:val="16"/>
              </w:rPr>
              <w:t>❌ Cost</w:t>
            </w:r>
          </w:p>
        </w:tc>
      </w:tr>
      <w:tr>
        <w:tc>
          <w:tcPr>
            <w:tcW w:type="dxa" w:w="2016"/>
            <w:shd w:val="clear" w:color="auto" w:fill="FFFFFF"/>
          </w:tcPr>
          <w:p>
            <w:pPr>
              <w:spacing w:before="40" w:after="40"/>
            </w:pPr>
            <w:r>
              <w:rPr>
                <w:rFonts w:ascii="Tahoma" w:hAnsi="Tahoma"/>
                <w:b w:val="0"/>
                <w:sz w:val="16"/>
              </w:rPr>
              <w:t>Claude Fable 5</w:t>
            </w:r>
          </w:p>
        </w:tc>
        <w:tc>
          <w:tcPr>
            <w:tcW w:type="dxa" w:w="1440"/>
            <w:shd w:val="clear" w:color="auto" w:fill="FFFFFF"/>
          </w:tcPr>
          <w:p>
            <w:pPr>
              <w:spacing w:before="40" w:after="40"/>
            </w:pPr>
            <w:r>
              <w:rPr>
                <w:rFonts w:ascii="Tahoma" w:hAnsi="Tahoma"/>
                <w:b w:val="0"/>
                <w:sz w:val="16"/>
              </w:rPr>
              <w:t>Anthropic</w:t>
            </w:r>
          </w:p>
        </w:tc>
        <w:tc>
          <w:tcPr>
            <w:tcW w:type="dxa" w:w="1008"/>
            <w:shd w:val="clear" w:color="auto" w:fill="FFFFFF"/>
          </w:tcPr>
          <w:p>
            <w:pPr>
              <w:spacing w:before="40" w:after="40"/>
            </w:pPr>
            <w:r>
              <w:rPr>
                <w:rFonts w:ascii="Tahoma" w:hAnsi="Tahoma"/>
                <w:b w:val="0"/>
                <w:sz w:val="16"/>
              </w:rPr>
              <w:t>200,000</w:t>
            </w:r>
          </w:p>
        </w:tc>
        <w:tc>
          <w:tcPr>
            <w:tcW w:type="dxa" w:w="864"/>
            <w:shd w:val="clear" w:color="auto" w:fill="FFFFFF"/>
          </w:tcPr>
          <w:p>
            <w:pPr>
              <w:spacing w:before="40" w:after="40"/>
            </w:pPr>
            <w:r>
              <w:rPr>
                <w:rFonts w:ascii="Tahoma" w:hAnsi="Tahoma"/>
                <w:b w:val="0"/>
                <w:sz w:val="16"/>
              </w:rPr>
              <w:t>~70–100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Paid only</w:t>
            </w:r>
          </w:p>
        </w:tc>
        <w:tc>
          <w:tcPr>
            <w:tcW w:type="dxa" w:w="1224"/>
            <w:shd w:val="clear" w:color="auto" w:fill="FFFFFF"/>
          </w:tcPr>
          <w:p>
            <w:pPr>
              <w:spacing w:before="40" w:after="40"/>
            </w:pPr>
            <w:r>
              <w:rPr>
                <w:rFonts w:ascii="Tahoma" w:hAnsi="Tahoma"/>
                <w:b w:val="0"/>
                <w:sz w:val="16"/>
              </w:rPr>
              <w:t>❌ Cost</w:t>
            </w:r>
          </w:p>
        </w:tc>
      </w:tr>
      <w:tr>
        <w:tc>
          <w:tcPr>
            <w:tcW w:type="dxa" w:w="2016"/>
            <w:shd w:val="clear" w:color="auto" w:fill="F2F2F2"/>
          </w:tcPr>
          <w:p>
            <w:pPr>
              <w:spacing w:before="40" w:after="40"/>
            </w:pPr>
            <w:r>
              <w:rPr>
                <w:rFonts w:ascii="Tahoma" w:hAnsi="Tahoma"/>
                <w:b w:val="0"/>
                <w:sz w:val="16"/>
              </w:rPr>
              <w:t>Gemini 3.7 Flash</w:t>
            </w:r>
          </w:p>
        </w:tc>
        <w:tc>
          <w:tcPr>
            <w:tcW w:type="dxa" w:w="1440"/>
            <w:shd w:val="clear" w:color="auto" w:fill="F2F2F2"/>
          </w:tcPr>
          <w:p>
            <w:pPr>
              <w:spacing w:before="40" w:after="40"/>
            </w:pPr>
            <w:r>
              <w:rPr>
                <w:rFonts w:ascii="Tahoma" w:hAnsi="Tahoma"/>
                <w:b w:val="0"/>
                <w:sz w:val="16"/>
              </w:rPr>
              <w:t>Google</w:t>
            </w:r>
          </w:p>
        </w:tc>
        <w:tc>
          <w:tcPr>
            <w:tcW w:type="dxa" w:w="1008"/>
            <w:shd w:val="clear" w:color="auto" w:fill="F2F2F2"/>
          </w:tcPr>
          <w:p>
            <w:pPr>
              <w:spacing w:before="40" w:after="40"/>
            </w:pPr>
            <w:r>
              <w:rPr>
                <w:rFonts w:ascii="Tahoma" w:hAnsi="Tahoma"/>
                <w:b w:val="0"/>
                <w:sz w:val="16"/>
              </w:rPr>
              <w:t>1,048,576</w:t>
            </w:r>
          </w:p>
        </w:tc>
        <w:tc>
          <w:tcPr>
            <w:tcW w:type="dxa" w:w="864"/>
            <w:shd w:val="clear" w:color="auto" w:fill="F2F2F2"/>
          </w:tcPr>
          <w:p>
            <w:pPr>
              <w:spacing w:before="40" w:after="40"/>
            </w:pPr>
            <w:r>
              <w:rPr>
                <w:rFonts w:ascii="Tahoma" w:hAnsi="Tahoma"/>
                <w:b w:val="0"/>
                <w:sz w:val="16"/>
              </w:rPr>
              <w:t>~300–500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$0.75/1M</w:t>
            </w:r>
          </w:p>
        </w:tc>
        <w:tc>
          <w:tcPr>
            <w:tcW w:type="dxa" w:w="1224"/>
            <w:shd w:val="clear" w:color="auto" w:fill="F2F2F2"/>
          </w:tcPr>
          <w:p>
            <w:pPr>
              <w:spacing w:before="40" w:after="40"/>
            </w:pPr>
            <w:r>
              <w:rPr>
                <w:rFonts w:ascii="Tahoma" w:hAnsi="Tahoma"/>
                <w:b w:val="0"/>
                <w:sz w:val="16"/>
              </w:rPr>
              <w:t>❌ No free</w:t>
            </w:r>
          </w:p>
        </w:tc>
      </w:tr>
      <w:tr>
        <w:tc>
          <w:tcPr>
            <w:tcW w:type="dxa" w:w="2016"/>
            <w:shd w:val="clear" w:color="auto" w:fill="FFFFFF"/>
          </w:tcPr>
          <w:p>
            <w:pPr>
              <w:spacing w:before="40" w:after="40"/>
            </w:pPr>
            <w:r>
              <w:rPr>
                <w:rFonts w:ascii="Tahoma" w:hAnsi="Tahoma"/>
                <w:b w:val="0"/>
                <w:sz w:val="16"/>
              </w:rPr>
              <w:t>Gemini 3.1 Pro</w:t>
            </w:r>
          </w:p>
        </w:tc>
        <w:tc>
          <w:tcPr>
            <w:tcW w:type="dxa" w:w="1440"/>
            <w:shd w:val="clear" w:color="auto" w:fill="FFFFFF"/>
          </w:tcPr>
          <w:p>
            <w:pPr>
              <w:spacing w:before="40" w:after="40"/>
            </w:pPr>
            <w:r>
              <w:rPr>
                <w:rFonts w:ascii="Tahoma" w:hAnsi="Tahoma"/>
                <w:b w:val="0"/>
                <w:sz w:val="16"/>
              </w:rPr>
              <w:t>Google</w:t>
            </w:r>
          </w:p>
        </w:tc>
        <w:tc>
          <w:tcPr>
            <w:tcW w:type="dxa" w:w="1008"/>
            <w:shd w:val="clear" w:color="auto" w:fill="FFFFFF"/>
          </w:tcPr>
          <w:p>
            <w:pPr>
              <w:spacing w:before="40" w:after="40"/>
            </w:pPr>
            <w:r>
              <w:rPr>
                <w:rFonts w:ascii="Tahoma" w:hAnsi="Tahoma"/>
                <w:b w:val="0"/>
                <w:sz w:val="16"/>
              </w:rPr>
              <w:t>2,000,000</w:t>
            </w:r>
          </w:p>
        </w:tc>
        <w:tc>
          <w:tcPr>
            <w:tcW w:type="dxa" w:w="864"/>
            <w:shd w:val="clear" w:color="auto" w:fill="FFFFFF"/>
          </w:tcPr>
          <w:p>
            <w:pPr>
              <w:spacing w:before="40" w:after="40"/>
            </w:pPr>
            <w:r>
              <w:rPr>
                <w:rFonts w:ascii="Tahoma" w:hAnsi="Tahoma"/>
                <w:b w:val="0"/>
                <w:sz w:val="16"/>
              </w:rPr>
              <w:t>~100–150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100 RPD</w:t>
            </w:r>
          </w:p>
        </w:tc>
        <w:tc>
          <w:tcPr>
            <w:tcW w:type="dxa" w:w="1224"/>
            <w:shd w:val="clear" w:color="auto" w:fill="FFFFFF"/>
          </w:tcPr>
          <w:p>
            <w:pPr>
              <w:spacing w:before="40" w:after="40"/>
            </w:pPr>
            <w:r>
              <w:rPr>
                <w:rFonts w:ascii="Tahoma" w:hAnsi="Tahoma"/>
                <w:b w:val="0"/>
                <w:sz w:val="16"/>
              </w:rPr>
              <w:t>❌ Low quota</w:t>
            </w:r>
          </w:p>
        </w:tc>
      </w:tr>
      <w:tr>
        <w:tc>
          <w:tcPr>
            <w:tcW w:type="dxa" w:w="2016"/>
            <w:shd w:val="clear" w:color="auto" w:fill="F2F2F2"/>
          </w:tcPr>
          <w:p>
            <w:pPr>
              <w:spacing w:before="40" w:after="40"/>
            </w:pPr>
            <w:r>
              <w:rPr>
                <w:rFonts w:ascii="Tahoma" w:hAnsi="Tahoma"/>
                <w:b w:val="0"/>
                <w:sz w:val="16"/>
              </w:rPr>
              <w:t>Grok 4.6</w:t>
            </w:r>
          </w:p>
        </w:tc>
        <w:tc>
          <w:tcPr>
            <w:tcW w:type="dxa" w:w="1440"/>
            <w:shd w:val="clear" w:color="auto" w:fill="F2F2F2"/>
          </w:tcPr>
          <w:p>
            <w:pPr>
              <w:spacing w:before="40" w:after="40"/>
            </w:pPr>
            <w:r>
              <w:rPr>
                <w:rFonts w:ascii="Tahoma" w:hAnsi="Tahoma"/>
                <w:b w:val="0"/>
                <w:sz w:val="16"/>
              </w:rPr>
              <w:t>xAI</w:t>
            </w:r>
          </w:p>
        </w:tc>
        <w:tc>
          <w:tcPr>
            <w:tcW w:type="dxa" w:w="1008"/>
            <w:shd w:val="clear" w:color="auto" w:fill="F2F2F2"/>
          </w:tcPr>
          <w:p>
            <w:pPr>
              <w:spacing w:before="40" w:after="40"/>
            </w:pPr>
            <w:r>
              <w:rPr>
                <w:rFonts w:ascii="Tahoma" w:hAnsi="Tahoma"/>
                <w:b w:val="0"/>
                <w:sz w:val="16"/>
              </w:rPr>
              <w:t>500,000</w:t>
            </w:r>
          </w:p>
        </w:tc>
        <w:tc>
          <w:tcPr>
            <w:tcW w:type="dxa" w:w="864"/>
            <w:shd w:val="clear" w:color="auto" w:fill="F2F2F2"/>
          </w:tcPr>
          <w:p>
            <w:pPr>
              <w:spacing w:before="40" w:after="40"/>
            </w:pPr>
            <w:r>
              <w:rPr>
                <w:rFonts w:ascii="Tahoma" w:hAnsi="Tahoma"/>
                <w:b w:val="0"/>
                <w:sz w:val="16"/>
              </w:rPr>
              <w:t>~100–200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$2/1M</w:t>
            </w:r>
          </w:p>
        </w:tc>
        <w:tc>
          <w:tcPr>
            <w:tcW w:type="dxa" w:w="1224"/>
            <w:shd w:val="clear" w:color="auto" w:fill="F2F2F2"/>
          </w:tcPr>
          <w:p>
            <w:pPr>
              <w:spacing w:before="40" w:after="40"/>
            </w:pPr>
            <w:r>
              <w:rPr>
                <w:rFonts w:ascii="Tahoma" w:hAnsi="Tahoma"/>
                <w:b w:val="0"/>
                <w:sz w:val="16"/>
              </w:rPr>
              <w:t>❌ Cost</w:t>
            </w:r>
          </w:p>
        </w:tc>
      </w:tr>
      <w:tr>
        <w:tc>
          <w:tcPr>
            <w:tcW w:type="dxa" w:w="2016"/>
            <w:shd w:val="clear" w:color="auto" w:fill="FFFFFF"/>
          </w:tcPr>
          <w:p>
            <w:pPr>
              <w:spacing w:before="40" w:after="40"/>
            </w:pPr>
            <w:r>
              <w:rPr>
                <w:rFonts w:ascii="Tahoma" w:hAnsi="Tahoma"/>
                <w:b w:val="0"/>
                <w:sz w:val="16"/>
              </w:rPr>
              <w:t>DeepSeek V4</w:t>
            </w:r>
          </w:p>
        </w:tc>
        <w:tc>
          <w:tcPr>
            <w:tcW w:type="dxa" w:w="1440"/>
            <w:shd w:val="clear" w:color="auto" w:fill="FFFFFF"/>
          </w:tcPr>
          <w:p>
            <w:pPr>
              <w:spacing w:before="40" w:after="40"/>
            </w:pPr>
            <w:r>
              <w:rPr>
                <w:rFonts w:ascii="Tahoma" w:hAnsi="Tahoma"/>
                <w:b w:val="0"/>
                <w:sz w:val="16"/>
              </w:rPr>
              <w:t>DeepSeek</w:t>
            </w:r>
          </w:p>
        </w:tc>
        <w:tc>
          <w:tcPr>
            <w:tcW w:type="dxa" w:w="1008"/>
            <w:shd w:val="clear" w:color="auto" w:fill="FFFFFF"/>
          </w:tcPr>
          <w:p>
            <w:pPr>
              <w:spacing w:before="40" w:after="40"/>
            </w:pPr>
            <w:r>
              <w:rPr>
                <w:rFonts w:ascii="Tahoma" w:hAnsi="Tahoma"/>
                <w:b w:val="0"/>
                <w:sz w:val="16"/>
              </w:rPr>
              <w:t>1,000,000</w:t>
            </w:r>
          </w:p>
        </w:tc>
        <w:tc>
          <w:tcPr>
            <w:tcW w:type="dxa" w:w="864"/>
            <w:shd w:val="clear" w:color="auto" w:fill="FFFFFF"/>
          </w:tcPr>
          <w:p>
            <w:pPr>
              <w:spacing w:before="40" w:after="40"/>
            </w:pPr>
            <w:r>
              <w:rPr>
                <w:rFonts w:ascii="Tahoma" w:hAnsi="Tahoma"/>
                <w:b w:val="0"/>
                <w:sz w:val="16"/>
              </w:rPr>
              <w:t>~200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5M trial</w:t>
            </w:r>
          </w:p>
        </w:tc>
        <w:tc>
          <w:tcPr>
            <w:tcW w:type="dxa" w:w="1224"/>
            <w:shd w:val="clear" w:color="auto" w:fill="FFFFFF"/>
          </w:tcPr>
          <w:p>
            <w:pPr>
              <w:spacing w:before="40" w:after="40"/>
            </w:pPr>
            <w:r>
              <w:rPr>
                <w:rFonts w:ascii="Tahoma" w:hAnsi="Tahoma"/>
                <w:b w:val="0"/>
                <w:sz w:val="16"/>
              </w:rPr>
              <w:t>❌ Weak Filipino</w:t>
            </w:r>
          </w:p>
        </w:tc>
      </w:tr>
      <w:tr>
        <w:tc>
          <w:tcPr>
            <w:tcW w:type="dxa" w:w="2016"/>
            <w:shd w:val="clear" w:color="auto" w:fill="F2F2F2"/>
          </w:tcPr>
          <w:p>
            <w:pPr>
              <w:spacing w:before="40" w:after="40"/>
            </w:pPr>
            <w:r>
              <w:rPr>
                <w:rFonts w:ascii="Tahoma" w:hAnsi="Tahoma"/>
                <w:b w:val="0"/>
                <w:sz w:val="16"/>
              </w:rPr>
              <w:t>Fin-R1 (7B)</w:t>
            </w:r>
          </w:p>
        </w:tc>
        <w:tc>
          <w:tcPr>
            <w:tcW w:type="dxa" w:w="1440"/>
            <w:shd w:val="clear" w:color="auto" w:fill="F2F2F2"/>
          </w:tcPr>
          <w:p>
            <w:pPr>
              <w:spacing w:before="40" w:after="40"/>
            </w:pPr>
            <w:r>
              <w:rPr>
                <w:rFonts w:ascii="Tahoma" w:hAnsi="Tahoma"/>
                <w:b w:val="0"/>
                <w:sz w:val="16"/>
              </w:rPr>
              <w:t>Self-host</w:t>
            </w:r>
          </w:p>
        </w:tc>
        <w:tc>
          <w:tcPr>
            <w:tcW w:type="dxa" w:w="1008"/>
            <w:shd w:val="clear" w:color="auto" w:fill="F2F2F2"/>
          </w:tcPr>
          <w:p>
            <w:pPr>
              <w:spacing w:before="40" w:after="40"/>
            </w:pPr>
            <w:r>
              <w:rPr>
                <w:rFonts w:ascii="Tahoma" w:hAnsi="Tahoma"/>
                <w:b w:val="0"/>
                <w:sz w:val="16"/>
              </w:rPr>
              <w:t>128,000</w:t>
            </w:r>
          </w:p>
        </w:tc>
        <w:tc>
          <w:tcPr>
            <w:tcW w:type="dxa" w:w="864"/>
            <w:shd w:val="clear" w:color="auto" w:fill="F2F2F2"/>
          </w:tcPr>
          <w:p>
            <w:pPr>
              <w:spacing w:before="40" w:after="40"/>
            </w:pPr>
            <w:r>
              <w:rPr>
                <w:rFonts w:ascii="Tahoma" w:hAnsi="Tahoma"/>
                <w:b w:val="0"/>
                <w:sz w:val="16"/>
              </w:rPr>
              <w:t>Varies</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Self-host</w:t>
            </w:r>
          </w:p>
        </w:tc>
        <w:tc>
          <w:tcPr>
            <w:tcW w:type="dxa" w:w="1224"/>
            <w:shd w:val="clear" w:color="auto" w:fill="F2F2F2"/>
          </w:tcPr>
          <w:p>
            <w:pPr>
              <w:spacing w:before="40" w:after="40"/>
            </w:pPr>
            <w:r>
              <w:rPr>
                <w:rFonts w:ascii="Tahoma" w:hAnsi="Tahoma"/>
                <w:b w:val="0"/>
                <w:sz w:val="16"/>
              </w:rPr>
              <w:t>❌ No API; no Filipino</w:t>
            </w:r>
          </w:p>
        </w:tc>
      </w:tr>
      <w:tr>
        <w:tc>
          <w:tcPr>
            <w:tcW w:type="dxa" w:w="2016"/>
            <w:shd w:val="clear" w:color="auto" w:fill="FFFFFF"/>
          </w:tcPr>
          <w:p>
            <w:pPr>
              <w:spacing w:before="40" w:after="40"/>
            </w:pPr>
            <w:r>
              <w:rPr>
                <w:rFonts w:ascii="Tahoma" w:hAnsi="Tahoma"/>
                <w:b w:val="0"/>
                <w:sz w:val="16"/>
              </w:rPr>
              <w:t>FinGPT</w:t>
            </w:r>
          </w:p>
        </w:tc>
        <w:tc>
          <w:tcPr>
            <w:tcW w:type="dxa" w:w="1440"/>
            <w:shd w:val="clear" w:color="auto" w:fill="FFFFFF"/>
          </w:tcPr>
          <w:p>
            <w:pPr>
              <w:spacing w:before="40" w:after="40"/>
            </w:pPr>
            <w:r>
              <w:rPr>
                <w:rFonts w:ascii="Tahoma" w:hAnsi="Tahoma"/>
                <w:b w:val="0"/>
                <w:sz w:val="16"/>
              </w:rPr>
              <w:t>Self-host</w:t>
            </w:r>
          </w:p>
        </w:tc>
        <w:tc>
          <w:tcPr>
            <w:tcW w:type="dxa" w:w="1008"/>
            <w:shd w:val="clear" w:color="auto" w:fill="FFFFFF"/>
          </w:tcPr>
          <w:p>
            <w:pPr>
              <w:spacing w:before="40" w:after="40"/>
            </w:pPr>
            <w:r>
              <w:rPr>
                <w:rFonts w:ascii="Tahoma" w:hAnsi="Tahoma"/>
                <w:b w:val="0"/>
                <w:sz w:val="16"/>
              </w:rPr>
              <w:t>Varies</w:t>
            </w:r>
          </w:p>
        </w:tc>
        <w:tc>
          <w:tcPr>
            <w:tcW w:type="dxa" w:w="864"/>
            <w:shd w:val="clear" w:color="auto" w:fill="FFFFFF"/>
          </w:tcPr>
          <w:p>
            <w:pPr>
              <w:spacing w:before="40" w:after="40"/>
            </w:pPr>
            <w:r>
              <w:rPr>
                <w:rFonts w:ascii="Tahoma" w:hAnsi="Tahoma"/>
                <w:b w:val="0"/>
                <w:sz w:val="16"/>
              </w:rPr>
              <w:t>Varies</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Self-host</w:t>
            </w:r>
          </w:p>
        </w:tc>
        <w:tc>
          <w:tcPr>
            <w:tcW w:type="dxa" w:w="1224"/>
            <w:shd w:val="clear" w:color="auto" w:fill="FFFFFF"/>
          </w:tcPr>
          <w:p>
            <w:pPr>
              <w:spacing w:before="40" w:after="40"/>
            </w:pPr>
            <w:r>
              <w:rPr>
                <w:rFonts w:ascii="Tahoma" w:hAnsi="Tahoma"/>
                <w:b w:val="0"/>
                <w:sz w:val="16"/>
              </w:rPr>
              <w:t>❌ Market-focused; no Filipino</w:t>
            </w:r>
          </w:p>
        </w:tc>
      </w:tr>
      <w:tr>
        <w:tc>
          <w:tcPr>
            <w:tcW w:type="dxa" w:w="2016"/>
            <w:shd w:val="clear" w:color="auto" w:fill="F2F2F2"/>
          </w:tcPr>
          <w:p>
            <w:pPr>
              <w:spacing w:before="40" w:after="40"/>
            </w:pPr>
            <w:r>
              <w:rPr>
                <w:rFonts w:ascii="Tahoma" w:hAnsi="Tahoma"/>
                <w:b w:val="0"/>
                <w:sz w:val="16"/>
              </w:rPr>
              <w:t>Mistral 7B</w:t>
            </w:r>
          </w:p>
        </w:tc>
        <w:tc>
          <w:tcPr>
            <w:tcW w:type="dxa" w:w="1440"/>
            <w:shd w:val="clear" w:color="auto" w:fill="F2F2F2"/>
          </w:tcPr>
          <w:p>
            <w:pPr>
              <w:spacing w:before="40" w:after="40"/>
            </w:pPr>
            <w:r>
              <w:rPr>
                <w:rFonts w:ascii="Tahoma" w:hAnsi="Tahoma"/>
                <w:b w:val="0"/>
                <w:sz w:val="16"/>
              </w:rPr>
              <w:t>Mistral</w:t>
            </w:r>
          </w:p>
        </w:tc>
        <w:tc>
          <w:tcPr>
            <w:tcW w:type="dxa" w:w="1008"/>
            <w:shd w:val="clear" w:color="auto" w:fill="F2F2F2"/>
          </w:tcPr>
          <w:p>
            <w:pPr>
              <w:spacing w:before="40" w:after="40"/>
            </w:pPr>
            <w:r>
              <w:rPr>
                <w:rFonts w:ascii="Tahoma" w:hAnsi="Tahoma"/>
                <w:b w:val="0"/>
                <w:sz w:val="16"/>
              </w:rPr>
              <w:t>32,000</w:t>
            </w:r>
          </w:p>
        </w:tc>
        <w:tc>
          <w:tcPr>
            <w:tcW w:type="dxa" w:w="864"/>
            <w:shd w:val="clear" w:color="auto" w:fill="F2F2F2"/>
          </w:tcPr>
          <w:p>
            <w:pPr>
              <w:spacing w:before="40" w:after="40"/>
            </w:pPr>
            <w:r>
              <w:rPr>
                <w:rFonts w:ascii="Tahoma" w:hAnsi="Tahoma"/>
                <w:b w:val="0"/>
                <w:sz w:val="16"/>
              </w:rPr>
              <w:t>~600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Self-host</w:t>
            </w:r>
          </w:p>
        </w:tc>
        <w:tc>
          <w:tcPr>
            <w:tcW w:type="dxa" w:w="1224"/>
            <w:shd w:val="clear" w:color="auto" w:fill="F2F2F2"/>
          </w:tcPr>
          <w:p>
            <w:pPr>
              <w:spacing w:before="40" w:after="40"/>
            </w:pPr>
            <w:r>
              <w:rPr>
                <w:rFonts w:ascii="Tahoma" w:hAnsi="Tahoma"/>
                <w:b w:val="0"/>
                <w:sz w:val="16"/>
              </w:rPr>
              <w:t>❌ Poor Filipino</w:t>
            </w:r>
          </w:p>
        </w:tc>
      </w:tr>
      <w:tr>
        <w:tc>
          <w:tcPr>
            <w:tcW w:type="dxa" w:w="2016"/>
            <w:shd w:val="clear" w:color="auto" w:fill="FFFFFF"/>
          </w:tcPr>
          <w:p>
            <w:pPr>
              <w:spacing w:before="40" w:after="40"/>
            </w:pPr>
            <w:r>
              <w:rPr>
                <w:rFonts w:ascii="Tahoma" w:hAnsi="Tahoma"/>
                <w:b w:val="0"/>
                <w:sz w:val="16"/>
              </w:rPr>
              <w:t>GPT-4o Mini</w:t>
            </w:r>
          </w:p>
        </w:tc>
        <w:tc>
          <w:tcPr>
            <w:tcW w:type="dxa" w:w="1440"/>
            <w:shd w:val="clear" w:color="auto" w:fill="FFFFFF"/>
          </w:tcPr>
          <w:p>
            <w:pPr>
              <w:spacing w:before="40" w:after="40"/>
            </w:pPr>
            <w:r>
              <w:rPr>
                <w:rFonts w:ascii="Tahoma" w:hAnsi="Tahoma"/>
                <w:b w:val="0"/>
                <w:sz w:val="16"/>
              </w:rPr>
              <w:t>OpenAI</w:t>
            </w:r>
          </w:p>
        </w:tc>
        <w:tc>
          <w:tcPr>
            <w:tcW w:type="dxa" w:w="1008"/>
            <w:shd w:val="clear" w:color="auto" w:fill="FFFFFF"/>
          </w:tcPr>
          <w:p>
            <w:pPr>
              <w:spacing w:before="40" w:after="40"/>
            </w:pPr>
            <w:r>
              <w:rPr>
                <w:rFonts w:ascii="Tahoma" w:hAnsi="Tahoma"/>
                <w:b w:val="0"/>
                <w:sz w:val="16"/>
              </w:rPr>
              <w:t>128,000</w:t>
            </w:r>
          </w:p>
        </w:tc>
        <w:tc>
          <w:tcPr>
            <w:tcW w:type="dxa" w:w="864"/>
            <w:shd w:val="clear" w:color="auto" w:fill="FFFFFF"/>
          </w:tcPr>
          <w:p>
            <w:pPr>
              <w:spacing w:before="40" w:after="40"/>
            </w:pPr>
            <w:r>
              <w:rPr>
                <w:rFonts w:ascii="Tahoma" w:hAnsi="Tahoma"/>
                <w:b w:val="0"/>
                <w:sz w:val="16"/>
              </w:rPr>
              <w:t>~120</w:t>
            </w:r>
          </w:p>
        </w:tc>
        <w:tc>
          <w:tcPr>
            <w:tcW w:type="dxa" w:w="936"/>
            <w:shd w:val="clear" w:color="auto" w:fill="FFFFFF"/>
          </w:tcPr>
          <w:p>
            <w:pPr>
              <w:spacing w:before="40" w:after="40"/>
            </w:pPr>
            <w:r>
              <w:rPr>
                <w:rFonts w:ascii="Tahoma" w:hAnsi="Tahoma"/>
                <w:b w:val="0"/>
                <w:sz w:val="16"/>
              </w:rPr>
              <w:t>★★★★☆</w:t>
            </w:r>
          </w:p>
        </w:tc>
        <w:tc>
          <w:tcPr>
            <w:tcW w:type="dxa" w:w="936"/>
            <w:shd w:val="clear" w:color="auto" w:fill="FFFFFF"/>
          </w:tcPr>
          <w:p>
            <w:pPr>
              <w:spacing w:before="40" w:after="40"/>
            </w:pPr>
            <w:r>
              <w:rPr>
                <w:rFonts w:ascii="Tahoma" w:hAnsi="Tahoma"/>
                <w:b w:val="0"/>
                <w:sz w:val="16"/>
              </w:rPr>
              <w:t>★★★★★</w:t>
            </w:r>
          </w:p>
        </w:tc>
        <w:tc>
          <w:tcPr>
            <w:tcW w:type="dxa" w:w="1296"/>
            <w:shd w:val="clear" w:color="auto" w:fill="FFFFFF"/>
          </w:tcPr>
          <w:p>
            <w:pPr>
              <w:spacing w:before="40" w:after="40"/>
            </w:pPr>
            <w:r>
              <w:rPr>
                <w:rFonts w:ascii="Tahoma" w:hAnsi="Tahoma"/>
                <w:b w:val="0"/>
                <w:sz w:val="16"/>
              </w:rPr>
              <w:t>❌ No free</w:t>
            </w:r>
          </w:p>
        </w:tc>
        <w:tc>
          <w:tcPr>
            <w:tcW w:type="dxa" w:w="1224"/>
            <w:shd w:val="clear" w:color="auto" w:fill="FFFFFF"/>
          </w:tcPr>
          <w:p>
            <w:pPr>
              <w:spacing w:before="40" w:after="40"/>
            </w:pPr>
            <w:r>
              <w:rPr>
                <w:rFonts w:ascii="Tahoma" w:hAnsi="Tahoma"/>
                <w:b w:val="0"/>
                <w:sz w:val="16"/>
              </w:rPr>
              <w:t>❌ Cost</w:t>
            </w:r>
          </w:p>
        </w:tc>
      </w:tr>
      <w:tr>
        <w:tc>
          <w:tcPr>
            <w:tcW w:type="dxa" w:w="2016"/>
            <w:shd w:val="clear" w:color="auto" w:fill="F2F2F2"/>
          </w:tcPr>
          <w:p>
            <w:pPr>
              <w:spacing w:before="40" w:after="40"/>
            </w:pPr>
            <w:r>
              <w:rPr>
                <w:rFonts w:ascii="Tahoma" w:hAnsi="Tahoma"/>
                <w:b w:val="0"/>
                <w:sz w:val="16"/>
              </w:rPr>
              <w:t>Gemma 2 9B</w:t>
            </w:r>
          </w:p>
        </w:tc>
        <w:tc>
          <w:tcPr>
            <w:tcW w:type="dxa" w:w="1440"/>
            <w:shd w:val="clear" w:color="auto" w:fill="F2F2F2"/>
          </w:tcPr>
          <w:p>
            <w:pPr>
              <w:spacing w:before="40" w:after="40"/>
            </w:pPr>
            <w:r>
              <w:rPr>
                <w:rFonts w:ascii="Tahoma" w:hAnsi="Tahoma"/>
                <w:b w:val="0"/>
                <w:sz w:val="16"/>
              </w:rPr>
              <w:t>Google</w:t>
            </w:r>
          </w:p>
        </w:tc>
        <w:tc>
          <w:tcPr>
            <w:tcW w:type="dxa" w:w="1008"/>
            <w:shd w:val="clear" w:color="auto" w:fill="F2F2F2"/>
          </w:tcPr>
          <w:p>
            <w:pPr>
              <w:spacing w:before="40" w:after="40"/>
            </w:pPr>
            <w:r>
              <w:rPr>
                <w:rFonts w:ascii="Tahoma" w:hAnsi="Tahoma"/>
                <w:b w:val="0"/>
                <w:sz w:val="16"/>
              </w:rPr>
              <w:t>8,192</w:t>
            </w:r>
          </w:p>
        </w:tc>
        <w:tc>
          <w:tcPr>
            <w:tcW w:type="dxa" w:w="864"/>
            <w:shd w:val="clear" w:color="auto" w:fill="F2F2F2"/>
          </w:tcPr>
          <w:p>
            <w:pPr>
              <w:spacing w:before="40" w:after="40"/>
            </w:pPr>
            <w:r>
              <w:rPr>
                <w:rFonts w:ascii="Tahoma" w:hAnsi="Tahoma"/>
                <w:b w:val="0"/>
                <w:sz w:val="16"/>
              </w:rPr>
              <w:t>~500</w:t>
            </w:r>
          </w:p>
        </w:tc>
        <w:tc>
          <w:tcPr>
            <w:tcW w:type="dxa" w:w="936"/>
            <w:shd w:val="clear" w:color="auto" w:fill="F2F2F2"/>
          </w:tcPr>
          <w:p>
            <w:pPr>
              <w:spacing w:before="40" w:after="40"/>
            </w:pPr>
            <w:r>
              <w:rPr>
                <w:rFonts w:ascii="Tahoma" w:hAnsi="Tahoma"/>
                <w:b w:val="0"/>
                <w:sz w:val="16"/>
              </w:rPr>
              <w:t>★★★☆☆</w:t>
            </w:r>
          </w:p>
        </w:tc>
        <w:tc>
          <w:tcPr>
            <w:tcW w:type="dxa" w:w="936"/>
            <w:shd w:val="clear" w:color="auto" w:fill="F2F2F2"/>
          </w:tcPr>
          <w:p>
            <w:pPr>
              <w:spacing w:before="40" w:after="40"/>
            </w:pPr>
            <w:r>
              <w:rPr>
                <w:rFonts w:ascii="Tahoma" w:hAnsi="Tahoma"/>
                <w:b w:val="0"/>
                <w:sz w:val="16"/>
              </w:rPr>
              <w:t>★★★☆☆</w:t>
            </w:r>
          </w:p>
        </w:tc>
        <w:tc>
          <w:tcPr>
            <w:tcW w:type="dxa" w:w="1296"/>
            <w:shd w:val="clear" w:color="auto" w:fill="F2F2F2"/>
          </w:tcPr>
          <w:p>
            <w:pPr>
              <w:spacing w:before="40" w:after="40"/>
            </w:pPr>
            <w:r>
              <w:rPr>
                <w:rFonts w:ascii="Tahoma" w:hAnsi="Tahoma"/>
                <w:b w:val="0"/>
                <w:sz w:val="16"/>
              </w:rPr>
              <w:t>✅ Local only</w:t>
            </w:r>
          </w:p>
        </w:tc>
        <w:tc>
          <w:tcPr>
            <w:tcW w:type="dxa" w:w="1224"/>
            <w:shd w:val="clear" w:color="auto" w:fill="F2F2F2"/>
          </w:tcPr>
          <w:p>
            <w:pPr>
              <w:spacing w:before="40" w:after="40"/>
            </w:pPr>
            <w:r>
              <w:rPr>
                <w:rFonts w:ascii="Tahoma" w:hAnsi="Tahoma"/>
                <w:b w:val="0"/>
                <w:sz w:val="16"/>
              </w:rPr>
              <w:t>❌ No hosted API</w:t>
            </w:r>
          </w:p>
        </w:tc>
      </w:tr>
    </w:tbl>
    <w:p>
      <w:pPr>
        <w:spacing w:before="40" w:after="160"/>
        <w:jc w:val="center"/>
      </w:pPr>
      <w:r>
        <w:rPr>
          <w:rFonts w:ascii="Tahoma" w:hAnsi="Tahoma"/>
          <w:b/>
          <w:color w:val="222222"/>
          <w:sz w:val="19"/>
        </w:rPr>
        <w:t>Table 3.3. Comparative Evaluation of LLM APIs for SmartSpend — All 19 Models (August 2026)</w:t>
        <w:br/>
        <w:t>Sources: FrontierFinance (arXiv:2608.11683); AIMUltiple Finance LLM Benchmark 2026; micro1.ai REALM; Google AI pricing; Groq free tier documentation</w:t>
      </w:r>
    </w:p>
    <w:p>
      <w:r>
        <w:br w:type="page"/>
      </w:r>
    </w:p>
    <w:p>
      <w:pPr>
        <w:spacing w:before="160" w:after="80"/>
      </w:pPr>
      <w:r>
        <w:rPr>
          <w:rFonts w:ascii="Tahoma" w:hAnsi="Tahoma"/>
          <w:b/>
          <w:color w:val="2A6EAF"/>
          <w:sz w:val="24"/>
        </w:rPr>
        <w:t>3.4  LLM Performance by Task Type</w:t>
      </w:r>
    </w:p>
    <w:p>
      <w:pPr>
        <w:spacing w:before="80" w:after="60"/>
        <w:jc w:val="both"/>
      </w:pPr>
      <w:r>
        <w:rPr>
          <w:rFonts w:ascii="Tahoma" w:hAnsi="Tahoma"/>
          <w:i w:val="0"/>
          <w:sz w:val="21"/>
        </w:rPr>
        <w:t>SmartSpend uses LLMs for four distinct task types. Performance differs significantly across models for each task.</w:t>
      </w:r>
    </w:p>
    <w:p>
      <w:pPr>
        <w:spacing w:before="160" w:after="80"/>
      </w:pPr>
      <w:r>
        <w:rPr>
          <w:rFonts w:ascii="Tahoma" w:hAnsi="Tahoma"/>
          <w:b/>
          <w:color w:val="222222"/>
          <w:sz w:val="22"/>
        </w:rPr>
        <w:t>Task A — Filipino-English Expense Parsing</w:t>
      </w:r>
    </w:p>
    <w:p>
      <w:pPr>
        <w:spacing w:before="80" w:after="60"/>
        <w:jc w:val="both"/>
      </w:pPr>
      <w:r>
        <w:rPr>
          <w:rFonts w:ascii="Tahoma" w:hAnsi="Tahoma"/>
          <w:i/>
          <w:sz w:val="21"/>
        </w:rPr>
        <w:t>Example: "Nagbayad ako ng 150 pesos sa Jollibee kaninang lunch"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5C0E24"/>
          </w:tcPr>
          <w:p>
            <w:pPr>
              <w:spacing w:before="40" w:after="40"/>
            </w:pPr>
            <w:r>
              <w:rPr>
                <w:rFonts w:ascii="Tahoma" w:hAnsi="Tahoma"/>
                <w:b/>
                <w:color w:val="FFFFFF"/>
                <w:sz w:val="18"/>
              </w:rPr>
              <w:t>Model</w:t>
            </w:r>
          </w:p>
        </w:tc>
        <w:tc>
          <w:tcPr>
            <w:tcW w:type="dxa" w:w="1152"/>
            <w:shd w:val="clear" w:color="auto" w:fill="5C0E24"/>
          </w:tcPr>
          <w:p>
            <w:pPr>
              <w:spacing w:before="40" w:after="40"/>
            </w:pPr>
            <w:r>
              <w:rPr>
                <w:rFonts w:ascii="Tahoma" w:hAnsi="Tahoma"/>
                <w:b/>
                <w:color w:val="FFFFFF"/>
                <w:sz w:val="18"/>
              </w:rPr>
              <w:t>Accuracy</w:t>
            </w:r>
          </w:p>
        </w:tc>
        <w:tc>
          <w:tcPr>
            <w:tcW w:type="dxa" w:w="2160"/>
            <w:shd w:val="clear" w:color="auto" w:fill="5C0E24"/>
          </w:tcPr>
          <w:p>
            <w:pPr>
              <w:spacing w:before="40" w:after="40"/>
            </w:pPr>
            <w:r>
              <w:rPr>
                <w:rFonts w:ascii="Tahoma" w:hAnsi="Tahoma"/>
                <w:b/>
                <w:color w:val="FFFFFF"/>
                <w:sz w:val="18"/>
              </w:rPr>
              <w:t>Speed</w:t>
            </w:r>
          </w:p>
        </w:tc>
        <w:tc>
          <w:tcPr>
            <w:tcW w:type="dxa" w:w="3888"/>
            <w:shd w:val="clear" w:color="auto" w:fill="5C0E24"/>
          </w:tcPr>
          <w:p>
            <w:pPr>
              <w:spacing w:before="40" w:after="40"/>
            </w:pPr>
            <w:r>
              <w:rPr>
                <w:rFonts w:ascii="Tahoma" w:hAnsi="Tahoma"/>
                <w:b/>
                <w:color w:val="FFFFFF"/>
                <w:sz w:val="18"/>
              </w:rPr>
              <w:t>Notes</w:t>
            </w:r>
          </w:p>
        </w:tc>
      </w:tr>
      <w:tr>
        <w:tc>
          <w:tcPr>
            <w:tcW w:type="dxa" w:w="2160"/>
            <w:shd w:val="clear" w:color="auto" w:fill="F2F2F2"/>
          </w:tcPr>
          <w:p>
            <w:pPr>
              <w:spacing w:before="40" w:after="40"/>
            </w:pPr>
            <w:r>
              <w:rPr>
                <w:rFonts w:ascii="Tahoma" w:hAnsi="Tahoma"/>
                <w:b w:val="0"/>
                <w:sz w:val="18"/>
              </w:rPr>
              <w:t>Gemini 3.1 Flash-Lite</w:t>
            </w:r>
          </w:p>
        </w:tc>
        <w:tc>
          <w:tcPr>
            <w:tcW w:type="dxa" w:w="1152"/>
            <w:shd w:val="clear" w:color="auto" w:fill="F2F2F2"/>
          </w:tcPr>
          <w:p>
            <w:pPr>
              <w:spacing w:before="40" w:after="40"/>
            </w:pPr>
            <w:r>
              <w:rPr>
                <w:rFonts w:ascii="Tahoma" w:hAnsi="Tahoma"/>
                <w:b w:val="0"/>
                <w:sz w:val="18"/>
              </w:rPr>
              <w:t>Very Good</w:t>
            </w:r>
          </w:p>
        </w:tc>
        <w:tc>
          <w:tcPr>
            <w:tcW w:type="dxa" w:w="2160"/>
            <w:shd w:val="clear" w:color="auto" w:fill="F2F2F2"/>
          </w:tcPr>
          <w:p>
            <w:pPr>
              <w:spacing w:before="40" w:after="40"/>
            </w:pPr>
            <w:r>
              <w:rPr>
                <w:rFonts w:ascii="Tahoma" w:hAnsi="Tahoma"/>
                <w:b w:val="0"/>
                <w:sz w:val="18"/>
              </w:rPr>
              <w:t>Very Fast (~400–600 t/s)</w:t>
            </w:r>
          </w:p>
        </w:tc>
        <w:tc>
          <w:tcPr>
            <w:tcW w:type="dxa" w:w="3888"/>
            <w:shd w:val="clear" w:color="auto" w:fill="F2F2F2"/>
          </w:tcPr>
          <w:p>
            <w:pPr>
              <w:spacing w:before="40" w:after="40"/>
            </w:pPr>
            <w:r>
              <w:rPr>
                <w:rFonts w:ascii="Tahoma" w:hAnsi="Tahoma"/>
                <w:b w:val="0"/>
                <w:sz w:val="18"/>
              </w:rPr>
              <w:t>Best free-tier option; correctly handles Tagalog/Taglish merchant names and Filipino food items</w:t>
            </w:r>
          </w:p>
        </w:tc>
      </w:tr>
      <w:tr>
        <w:tc>
          <w:tcPr>
            <w:tcW w:type="dxa" w:w="2160"/>
            <w:shd w:val="clear" w:color="auto" w:fill="FFFFFF"/>
          </w:tcPr>
          <w:p>
            <w:pPr>
              <w:spacing w:before="40" w:after="40"/>
            </w:pPr>
            <w:r>
              <w:rPr>
                <w:rFonts w:ascii="Tahoma" w:hAnsi="Tahoma"/>
                <w:b w:val="0"/>
                <w:sz w:val="18"/>
              </w:rPr>
              <w:t>Gemini 3.5 Flash</w:t>
            </w:r>
          </w:p>
        </w:tc>
        <w:tc>
          <w:tcPr>
            <w:tcW w:type="dxa" w:w="1152"/>
            <w:shd w:val="clear" w:color="auto" w:fill="FFFFFF"/>
          </w:tcPr>
          <w:p>
            <w:pPr>
              <w:spacing w:before="40" w:after="40"/>
            </w:pPr>
            <w:r>
              <w:rPr>
                <w:rFonts w:ascii="Tahoma" w:hAnsi="Tahoma"/>
                <w:b w:val="0"/>
                <w:sz w:val="18"/>
              </w:rPr>
              <w:t>Excellent</w:t>
            </w:r>
          </w:p>
        </w:tc>
        <w:tc>
          <w:tcPr>
            <w:tcW w:type="dxa" w:w="2160"/>
            <w:shd w:val="clear" w:color="auto" w:fill="FFFFFF"/>
          </w:tcPr>
          <w:p>
            <w:pPr>
              <w:spacing w:before="40" w:after="40"/>
            </w:pPr>
            <w:r>
              <w:rPr>
                <w:rFonts w:ascii="Tahoma" w:hAnsi="Tahoma"/>
                <w:b w:val="0"/>
                <w:sz w:val="18"/>
              </w:rPr>
              <w:t>Fast (~200–400 t/s)</w:t>
            </w:r>
          </w:p>
        </w:tc>
        <w:tc>
          <w:tcPr>
            <w:tcW w:type="dxa" w:w="3888"/>
            <w:shd w:val="clear" w:color="auto" w:fill="FFFFFF"/>
          </w:tcPr>
          <w:p>
            <w:pPr>
              <w:spacing w:before="40" w:after="40"/>
            </w:pPr>
            <w:r>
              <w:rPr>
                <w:rFonts w:ascii="Tahoma" w:hAnsi="Tahoma"/>
                <w:b w:val="0"/>
                <w:sz w:val="18"/>
              </w:rPr>
              <w:t>Better quality than Flash-Lite; 4× fewer free daily requests</w:t>
            </w:r>
          </w:p>
        </w:tc>
      </w:tr>
      <w:tr>
        <w:tc>
          <w:tcPr>
            <w:tcW w:type="dxa" w:w="2160"/>
            <w:shd w:val="clear" w:color="auto" w:fill="F2F2F2"/>
          </w:tcPr>
          <w:p>
            <w:pPr>
              <w:spacing w:before="40" w:after="40"/>
            </w:pPr>
            <w:r>
              <w:rPr>
                <w:rFonts w:ascii="Tahoma" w:hAnsi="Tahoma"/>
                <w:b w:val="0"/>
                <w:sz w:val="18"/>
              </w:rPr>
              <w:t>GPT-5.6</w:t>
            </w:r>
          </w:p>
        </w:tc>
        <w:tc>
          <w:tcPr>
            <w:tcW w:type="dxa" w:w="1152"/>
            <w:shd w:val="clear" w:color="auto" w:fill="F2F2F2"/>
          </w:tcPr>
          <w:p>
            <w:pPr>
              <w:spacing w:before="40" w:after="40"/>
            </w:pPr>
            <w:r>
              <w:rPr>
                <w:rFonts w:ascii="Tahoma" w:hAnsi="Tahoma"/>
                <w:b w:val="0"/>
                <w:sz w:val="18"/>
              </w:rPr>
              <w:t>Excellent</w:t>
            </w:r>
          </w:p>
        </w:tc>
        <w:tc>
          <w:tcPr>
            <w:tcW w:type="dxa" w:w="2160"/>
            <w:shd w:val="clear" w:color="auto" w:fill="F2F2F2"/>
          </w:tcPr>
          <w:p>
            <w:pPr>
              <w:spacing w:before="40" w:after="40"/>
            </w:pPr>
            <w:r>
              <w:rPr>
                <w:rFonts w:ascii="Tahoma" w:hAnsi="Tahoma"/>
                <w:b w:val="0"/>
                <w:sz w:val="18"/>
              </w:rPr>
              <w:t>Moderate (~80–120 t/s)</w:t>
            </w:r>
          </w:p>
        </w:tc>
        <w:tc>
          <w:tcPr>
            <w:tcW w:type="dxa" w:w="3888"/>
            <w:shd w:val="clear" w:color="auto" w:fill="F2F2F2"/>
          </w:tcPr>
          <w:p>
            <w:pPr>
              <w:spacing w:before="40" w:after="40"/>
            </w:pPr>
            <w:r>
              <w:rPr>
                <w:rFonts w:ascii="Tahoma" w:hAnsi="Tahoma"/>
                <w:b w:val="0"/>
                <w:sz w:val="18"/>
              </w:rPr>
              <w:t>Best overall NLP but prohibitively costly for academic deployment</w:t>
            </w:r>
          </w:p>
        </w:tc>
      </w:tr>
      <w:tr>
        <w:tc>
          <w:tcPr>
            <w:tcW w:type="dxa" w:w="2160"/>
            <w:shd w:val="clear" w:color="auto" w:fill="FFFFFF"/>
          </w:tcPr>
          <w:p>
            <w:pPr>
              <w:spacing w:before="40" w:after="40"/>
            </w:pPr>
            <w:r>
              <w:rPr>
                <w:rFonts w:ascii="Tahoma" w:hAnsi="Tahoma"/>
                <w:b w:val="0"/>
                <w:sz w:val="18"/>
              </w:rPr>
              <w:t>Claude Fable 5</w:t>
            </w:r>
          </w:p>
        </w:tc>
        <w:tc>
          <w:tcPr>
            <w:tcW w:type="dxa" w:w="1152"/>
            <w:shd w:val="clear" w:color="auto" w:fill="FFFFFF"/>
          </w:tcPr>
          <w:p>
            <w:pPr>
              <w:spacing w:before="40" w:after="40"/>
            </w:pPr>
            <w:r>
              <w:rPr>
                <w:rFonts w:ascii="Tahoma" w:hAnsi="Tahoma"/>
                <w:b w:val="0"/>
                <w:sz w:val="18"/>
              </w:rPr>
              <w:t>Excellent</w:t>
            </w:r>
          </w:p>
        </w:tc>
        <w:tc>
          <w:tcPr>
            <w:tcW w:type="dxa" w:w="2160"/>
            <w:shd w:val="clear" w:color="auto" w:fill="FFFFFF"/>
          </w:tcPr>
          <w:p>
            <w:pPr>
              <w:spacing w:before="40" w:after="40"/>
            </w:pPr>
            <w:r>
              <w:rPr>
                <w:rFonts w:ascii="Tahoma" w:hAnsi="Tahoma"/>
                <w:b w:val="0"/>
                <w:sz w:val="18"/>
              </w:rPr>
              <w:t>Moderate (~70–100 t/s)</w:t>
            </w:r>
          </w:p>
        </w:tc>
        <w:tc>
          <w:tcPr>
            <w:tcW w:type="dxa" w:w="3888"/>
            <w:shd w:val="clear" w:color="auto" w:fill="FFFFFF"/>
          </w:tcPr>
          <w:p>
            <w:pPr>
              <w:spacing w:before="40" w:after="40"/>
            </w:pPr>
            <w:r>
              <w:rPr>
                <w:rFonts w:ascii="Tahoma" w:hAnsi="Tahoma"/>
                <w:b w:val="0"/>
                <w:sz w:val="18"/>
              </w:rPr>
              <w:t>Strong instruction following; paid only</w:t>
            </w:r>
          </w:p>
        </w:tc>
      </w:tr>
      <w:tr>
        <w:tc>
          <w:tcPr>
            <w:tcW w:type="dxa" w:w="2160"/>
            <w:shd w:val="clear" w:color="auto" w:fill="F2F2F2"/>
          </w:tcPr>
          <w:p>
            <w:pPr>
              <w:spacing w:before="40" w:after="40"/>
            </w:pPr>
            <w:r>
              <w:rPr>
                <w:rFonts w:ascii="Tahoma" w:hAnsi="Tahoma"/>
                <w:b w:val="0"/>
                <w:sz w:val="18"/>
              </w:rPr>
              <w:t>Groq LLaMA 3.3 70B</w:t>
            </w:r>
          </w:p>
        </w:tc>
        <w:tc>
          <w:tcPr>
            <w:tcW w:type="dxa" w:w="1152"/>
            <w:shd w:val="clear" w:color="auto" w:fill="F2F2F2"/>
          </w:tcPr>
          <w:p>
            <w:pPr>
              <w:spacing w:before="40" w:after="40"/>
            </w:pPr>
            <w:r>
              <w:rPr>
                <w:rFonts w:ascii="Tahoma" w:hAnsi="Tahoma"/>
                <w:b w:val="0"/>
                <w:sz w:val="18"/>
              </w:rPr>
              <w:t>Good</w:t>
            </w:r>
          </w:p>
        </w:tc>
        <w:tc>
          <w:tcPr>
            <w:tcW w:type="dxa" w:w="2160"/>
            <w:shd w:val="clear" w:color="auto" w:fill="F2F2F2"/>
          </w:tcPr>
          <w:p>
            <w:pPr>
              <w:spacing w:before="40" w:after="40"/>
            </w:pPr>
            <w:r>
              <w:rPr>
                <w:rFonts w:ascii="Tahoma" w:hAnsi="Tahoma"/>
                <w:b w:val="0"/>
                <w:sz w:val="18"/>
              </w:rPr>
              <w:t>Fast (~315 t/s)</w:t>
            </w:r>
          </w:p>
        </w:tc>
        <w:tc>
          <w:tcPr>
            <w:tcW w:type="dxa" w:w="3888"/>
            <w:shd w:val="clear" w:color="auto" w:fill="F2F2F2"/>
          </w:tcPr>
          <w:p>
            <w:pPr>
              <w:spacing w:before="40" w:after="40"/>
            </w:pPr>
            <w:r>
              <w:rPr>
                <w:rFonts w:ascii="Tahoma" w:hAnsi="Tahoma"/>
                <w:b w:val="0"/>
                <w:sz w:val="18"/>
              </w:rPr>
              <w:t>Handles Filipino reasonably; best free open-source option</w:t>
            </w:r>
          </w:p>
        </w:tc>
      </w:tr>
      <w:tr>
        <w:tc>
          <w:tcPr>
            <w:tcW w:type="dxa" w:w="2160"/>
            <w:shd w:val="clear" w:color="auto" w:fill="FFFFFF"/>
          </w:tcPr>
          <w:p>
            <w:pPr>
              <w:spacing w:before="40" w:after="40"/>
            </w:pPr>
            <w:r>
              <w:rPr>
                <w:rFonts w:ascii="Tahoma" w:hAnsi="Tahoma"/>
                <w:b w:val="0"/>
                <w:sz w:val="18"/>
              </w:rPr>
              <w:t>Groq LLaMA 3.1 8B</w:t>
            </w:r>
          </w:p>
        </w:tc>
        <w:tc>
          <w:tcPr>
            <w:tcW w:type="dxa" w:w="1152"/>
            <w:shd w:val="clear" w:color="auto" w:fill="FFFFFF"/>
          </w:tcPr>
          <w:p>
            <w:pPr>
              <w:spacing w:before="40" w:after="40"/>
            </w:pPr>
            <w:r>
              <w:rPr>
                <w:rFonts w:ascii="Tahoma" w:hAnsi="Tahoma"/>
                <w:b w:val="0"/>
                <w:sz w:val="18"/>
              </w:rPr>
              <w:t>Adequate</w:t>
            </w:r>
          </w:p>
        </w:tc>
        <w:tc>
          <w:tcPr>
            <w:tcW w:type="dxa" w:w="2160"/>
            <w:shd w:val="clear" w:color="auto" w:fill="FFFFFF"/>
          </w:tcPr>
          <w:p>
            <w:pPr>
              <w:spacing w:before="40" w:after="40"/>
            </w:pPr>
            <w:r>
              <w:rPr>
                <w:rFonts w:ascii="Tahoma" w:hAnsi="Tahoma"/>
                <w:b w:val="0"/>
                <w:sz w:val="18"/>
              </w:rPr>
              <w:t>Very Fast (~800 t/s)</w:t>
            </w:r>
          </w:p>
        </w:tc>
        <w:tc>
          <w:tcPr>
            <w:tcW w:type="dxa" w:w="3888"/>
            <w:shd w:val="clear" w:color="auto" w:fill="FFFFFF"/>
          </w:tcPr>
          <w:p>
            <w:pPr>
              <w:spacing w:before="40" w:after="40"/>
            </w:pPr>
            <w:r>
              <w:rPr>
                <w:rFonts w:ascii="Tahoma" w:hAnsi="Tahoma"/>
                <w:b w:val="0"/>
                <w:sz w:val="18"/>
              </w:rPr>
              <w:t>Occasionally misclassifies Filipino food items; used for simple queries</w:t>
            </w:r>
          </w:p>
        </w:tc>
      </w:tr>
      <w:tr>
        <w:tc>
          <w:tcPr>
            <w:tcW w:type="dxa" w:w="2160"/>
            <w:shd w:val="clear" w:color="auto" w:fill="F2F2F2"/>
          </w:tcPr>
          <w:p>
            <w:pPr>
              <w:spacing w:before="40" w:after="40"/>
            </w:pPr>
            <w:r>
              <w:rPr>
                <w:rFonts w:ascii="Tahoma" w:hAnsi="Tahoma"/>
                <w:b w:val="0"/>
                <w:sz w:val="18"/>
              </w:rPr>
              <w:t>Mistral 7B / DeepSeek</w:t>
            </w:r>
          </w:p>
        </w:tc>
        <w:tc>
          <w:tcPr>
            <w:tcW w:type="dxa" w:w="1152"/>
            <w:shd w:val="clear" w:color="auto" w:fill="F2F2F2"/>
          </w:tcPr>
          <w:p>
            <w:pPr>
              <w:spacing w:before="40" w:after="40"/>
            </w:pPr>
            <w:r>
              <w:rPr>
                <w:rFonts w:ascii="Tahoma" w:hAnsi="Tahoma"/>
                <w:b w:val="0"/>
                <w:sz w:val="18"/>
              </w:rPr>
              <w:t>Weak–Adequate</w:t>
            </w:r>
          </w:p>
        </w:tc>
        <w:tc>
          <w:tcPr>
            <w:tcW w:type="dxa" w:w="2160"/>
            <w:shd w:val="clear" w:color="auto" w:fill="F2F2F2"/>
          </w:tcPr>
          <w:p>
            <w:pPr>
              <w:spacing w:before="40" w:after="40"/>
            </w:pPr>
            <w:r>
              <w:rPr>
                <w:rFonts w:ascii="Tahoma" w:hAnsi="Tahoma"/>
                <w:b w:val="0"/>
                <w:sz w:val="18"/>
              </w:rPr>
              <w:t>Varies</w:t>
            </w:r>
          </w:p>
        </w:tc>
        <w:tc>
          <w:tcPr>
            <w:tcW w:type="dxa" w:w="3888"/>
            <w:shd w:val="clear" w:color="auto" w:fill="F2F2F2"/>
          </w:tcPr>
          <w:p>
            <w:pPr>
              <w:spacing w:before="40" w:after="40"/>
            </w:pPr>
            <w:r>
              <w:rPr>
                <w:rFonts w:ascii="Tahoma" w:hAnsi="Tahoma"/>
                <w:b w:val="0"/>
                <w:sz w:val="18"/>
              </w:rPr>
              <w:t>Poor Tagalog/Taglish handling; not suitable for SmartSpend primary role</w:t>
            </w:r>
          </w:p>
        </w:tc>
      </w:tr>
      <w:tr>
        <w:tc>
          <w:tcPr>
            <w:tcW w:type="dxa" w:w="2160"/>
            <w:shd w:val="clear" w:color="auto" w:fill="FFFFFF"/>
          </w:tcPr>
          <w:p>
            <w:pPr>
              <w:spacing w:before="40" w:after="40"/>
            </w:pPr>
            <w:r>
              <w:rPr>
                <w:rFonts w:ascii="Tahoma" w:hAnsi="Tahoma"/>
                <w:b w:val="0"/>
                <w:sz w:val="18"/>
              </w:rPr>
              <w:t>Fin-R1 / FinGPT</w:t>
            </w:r>
          </w:p>
        </w:tc>
        <w:tc>
          <w:tcPr>
            <w:tcW w:type="dxa" w:w="1152"/>
            <w:shd w:val="clear" w:color="auto" w:fill="FFFFFF"/>
          </w:tcPr>
          <w:p>
            <w:pPr>
              <w:spacing w:before="40" w:after="40"/>
            </w:pPr>
            <w:r>
              <w:rPr>
                <w:rFonts w:ascii="Tahoma" w:hAnsi="Tahoma"/>
                <w:b w:val="0"/>
                <w:sz w:val="18"/>
              </w:rPr>
              <w:t>Weak</w:t>
            </w:r>
          </w:p>
        </w:tc>
        <w:tc>
          <w:tcPr>
            <w:tcW w:type="dxa" w:w="2160"/>
            <w:shd w:val="clear" w:color="auto" w:fill="FFFFFF"/>
          </w:tcPr>
          <w:p>
            <w:pPr>
              <w:spacing w:before="40" w:after="40"/>
            </w:pPr>
            <w:r>
              <w:rPr>
                <w:rFonts w:ascii="Tahoma" w:hAnsi="Tahoma"/>
                <w:b w:val="0"/>
                <w:sz w:val="18"/>
              </w:rPr>
              <w:t>Varies</w:t>
            </w:r>
          </w:p>
        </w:tc>
        <w:tc>
          <w:tcPr>
            <w:tcW w:type="dxa" w:w="3888"/>
            <w:shd w:val="clear" w:color="auto" w:fill="FFFFFF"/>
          </w:tcPr>
          <w:p>
            <w:pPr>
              <w:spacing w:before="40" w:after="40"/>
            </w:pPr>
            <w:r>
              <w:rPr>
                <w:rFonts w:ascii="Tahoma" w:hAnsi="Tahoma"/>
                <w:b w:val="0"/>
                <w:sz w:val="18"/>
              </w:rPr>
              <w:t>Trained on financial market data; poor conversational Filipino-English</w:t>
            </w:r>
          </w:p>
        </w:tc>
      </w:tr>
    </w:tbl>
    <w:p>
      <w:pPr>
        <w:spacing w:before="160" w:after="80"/>
      </w:pPr>
      <w:r>
        <w:rPr>
          <w:rFonts w:ascii="Tahoma" w:hAnsi="Tahoma"/>
          <w:b/>
          <w:color w:val="222222"/>
          <w:sz w:val="22"/>
        </w:rPr>
        <w:t>Task B — Agentic Action Execution (JSON Reliability)</w:t>
      </w:r>
    </w:p>
    <w:p>
      <w:pPr>
        <w:spacing w:before="80" w:after="60"/>
        <w:jc w:val="both"/>
      </w:pPr>
      <w:r>
        <w:rPr>
          <w:rFonts w:ascii="Tahoma" w:hAnsi="Tahoma"/>
          <w:i/>
          <w:sz w:val="21"/>
        </w:rPr>
        <w:t>The LLM must return valid JSON matching one of 31 action type schemas every time.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5C0E24"/>
          </w:tcPr>
          <w:p>
            <w:pPr>
              <w:spacing w:before="40" w:after="40"/>
            </w:pPr>
            <w:r>
              <w:rPr>
                <w:rFonts w:ascii="Tahoma" w:hAnsi="Tahoma"/>
                <w:b/>
                <w:color w:val="FFFFFF"/>
                <w:sz w:val="18"/>
              </w:rPr>
              <w:t>Model</w:t>
            </w:r>
          </w:p>
        </w:tc>
        <w:tc>
          <w:tcPr>
            <w:tcW w:type="dxa" w:w="1440"/>
            <w:shd w:val="clear" w:color="auto" w:fill="5C0E24"/>
          </w:tcPr>
          <w:p>
            <w:pPr>
              <w:spacing w:before="40" w:after="40"/>
            </w:pPr>
            <w:r>
              <w:rPr>
                <w:rFonts w:ascii="Tahoma" w:hAnsi="Tahoma"/>
                <w:b/>
                <w:color w:val="FFFFFF"/>
                <w:sz w:val="18"/>
              </w:rPr>
              <w:t>JSON Reliability</w:t>
            </w:r>
          </w:p>
        </w:tc>
        <w:tc>
          <w:tcPr>
            <w:tcW w:type="dxa" w:w="1728"/>
            <w:shd w:val="clear" w:color="auto" w:fill="5C0E24"/>
          </w:tcPr>
          <w:p>
            <w:pPr>
              <w:spacing w:before="40" w:after="40"/>
            </w:pPr>
            <w:r>
              <w:rPr>
                <w:rFonts w:ascii="Tahoma" w:hAnsi="Tahoma"/>
                <w:b/>
                <w:color w:val="FFFFFF"/>
                <w:sz w:val="18"/>
              </w:rPr>
              <w:t>Instruction Following</w:t>
            </w:r>
          </w:p>
        </w:tc>
        <w:tc>
          <w:tcPr>
            <w:tcW w:type="dxa" w:w="4032"/>
            <w:shd w:val="clear" w:color="auto" w:fill="5C0E24"/>
          </w:tcPr>
          <w:p>
            <w:pPr>
              <w:spacing w:before="40" w:after="40"/>
            </w:pPr>
            <w:r>
              <w:rPr>
                <w:rFonts w:ascii="Tahoma" w:hAnsi="Tahoma"/>
                <w:b/>
                <w:color w:val="FFFFFF"/>
                <w:sz w:val="18"/>
              </w:rPr>
              <w:t>Notes</w:t>
            </w:r>
          </w:p>
        </w:tc>
      </w:tr>
      <w:tr>
        <w:tc>
          <w:tcPr>
            <w:tcW w:type="dxa" w:w="2160"/>
            <w:shd w:val="clear" w:color="auto" w:fill="F2F2F2"/>
          </w:tcPr>
          <w:p>
            <w:pPr>
              <w:spacing w:before="40" w:after="40"/>
            </w:pPr>
            <w:r>
              <w:rPr>
                <w:rFonts w:ascii="Tahoma" w:hAnsi="Tahoma"/>
                <w:b w:val="0"/>
                <w:sz w:val="18"/>
              </w:rPr>
              <w:t>GPT-5.6</w:t>
            </w:r>
          </w:p>
        </w:tc>
        <w:tc>
          <w:tcPr>
            <w:tcW w:type="dxa" w:w="1440"/>
            <w:shd w:val="clear" w:color="auto" w:fill="F2F2F2"/>
          </w:tcPr>
          <w:p>
            <w:pPr>
              <w:spacing w:before="40" w:after="40"/>
            </w:pPr>
            <w:r>
              <w:rPr>
                <w:rFonts w:ascii="Tahoma" w:hAnsi="Tahoma"/>
                <w:b w:val="0"/>
                <w:sz w:val="18"/>
              </w:rPr>
              <w:t>Near-perfect</w:t>
            </w:r>
          </w:p>
        </w:tc>
        <w:tc>
          <w:tcPr>
            <w:tcW w:type="dxa" w:w="1728"/>
            <w:shd w:val="clear" w:color="auto" w:fill="F2F2F2"/>
          </w:tcPr>
          <w:p>
            <w:pPr>
              <w:spacing w:before="40" w:after="40"/>
            </w:pPr>
            <w:r>
              <w:rPr>
                <w:rFonts w:ascii="Tahoma" w:hAnsi="Tahoma"/>
                <w:b w:val="0"/>
                <w:sz w:val="18"/>
              </w:rPr>
              <w:t>Excellent</w:t>
            </w:r>
          </w:p>
        </w:tc>
        <w:tc>
          <w:tcPr>
            <w:tcW w:type="dxa" w:w="4032"/>
            <w:shd w:val="clear" w:color="auto" w:fill="F2F2F2"/>
          </w:tcPr>
          <w:p>
            <w:pPr>
              <w:spacing w:before="40" w:after="40"/>
            </w:pPr>
            <w:r>
              <w:rPr>
                <w:rFonts w:ascii="Tahoma" w:hAnsi="Tahoma"/>
                <w:b w:val="0"/>
                <w:sz w:val="18"/>
              </w:rPr>
              <w:t>Best JSON reliability overall; paid only</w:t>
            </w:r>
          </w:p>
        </w:tc>
      </w:tr>
      <w:tr>
        <w:tc>
          <w:tcPr>
            <w:tcW w:type="dxa" w:w="2160"/>
            <w:shd w:val="clear" w:color="auto" w:fill="FFFFFF"/>
          </w:tcPr>
          <w:p>
            <w:pPr>
              <w:spacing w:before="40" w:after="40"/>
            </w:pPr>
            <w:r>
              <w:rPr>
                <w:rFonts w:ascii="Tahoma" w:hAnsi="Tahoma"/>
                <w:b w:val="0"/>
                <w:sz w:val="18"/>
              </w:rPr>
              <w:t>Claude Fable 5 / Sonnet 5</w:t>
            </w:r>
          </w:p>
        </w:tc>
        <w:tc>
          <w:tcPr>
            <w:tcW w:type="dxa" w:w="1440"/>
            <w:shd w:val="clear" w:color="auto" w:fill="FFFFFF"/>
          </w:tcPr>
          <w:p>
            <w:pPr>
              <w:spacing w:before="40" w:after="40"/>
            </w:pPr>
            <w:r>
              <w:rPr>
                <w:rFonts w:ascii="Tahoma" w:hAnsi="Tahoma"/>
                <w:b w:val="0"/>
                <w:sz w:val="18"/>
              </w:rPr>
              <w:t>Near-perfect</w:t>
            </w:r>
          </w:p>
        </w:tc>
        <w:tc>
          <w:tcPr>
            <w:tcW w:type="dxa" w:w="1728"/>
            <w:shd w:val="clear" w:color="auto" w:fill="FFFFFF"/>
          </w:tcPr>
          <w:p>
            <w:pPr>
              <w:spacing w:before="40" w:after="40"/>
            </w:pPr>
            <w:r>
              <w:rPr>
                <w:rFonts w:ascii="Tahoma" w:hAnsi="Tahoma"/>
                <w:b w:val="0"/>
                <w:sz w:val="18"/>
              </w:rPr>
              <w:t>Excellent</w:t>
            </w:r>
          </w:p>
        </w:tc>
        <w:tc>
          <w:tcPr>
            <w:tcW w:type="dxa" w:w="4032"/>
            <w:shd w:val="clear" w:color="auto" w:fill="FFFFFF"/>
          </w:tcPr>
          <w:p>
            <w:pPr>
              <w:spacing w:before="40" w:after="40"/>
            </w:pPr>
            <w:r>
              <w:rPr>
                <w:rFonts w:ascii="Tahoma" w:hAnsi="Tahoma"/>
                <w:b w:val="0"/>
                <w:sz w:val="18"/>
              </w:rPr>
              <w:t>Highest SWE-bench scores; paid only</w:t>
            </w:r>
          </w:p>
        </w:tc>
      </w:tr>
      <w:tr>
        <w:tc>
          <w:tcPr>
            <w:tcW w:type="dxa" w:w="2160"/>
            <w:shd w:val="clear" w:color="auto" w:fill="F2F2F2"/>
          </w:tcPr>
          <w:p>
            <w:pPr>
              <w:spacing w:before="40" w:after="40"/>
            </w:pPr>
            <w:r>
              <w:rPr>
                <w:rFonts w:ascii="Tahoma" w:hAnsi="Tahoma"/>
                <w:b w:val="0"/>
                <w:sz w:val="18"/>
              </w:rPr>
              <w:t>Gemini 3.5 Flash</w:t>
            </w:r>
          </w:p>
        </w:tc>
        <w:tc>
          <w:tcPr>
            <w:tcW w:type="dxa" w:w="1440"/>
            <w:shd w:val="clear" w:color="auto" w:fill="F2F2F2"/>
          </w:tcPr>
          <w:p>
            <w:pPr>
              <w:spacing w:before="40" w:after="40"/>
            </w:pPr>
            <w:r>
              <w:rPr>
                <w:rFonts w:ascii="Tahoma" w:hAnsi="Tahoma"/>
                <w:b w:val="0"/>
                <w:sz w:val="18"/>
              </w:rPr>
              <w:t>Excellent</w:t>
            </w:r>
          </w:p>
        </w:tc>
        <w:tc>
          <w:tcPr>
            <w:tcW w:type="dxa" w:w="1728"/>
            <w:shd w:val="clear" w:color="auto" w:fill="F2F2F2"/>
          </w:tcPr>
          <w:p>
            <w:pPr>
              <w:spacing w:before="40" w:after="40"/>
            </w:pPr>
            <w:r>
              <w:rPr>
                <w:rFonts w:ascii="Tahoma" w:hAnsi="Tahoma"/>
                <w:b w:val="0"/>
                <w:sz w:val="18"/>
              </w:rPr>
              <w:t>Excellent</w:t>
            </w:r>
          </w:p>
        </w:tc>
        <w:tc>
          <w:tcPr>
            <w:tcW w:type="dxa" w:w="4032"/>
            <w:shd w:val="clear" w:color="auto" w:fill="F2F2F2"/>
          </w:tcPr>
          <w:p>
            <w:pPr>
              <w:spacing w:before="40" w:after="40"/>
            </w:pPr>
            <w:r>
              <w:rPr>
                <w:rFonts w:ascii="Tahoma" w:hAnsi="Tahoma"/>
                <w:b w:val="0"/>
                <w:sz w:val="18"/>
              </w:rPr>
              <w:t>Best free-tier option for action execution</w:t>
            </w:r>
          </w:p>
        </w:tc>
      </w:tr>
      <w:tr>
        <w:tc>
          <w:tcPr>
            <w:tcW w:type="dxa" w:w="2160"/>
            <w:shd w:val="clear" w:color="auto" w:fill="FFFFFF"/>
          </w:tcPr>
          <w:p>
            <w:pPr>
              <w:spacing w:before="40" w:after="40"/>
            </w:pPr>
            <w:r>
              <w:rPr>
                <w:rFonts w:ascii="Tahoma" w:hAnsi="Tahoma"/>
                <w:b w:val="0"/>
                <w:sz w:val="18"/>
              </w:rPr>
              <w:t>Gemini 3.1 Flash-Lite</w:t>
            </w:r>
          </w:p>
        </w:tc>
        <w:tc>
          <w:tcPr>
            <w:tcW w:type="dxa" w:w="1440"/>
            <w:shd w:val="clear" w:color="auto" w:fill="FFFFFF"/>
          </w:tcPr>
          <w:p>
            <w:pPr>
              <w:spacing w:before="40" w:after="40"/>
            </w:pPr>
            <w:r>
              <w:rPr>
                <w:rFonts w:ascii="Tahoma" w:hAnsi="Tahoma"/>
                <w:b w:val="0"/>
                <w:sz w:val="18"/>
              </w:rPr>
              <w:t>Very Good</w:t>
            </w:r>
          </w:p>
        </w:tc>
        <w:tc>
          <w:tcPr>
            <w:tcW w:type="dxa" w:w="1728"/>
            <w:shd w:val="clear" w:color="auto" w:fill="FFFFFF"/>
          </w:tcPr>
          <w:p>
            <w:pPr>
              <w:spacing w:before="40" w:after="40"/>
            </w:pPr>
            <w:r>
              <w:rPr>
                <w:rFonts w:ascii="Tahoma" w:hAnsi="Tahoma"/>
                <w:b w:val="0"/>
                <w:sz w:val="18"/>
              </w:rPr>
              <w:t>Good</w:t>
            </w:r>
          </w:p>
        </w:tc>
        <w:tc>
          <w:tcPr>
            <w:tcW w:type="dxa" w:w="4032"/>
            <w:shd w:val="clear" w:color="auto" w:fill="FFFFFF"/>
          </w:tcPr>
          <w:p>
            <w:pPr>
              <w:spacing w:before="40" w:after="40"/>
            </w:pPr>
            <w:r>
              <w:rPr>
                <w:rFonts w:ascii="Tahoma" w:hAnsi="Tahoma"/>
                <w:b w:val="0"/>
                <w:sz w:val="18"/>
              </w:rPr>
              <w:t>Occasionally misidentifies action type on ambiguous inputs; fallback parser catches ~99% of errors</w:t>
            </w:r>
          </w:p>
        </w:tc>
      </w:tr>
      <w:tr>
        <w:tc>
          <w:tcPr>
            <w:tcW w:type="dxa" w:w="2160"/>
            <w:shd w:val="clear" w:color="auto" w:fill="F2F2F2"/>
          </w:tcPr>
          <w:p>
            <w:pPr>
              <w:spacing w:before="40" w:after="40"/>
            </w:pPr>
            <w:r>
              <w:rPr>
                <w:rFonts w:ascii="Tahoma" w:hAnsi="Tahoma"/>
                <w:b w:val="0"/>
                <w:sz w:val="18"/>
              </w:rPr>
              <w:t>Groq LLaMA 3.3 70B</w:t>
            </w:r>
          </w:p>
        </w:tc>
        <w:tc>
          <w:tcPr>
            <w:tcW w:type="dxa" w:w="1440"/>
            <w:shd w:val="clear" w:color="auto" w:fill="F2F2F2"/>
          </w:tcPr>
          <w:p>
            <w:pPr>
              <w:spacing w:before="40" w:after="40"/>
            </w:pPr>
            <w:r>
              <w:rPr>
                <w:rFonts w:ascii="Tahoma" w:hAnsi="Tahoma"/>
                <w:b w:val="0"/>
                <w:sz w:val="18"/>
              </w:rPr>
              <w:t>Good</w:t>
            </w:r>
          </w:p>
        </w:tc>
        <w:tc>
          <w:tcPr>
            <w:tcW w:type="dxa" w:w="1728"/>
            <w:shd w:val="clear" w:color="auto" w:fill="F2F2F2"/>
          </w:tcPr>
          <w:p>
            <w:pPr>
              <w:spacing w:before="40" w:after="40"/>
            </w:pPr>
            <w:r>
              <w:rPr>
                <w:rFonts w:ascii="Tahoma" w:hAnsi="Tahoma"/>
                <w:b w:val="0"/>
                <w:sz w:val="18"/>
              </w:rPr>
              <w:t>Good</w:t>
            </w:r>
          </w:p>
        </w:tc>
        <w:tc>
          <w:tcPr>
            <w:tcW w:type="dxa" w:w="4032"/>
            <w:shd w:val="clear" w:color="auto" w:fill="F2F2F2"/>
          </w:tcPr>
          <w:p>
            <w:pPr>
              <w:spacing w:before="40" w:after="40"/>
            </w:pPr>
            <w:r>
              <w:rPr>
                <w:rFonts w:ascii="Tahoma" w:hAnsi="Tahoma"/>
                <w:b w:val="0"/>
                <w:sz w:val="18"/>
              </w:rPr>
              <w:t>Reliable for well-defined prompts; used for fallback 2</w:t>
            </w:r>
          </w:p>
        </w:tc>
      </w:tr>
      <w:tr>
        <w:tc>
          <w:tcPr>
            <w:tcW w:type="dxa" w:w="2160"/>
            <w:shd w:val="clear" w:color="auto" w:fill="FFFFFF"/>
          </w:tcPr>
          <w:p>
            <w:pPr>
              <w:spacing w:before="40" w:after="40"/>
            </w:pPr>
            <w:r>
              <w:rPr>
                <w:rFonts w:ascii="Tahoma" w:hAnsi="Tahoma"/>
                <w:b w:val="0"/>
                <w:sz w:val="18"/>
              </w:rPr>
              <w:t>Groq LLaMA 3.1 8B</w:t>
            </w:r>
          </w:p>
        </w:tc>
        <w:tc>
          <w:tcPr>
            <w:tcW w:type="dxa" w:w="1440"/>
            <w:shd w:val="clear" w:color="auto" w:fill="FFFFFF"/>
          </w:tcPr>
          <w:p>
            <w:pPr>
              <w:spacing w:before="40" w:after="40"/>
            </w:pPr>
            <w:r>
              <w:rPr>
                <w:rFonts w:ascii="Tahoma" w:hAnsi="Tahoma"/>
                <w:b w:val="0"/>
                <w:sz w:val="18"/>
              </w:rPr>
              <w:t>Adequate</w:t>
            </w:r>
          </w:p>
        </w:tc>
        <w:tc>
          <w:tcPr>
            <w:tcW w:type="dxa" w:w="1728"/>
            <w:shd w:val="clear" w:color="auto" w:fill="FFFFFF"/>
          </w:tcPr>
          <w:p>
            <w:pPr>
              <w:spacing w:before="40" w:after="40"/>
            </w:pPr>
            <w:r>
              <w:rPr>
                <w:rFonts w:ascii="Tahoma" w:hAnsi="Tahoma"/>
                <w:b w:val="0"/>
                <w:sz w:val="18"/>
              </w:rPr>
              <w:t>Adequate</w:t>
            </w:r>
          </w:p>
        </w:tc>
        <w:tc>
          <w:tcPr>
            <w:tcW w:type="dxa" w:w="4032"/>
            <w:shd w:val="clear" w:color="auto" w:fill="FFFFFF"/>
          </w:tcPr>
          <w:p>
            <w:pPr>
              <w:spacing w:before="40" w:after="40"/>
            </w:pPr>
            <w:r>
              <w:rPr>
                <w:rFonts w:ascii="Tahoma" w:hAnsi="Tahoma"/>
                <w:b w:val="0"/>
                <w:sz w:val="18"/>
              </w:rPr>
              <w:t>More occasional JSON format errors; mitigated by fallback parser</w:t>
            </w:r>
          </w:p>
        </w:tc>
      </w:tr>
      <w:tr>
        <w:tc>
          <w:tcPr>
            <w:tcW w:type="dxa" w:w="2160"/>
            <w:shd w:val="clear" w:color="auto" w:fill="F2F2F2"/>
          </w:tcPr>
          <w:p>
            <w:pPr>
              <w:spacing w:before="40" w:after="40"/>
            </w:pPr>
            <w:r>
              <w:rPr>
                <w:rFonts w:ascii="Tahoma" w:hAnsi="Tahoma"/>
                <w:b w:val="0"/>
                <w:sz w:val="18"/>
              </w:rPr>
              <w:t>Cerebras LLaMA 3.1</w:t>
            </w:r>
          </w:p>
        </w:tc>
        <w:tc>
          <w:tcPr>
            <w:tcW w:type="dxa" w:w="1440"/>
            <w:shd w:val="clear" w:color="auto" w:fill="F2F2F2"/>
          </w:tcPr>
          <w:p>
            <w:pPr>
              <w:spacing w:before="40" w:after="40"/>
            </w:pPr>
            <w:r>
              <w:rPr>
                <w:rFonts w:ascii="Tahoma" w:hAnsi="Tahoma"/>
                <w:b w:val="0"/>
                <w:sz w:val="18"/>
              </w:rPr>
              <w:t>Adequate</w:t>
            </w:r>
          </w:p>
        </w:tc>
        <w:tc>
          <w:tcPr>
            <w:tcW w:type="dxa" w:w="1728"/>
            <w:shd w:val="clear" w:color="auto" w:fill="F2F2F2"/>
          </w:tcPr>
          <w:p>
            <w:pPr>
              <w:spacing w:before="40" w:after="40"/>
            </w:pPr>
            <w:r>
              <w:rPr>
                <w:rFonts w:ascii="Tahoma" w:hAnsi="Tahoma"/>
                <w:b w:val="0"/>
                <w:sz w:val="18"/>
              </w:rPr>
              <w:t>Adequate</w:t>
            </w:r>
          </w:p>
        </w:tc>
        <w:tc>
          <w:tcPr>
            <w:tcW w:type="dxa" w:w="4032"/>
            <w:shd w:val="clear" w:color="auto" w:fill="F2F2F2"/>
          </w:tcPr>
          <w:p>
            <w:pPr>
              <w:spacing w:before="40" w:after="40"/>
            </w:pPr>
            <w:r>
              <w:rPr>
                <w:rFonts w:ascii="Tahoma" w:hAnsi="Tahoma"/>
                <w:b w:val="0"/>
                <w:sz w:val="18"/>
              </w:rPr>
              <w:t>Speed (1,800+ t/s) is primary advantage; quality similar to LLaMA 3.1 8B</w:t>
            </w:r>
          </w:p>
        </w:tc>
      </w:tr>
    </w:tbl>
    <w:p>
      <w:pPr>
        <w:spacing w:before="160" w:after="80"/>
      </w:pPr>
      <w:r>
        <w:rPr>
          <w:rFonts w:ascii="Tahoma" w:hAnsi="Tahoma"/>
          <w:b/>
          <w:color w:val="222222"/>
          <w:sz w:val="22"/>
        </w:rPr>
        <w:t>Task C — Philippine Financial Advisory</w:t>
      </w:r>
    </w:p>
    <w:p>
      <w:pPr>
        <w:spacing w:before="80" w:after="60"/>
        <w:jc w:val="both"/>
      </w:pPr>
      <w:r>
        <w:rPr>
          <w:rFonts w:ascii="Tahoma" w:hAnsi="Tahoma"/>
          <w:i/>
          <w:sz w:val="21"/>
        </w:rPr>
        <w:t>Example: "How do I apply for SSS Flexi Fund? How much PhilHealth should I pay at ₱30K salary?"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5C0E24"/>
          </w:tcPr>
          <w:p>
            <w:pPr>
              <w:spacing w:before="40" w:after="40"/>
            </w:pPr>
            <w:r>
              <w:rPr>
                <w:rFonts w:ascii="Tahoma" w:hAnsi="Tahoma"/>
                <w:b/>
                <w:color w:val="FFFFFF"/>
                <w:sz w:val="18"/>
              </w:rPr>
              <w:t>Model</w:t>
            </w:r>
          </w:p>
        </w:tc>
        <w:tc>
          <w:tcPr>
            <w:tcW w:type="dxa" w:w="1728"/>
            <w:shd w:val="clear" w:color="auto" w:fill="5C0E24"/>
          </w:tcPr>
          <w:p>
            <w:pPr>
              <w:spacing w:before="40" w:after="40"/>
            </w:pPr>
            <w:r>
              <w:rPr>
                <w:rFonts w:ascii="Tahoma" w:hAnsi="Tahoma"/>
                <w:b/>
                <w:color w:val="FFFFFF"/>
                <w:sz w:val="18"/>
              </w:rPr>
              <w:t>PH Financial Knowledge</w:t>
            </w:r>
          </w:p>
        </w:tc>
        <w:tc>
          <w:tcPr>
            <w:tcW w:type="dxa" w:w="5472"/>
            <w:shd w:val="clear" w:color="auto" w:fill="5C0E24"/>
          </w:tcPr>
          <w:p>
            <w:pPr>
              <w:spacing w:before="40" w:after="40"/>
            </w:pPr>
            <w:r>
              <w:rPr>
                <w:rFonts w:ascii="Tahoma" w:hAnsi="Tahoma"/>
                <w:b/>
                <w:color w:val="FFFFFF"/>
                <w:sz w:val="18"/>
              </w:rPr>
              <w:t>Notes</w:t>
            </w:r>
          </w:p>
        </w:tc>
      </w:tr>
      <w:tr>
        <w:tc>
          <w:tcPr>
            <w:tcW w:type="dxa" w:w="2160"/>
            <w:shd w:val="clear" w:color="auto" w:fill="F2F2F2"/>
          </w:tcPr>
          <w:p>
            <w:pPr>
              <w:spacing w:before="40" w:after="40"/>
            </w:pPr>
            <w:r>
              <w:rPr>
                <w:rFonts w:ascii="Tahoma" w:hAnsi="Tahoma"/>
                <w:b w:val="0"/>
                <w:sz w:val="18"/>
              </w:rPr>
              <w:t>Gemini 3.1 Pro</w:t>
            </w:r>
          </w:p>
        </w:tc>
        <w:tc>
          <w:tcPr>
            <w:tcW w:type="dxa" w:w="1728"/>
            <w:shd w:val="clear" w:color="auto" w:fill="F2F2F2"/>
          </w:tcPr>
          <w:p>
            <w:pPr>
              <w:spacing w:before="40" w:after="40"/>
            </w:pPr>
            <w:r>
              <w:rPr>
                <w:rFonts w:ascii="Tahoma" w:hAnsi="Tahoma"/>
                <w:b w:val="0"/>
                <w:sz w:val="18"/>
              </w:rPr>
              <w:t>Very Good</w:t>
            </w:r>
          </w:p>
        </w:tc>
        <w:tc>
          <w:tcPr>
            <w:tcW w:type="dxa" w:w="5472"/>
            <w:shd w:val="clear" w:color="auto" w:fill="F2F2F2"/>
          </w:tcPr>
          <w:p>
            <w:pPr>
              <w:spacing w:before="40" w:after="40"/>
            </w:pPr>
            <w:r>
              <w:rPr>
                <w:rFonts w:ascii="Tahoma" w:hAnsi="Tahoma"/>
                <w:b w:val="0"/>
                <w:sz w:val="18"/>
              </w:rPr>
              <w:t>Best PH financial knowledge — Google's training includes PH government sources; limited to 100 RPD free</w:t>
            </w:r>
          </w:p>
        </w:tc>
      </w:tr>
      <w:tr>
        <w:tc>
          <w:tcPr>
            <w:tcW w:type="dxa" w:w="2160"/>
            <w:shd w:val="clear" w:color="auto" w:fill="FFFFFF"/>
          </w:tcPr>
          <w:p>
            <w:pPr>
              <w:spacing w:before="40" w:after="40"/>
            </w:pPr>
            <w:r>
              <w:rPr>
                <w:rFonts w:ascii="Tahoma" w:hAnsi="Tahoma"/>
                <w:b w:val="0"/>
                <w:sz w:val="18"/>
              </w:rPr>
              <w:t>Gemini 3.5 Flash</w:t>
            </w:r>
          </w:p>
        </w:tc>
        <w:tc>
          <w:tcPr>
            <w:tcW w:type="dxa" w:w="1728"/>
            <w:shd w:val="clear" w:color="auto" w:fill="FFFFFF"/>
          </w:tcPr>
          <w:p>
            <w:pPr>
              <w:spacing w:before="40" w:after="40"/>
            </w:pPr>
            <w:r>
              <w:rPr>
                <w:rFonts w:ascii="Tahoma" w:hAnsi="Tahoma"/>
                <w:b w:val="0"/>
                <w:sz w:val="18"/>
              </w:rPr>
              <w:t>Good–Very Good</w:t>
            </w:r>
          </w:p>
        </w:tc>
        <w:tc>
          <w:tcPr>
            <w:tcW w:type="dxa" w:w="5472"/>
            <w:shd w:val="clear" w:color="auto" w:fill="FFFFFF"/>
          </w:tcPr>
          <w:p>
            <w:pPr>
              <w:spacing w:before="40" w:after="40"/>
            </w:pPr>
            <w:r>
              <w:rPr>
                <w:rFonts w:ascii="Tahoma" w:hAnsi="Tahoma"/>
                <w:b w:val="0"/>
                <w:sz w:val="18"/>
              </w:rPr>
              <w:t>Strong PH knowledge; 250 RPD free; used for financial advice routing tier</w:t>
            </w:r>
          </w:p>
        </w:tc>
      </w:tr>
      <w:tr>
        <w:tc>
          <w:tcPr>
            <w:tcW w:type="dxa" w:w="2160"/>
            <w:shd w:val="clear" w:color="auto" w:fill="F2F2F2"/>
          </w:tcPr>
          <w:p>
            <w:pPr>
              <w:spacing w:before="40" w:after="40"/>
            </w:pPr>
            <w:r>
              <w:rPr>
                <w:rFonts w:ascii="Tahoma" w:hAnsi="Tahoma"/>
                <w:b w:val="0"/>
                <w:sz w:val="18"/>
              </w:rPr>
              <w:t>Gemini 3.1 Flash-Lite</w:t>
            </w:r>
          </w:p>
        </w:tc>
        <w:tc>
          <w:tcPr>
            <w:tcW w:type="dxa" w:w="1728"/>
            <w:shd w:val="clear" w:color="auto" w:fill="F2F2F2"/>
          </w:tcPr>
          <w:p>
            <w:pPr>
              <w:spacing w:before="40" w:after="40"/>
            </w:pPr>
            <w:r>
              <w:rPr>
                <w:rFonts w:ascii="Tahoma" w:hAnsi="Tahoma"/>
                <w:b w:val="0"/>
                <w:sz w:val="18"/>
              </w:rPr>
              <w:t>Good</w:t>
            </w:r>
          </w:p>
        </w:tc>
        <w:tc>
          <w:tcPr>
            <w:tcW w:type="dxa" w:w="5472"/>
            <w:shd w:val="clear" w:color="auto" w:fill="F2F2F2"/>
          </w:tcPr>
          <w:p>
            <w:pPr>
              <w:spacing w:before="40" w:after="40"/>
            </w:pPr>
            <w:r>
              <w:rPr>
                <w:rFonts w:ascii="Tahoma" w:hAnsi="Tahoma"/>
                <w:b w:val="0"/>
                <w:sz w:val="18"/>
              </w:rPr>
              <w:t>Adequate for most advisory queries; correct on SSS/PhilHealth contribution computation</w:t>
            </w:r>
          </w:p>
        </w:tc>
      </w:tr>
      <w:tr>
        <w:tc>
          <w:tcPr>
            <w:tcW w:type="dxa" w:w="2160"/>
            <w:shd w:val="clear" w:color="auto" w:fill="FFFFFF"/>
          </w:tcPr>
          <w:p>
            <w:pPr>
              <w:spacing w:before="40" w:after="40"/>
            </w:pPr>
            <w:r>
              <w:rPr>
                <w:rFonts w:ascii="Tahoma" w:hAnsi="Tahoma"/>
                <w:b w:val="0"/>
                <w:sz w:val="18"/>
              </w:rPr>
              <w:t>GPT-5.6 Terra</w:t>
            </w:r>
          </w:p>
        </w:tc>
        <w:tc>
          <w:tcPr>
            <w:tcW w:type="dxa" w:w="1728"/>
            <w:shd w:val="clear" w:color="auto" w:fill="FFFFFF"/>
          </w:tcPr>
          <w:p>
            <w:pPr>
              <w:spacing w:before="40" w:after="40"/>
            </w:pPr>
            <w:r>
              <w:rPr>
                <w:rFonts w:ascii="Tahoma" w:hAnsi="Tahoma"/>
                <w:b w:val="0"/>
                <w:sz w:val="18"/>
              </w:rPr>
              <w:t>Good</w:t>
            </w:r>
          </w:p>
        </w:tc>
        <w:tc>
          <w:tcPr>
            <w:tcW w:type="dxa" w:w="5472"/>
            <w:shd w:val="clear" w:color="auto" w:fill="FFFFFF"/>
          </w:tcPr>
          <w:p>
            <w:pPr>
              <w:spacing w:before="40" w:after="40"/>
            </w:pPr>
            <w:r>
              <w:rPr>
                <w:rFonts w:ascii="Tahoma" w:hAnsi="Tahoma"/>
                <w:b w:val="0"/>
                <w:sz w:val="18"/>
              </w:rPr>
              <w:t>Strong general financial knowledge; PH-specific data may lag training cutoff</w:t>
            </w:r>
          </w:p>
        </w:tc>
      </w:tr>
      <w:tr>
        <w:tc>
          <w:tcPr>
            <w:tcW w:type="dxa" w:w="2160"/>
            <w:shd w:val="clear" w:color="auto" w:fill="F2F2F2"/>
          </w:tcPr>
          <w:p>
            <w:pPr>
              <w:spacing w:before="40" w:after="40"/>
            </w:pPr>
            <w:r>
              <w:rPr>
                <w:rFonts w:ascii="Tahoma" w:hAnsi="Tahoma"/>
                <w:b w:val="0"/>
                <w:sz w:val="18"/>
              </w:rPr>
              <w:t>Claude Fable 5</w:t>
            </w:r>
          </w:p>
        </w:tc>
        <w:tc>
          <w:tcPr>
            <w:tcW w:type="dxa" w:w="1728"/>
            <w:shd w:val="clear" w:color="auto" w:fill="F2F2F2"/>
          </w:tcPr>
          <w:p>
            <w:pPr>
              <w:spacing w:before="40" w:after="40"/>
            </w:pPr>
            <w:r>
              <w:rPr>
                <w:rFonts w:ascii="Tahoma" w:hAnsi="Tahoma"/>
                <w:b w:val="0"/>
                <w:sz w:val="18"/>
              </w:rPr>
              <w:t>Good</w:t>
            </w:r>
          </w:p>
        </w:tc>
        <w:tc>
          <w:tcPr>
            <w:tcW w:type="dxa" w:w="5472"/>
            <w:shd w:val="clear" w:color="auto" w:fill="F2F2F2"/>
          </w:tcPr>
          <w:p>
            <w:pPr>
              <w:spacing w:before="40" w:after="40"/>
            </w:pPr>
            <w:r>
              <w:rPr>
                <w:rFonts w:ascii="Tahoma" w:hAnsi="Tahoma"/>
                <w:b w:val="0"/>
                <w:sz w:val="18"/>
              </w:rPr>
              <w:t>Best for long-form financial reasoning and planning narratives</w:t>
            </w:r>
          </w:p>
        </w:tc>
      </w:tr>
      <w:tr>
        <w:tc>
          <w:tcPr>
            <w:tcW w:type="dxa" w:w="2160"/>
            <w:shd w:val="clear" w:color="auto" w:fill="FFFFFF"/>
          </w:tcPr>
          <w:p>
            <w:pPr>
              <w:spacing w:before="40" w:after="40"/>
            </w:pPr>
            <w:r>
              <w:rPr>
                <w:rFonts w:ascii="Tahoma" w:hAnsi="Tahoma"/>
                <w:b w:val="0"/>
                <w:sz w:val="18"/>
              </w:rPr>
              <w:t>Groq LLaMA 3.3 70B</w:t>
            </w:r>
          </w:p>
        </w:tc>
        <w:tc>
          <w:tcPr>
            <w:tcW w:type="dxa" w:w="1728"/>
            <w:shd w:val="clear" w:color="auto" w:fill="FFFFFF"/>
          </w:tcPr>
          <w:p>
            <w:pPr>
              <w:spacing w:before="40" w:after="40"/>
            </w:pPr>
            <w:r>
              <w:rPr>
                <w:rFonts w:ascii="Tahoma" w:hAnsi="Tahoma"/>
                <w:b w:val="0"/>
                <w:sz w:val="18"/>
              </w:rPr>
              <w:t>Adequate</w:t>
            </w:r>
          </w:p>
        </w:tc>
        <w:tc>
          <w:tcPr>
            <w:tcW w:type="dxa" w:w="5472"/>
            <w:shd w:val="clear" w:color="auto" w:fill="FFFFFF"/>
          </w:tcPr>
          <w:p>
            <w:pPr>
              <w:spacing w:before="40" w:after="40"/>
            </w:pPr>
            <w:r>
              <w:rPr>
                <w:rFonts w:ascii="Tahoma" w:hAnsi="Tahoma"/>
                <w:b w:val="0"/>
                <w:sz w:val="18"/>
              </w:rPr>
              <w:t>General financial advice; weaker on PH-specific government services</w:t>
            </w:r>
          </w:p>
        </w:tc>
      </w:tr>
      <w:tr>
        <w:tc>
          <w:tcPr>
            <w:tcW w:type="dxa" w:w="2160"/>
            <w:shd w:val="clear" w:color="auto" w:fill="F2F2F2"/>
          </w:tcPr>
          <w:p>
            <w:pPr>
              <w:spacing w:before="40" w:after="40"/>
            </w:pPr>
            <w:r>
              <w:rPr>
                <w:rFonts w:ascii="Tahoma" w:hAnsi="Tahoma"/>
                <w:b w:val="0"/>
                <w:sz w:val="18"/>
              </w:rPr>
              <w:t>DeepSeek V4</w:t>
            </w:r>
          </w:p>
        </w:tc>
        <w:tc>
          <w:tcPr>
            <w:tcW w:type="dxa" w:w="1728"/>
            <w:shd w:val="clear" w:color="auto" w:fill="F2F2F2"/>
          </w:tcPr>
          <w:p>
            <w:pPr>
              <w:spacing w:before="40" w:after="40"/>
            </w:pPr>
            <w:r>
              <w:rPr>
                <w:rFonts w:ascii="Tahoma" w:hAnsi="Tahoma"/>
                <w:b w:val="0"/>
                <w:sz w:val="18"/>
              </w:rPr>
              <w:t>Weak–Adequate</w:t>
            </w:r>
          </w:p>
        </w:tc>
        <w:tc>
          <w:tcPr>
            <w:tcW w:type="dxa" w:w="5472"/>
            <w:shd w:val="clear" w:color="auto" w:fill="F2F2F2"/>
          </w:tcPr>
          <w:p>
            <w:pPr>
              <w:spacing w:before="40" w:after="40"/>
            </w:pPr>
            <w:r>
              <w:rPr>
                <w:rFonts w:ascii="Tahoma" w:hAnsi="Tahoma"/>
                <w:b w:val="0"/>
                <w:sz w:val="18"/>
              </w:rPr>
              <w:t>Strong math reasoning; limited PH government/financial context</w:t>
            </w:r>
          </w:p>
        </w:tc>
      </w:tr>
    </w:tbl>
    <w:p>
      <w:r>
        <w:br w:type="page"/>
      </w:r>
    </w:p>
    <w:p>
      <w:pPr>
        <w:spacing w:before="160" w:after="80"/>
      </w:pPr>
      <w:r>
        <w:rPr>
          <w:rFonts w:ascii="Tahoma" w:hAnsi="Tahoma"/>
          <w:b/>
          <w:color w:val="2A6EAF"/>
          <w:sz w:val="24"/>
        </w:rPr>
        <w:t>3.5  SmartSpend 5-Provider Failover Architecture</w:t>
      </w:r>
    </w:p>
    <w:p>
      <w:pPr>
        <w:spacing w:before="80" w:after="60"/>
        <w:jc w:val="both"/>
      </w:pPr>
      <w:r>
        <w:rPr>
          <w:rFonts w:ascii="Tahoma" w:hAnsi="Tahoma"/>
          <w:i w:val="0"/>
          <w:sz w:val="21"/>
        </w:rPr>
        <w:t>Rather than committing to a single provider, SmartSpend routes queries across five providers based on query complexity and available quota. This architecture provides zero cost for academic deployment, near-zero downtime, and task-matched quality.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5C0E24"/>
          </w:tcPr>
          <w:p>
            <w:pPr>
              <w:spacing w:before="40" w:after="40"/>
            </w:pPr>
            <w:r>
              <w:rPr>
                <w:rFonts w:ascii="Tahoma" w:hAnsi="Tahoma"/>
                <w:b/>
                <w:color w:val="FFFFFF"/>
                <w:sz w:val="20"/>
              </w:rPr>
              <w:t>Priority</w:t>
            </w:r>
          </w:p>
        </w:tc>
        <w:tc>
          <w:tcPr>
            <w:tcW w:type="dxa" w:w="1296"/>
            <w:shd w:val="clear" w:color="auto" w:fill="5C0E24"/>
          </w:tcPr>
          <w:p>
            <w:pPr>
              <w:spacing w:before="40" w:after="40"/>
            </w:pPr>
            <w:r>
              <w:rPr>
                <w:rFonts w:ascii="Tahoma" w:hAnsi="Tahoma"/>
                <w:b/>
                <w:color w:val="FFFFFF"/>
                <w:sz w:val="20"/>
              </w:rPr>
              <w:t>Provider</w:t>
            </w:r>
          </w:p>
        </w:tc>
        <w:tc>
          <w:tcPr>
            <w:tcW w:type="dxa" w:w="2160"/>
            <w:shd w:val="clear" w:color="auto" w:fill="5C0E24"/>
          </w:tcPr>
          <w:p>
            <w:pPr>
              <w:spacing w:before="40" w:after="40"/>
            </w:pPr>
            <w:r>
              <w:rPr>
                <w:rFonts w:ascii="Tahoma" w:hAnsi="Tahoma"/>
                <w:b/>
                <w:color w:val="FFFFFF"/>
                <w:sz w:val="20"/>
              </w:rPr>
              <w:t>Model</w:t>
            </w:r>
          </w:p>
        </w:tc>
        <w:tc>
          <w:tcPr>
            <w:tcW w:type="dxa" w:w="1584"/>
            <w:shd w:val="clear" w:color="auto" w:fill="5C0E24"/>
          </w:tcPr>
          <w:p>
            <w:pPr>
              <w:spacing w:before="40" w:after="40"/>
            </w:pPr>
            <w:r>
              <w:rPr>
                <w:rFonts w:ascii="Tahoma" w:hAnsi="Tahoma"/>
                <w:b/>
                <w:color w:val="FFFFFF"/>
                <w:sz w:val="20"/>
              </w:rPr>
              <w:t>Free Limit</w:t>
            </w:r>
          </w:p>
        </w:tc>
        <w:tc>
          <w:tcPr>
            <w:tcW w:type="dxa" w:w="3168"/>
            <w:shd w:val="clear" w:color="auto" w:fill="5C0E24"/>
          </w:tcPr>
          <w:p>
            <w:pPr>
              <w:spacing w:before="40" w:after="40"/>
            </w:pPr>
            <w:r>
              <w:rPr>
                <w:rFonts w:ascii="Tahoma" w:hAnsi="Tahoma"/>
                <w:b/>
                <w:color w:val="FFFFFF"/>
                <w:sz w:val="20"/>
              </w:rPr>
              <w:t>Role</w:t>
            </w:r>
          </w:p>
        </w:tc>
      </w:tr>
      <w:tr>
        <w:tc>
          <w:tcPr>
            <w:tcW w:type="dxa" w:w="1152"/>
            <w:shd w:val="clear" w:color="auto" w:fill="F2F2F2"/>
          </w:tcPr>
          <w:p>
            <w:pPr>
              <w:spacing w:before="40" w:after="40"/>
            </w:pPr>
            <w:r>
              <w:rPr>
                <w:rFonts w:ascii="Tahoma" w:hAnsi="Tahoma"/>
                <w:b w:val="0"/>
                <w:sz w:val="20"/>
              </w:rPr>
              <w:t>1 (Primary)</w:t>
            </w:r>
          </w:p>
        </w:tc>
        <w:tc>
          <w:tcPr>
            <w:tcW w:type="dxa" w:w="1296"/>
            <w:shd w:val="clear" w:color="auto" w:fill="F2F2F2"/>
          </w:tcPr>
          <w:p>
            <w:pPr>
              <w:spacing w:before="40" w:after="40"/>
            </w:pPr>
            <w:r>
              <w:rPr>
                <w:rFonts w:ascii="Tahoma" w:hAnsi="Tahoma"/>
                <w:b w:val="0"/>
                <w:sz w:val="20"/>
              </w:rPr>
              <w:t>Google AI</w:t>
            </w:r>
          </w:p>
        </w:tc>
        <w:tc>
          <w:tcPr>
            <w:tcW w:type="dxa" w:w="2160"/>
            <w:shd w:val="clear" w:color="auto" w:fill="F2F2F2"/>
          </w:tcPr>
          <w:p>
            <w:pPr>
              <w:spacing w:before="40" w:after="40"/>
            </w:pPr>
            <w:r>
              <w:rPr>
                <w:rFonts w:ascii="Tahoma" w:hAnsi="Tahoma"/>
                <w:b w:val="0"/>
                <w:sz w:val="20"/>
              </w:rPr>
              <w:t>Gemini 3.1 Flash-Lite</w:t>
            </w:r>
          </w:p>
        </w:tc>
        <w:tc>
          <w:tcPr>
            <w:tcW w:type="dxa" w:w="1584"/>
            <w:shd w:val="clear" w:color="auto" w:fill="F2F2F2"/>
          </w:tcPr>
          <w:p>
            <w:pPr>
              <w:spacing w:before="40" w:after="40"/>
            </w:pPr>
            <w:r>
              <w:rPr>
                <w:rFonts w:ascii="Tahoma" w:hAnsi="Tahoma"/>
                <w:b w:val="0"/>
                <w:sz w:val="20"/>
              </w:rPr>
              <w:t>1,000 req/day</w:t>
            </w:r>
          </w:p>
        </w:tc>
        <w:tc>
          <w:tcPr>
            <w:tcW w:type="dxa" w:w="3168"/>
            <w:shd w:val="clear" w:color="auto" w:fill="F2F2F2"/>
          </w:tcPr>
          <w:p>
            <w:pPr>
              <w:spacing w:before="40" w:after="40"/>
            </w:pPr>
            <w:r>
              <w:rPr>
                <w:rFonts w:ascii="Tahoma" w:hAnsi="Tahoma"/>
                <w:b w:val="0"/>
                <w:sz w:val="20"/>
              </w:rPr>
              <w:t>Best Filipino-English accuracy; 1M token context; used for standard queries</w:t>
            </w:r>
          </w:p>
        </w:tc>
      </w:tr>
      <w:tr>
        <w:tc>
          <w:tcPr>
            <w:tcW w:type="dxa" w:w="1152"/>
            <w:shd w:val="clear" w:color="auto" w:fill="FFFFFF"/>
          </w:tcPr>
          <w:p>
            <w:pPr>
              <w:spacing w:before="40" w:after="40"/>
            </w:pPr>
            <w:r>
              <w:rPr>
                <w:rFonts w:ascii="Tahoma" w:hAnsi="Tahoma"/>
                <w:b w:val="0"/>
                <w:sz w:val="20"/>
              </w:rPr>
              <w:t>2</w:t>
            </w:r>
          </w:p>
        </w:tc>
        <w:tc>
          <w:tcPr>
            <w:tcW w:type="dxa" w:w="1296"/>
            <w:shd w:val="clear" w:color="auto" w:fill="FFFFFF"/>
          </w:tcPr>
          <w:p>
            <w:pPr>
              <w:spacing w:before="40" w:after="40"/>
            </w:pPr>
            <w:r>
              <w:rPr>
                <w:rFonts w:ascii="Tahoma" w:hAnsi="Tahoma"/>
                <w:b w:val="0"/>
                <w:sz w:val="20"/>
              </w:rPr>
              <w:t>Google AI</w:t>
            </w:r>
          </w:p>
        </w:tc>
        <w:tc>
          <w:tcPr>
            <w:tcW w:type="dxa" w:w="2160"/>
            <w:shd w:val="clear" w:color="auto" w:fill="FFFFFF"/>
          </w:tcPr>
          <w:p>
            <w:pPr>
              <w:spacing w:before="40" w:after="40"/>
            </w:pPr>
            <w:r>
              <w:rPr>
                <w:rFonts w:ascii="Tahoma" w:hAnsi="Tahoma"/>
                <w:b w:val="0"/>
                <w:sz w:val="20"/>
              </w:rPr>
              <w:t>Gemini 3.5 Flash</w:t>
            </w:r>
          </w:p>
        </w:tc>
        <w:tc>
          <w:tcPr>
            <w:tcW w:type="dxa" w:w="1584"/>
            <w:shd w:val="clear" w:color="auto" w:fill="FFFFFF"/>
          </w:tcPr>
          <w:p>
            <w:pPr>
              <w:spacing w:before="40" w:after="40"/>
            </w:pPr>
            <w:r>
              <w:rPr>
                <w:rFonts w:ascii="Tahoma" w:hAnsi="Tahoma"/>
                <w:b w:val="0"/>
                <w:sz w:val="20"/>
              </w:rPr>
              <w:t>250 req/day</w:t>
            </w:r>
          </w:p>
        </w:tc>
        <w:tc>
          <w:tcPr>
            <w:tcW w:type="dxa" w:w="3168"/>
            <w:shd w:val="clear" w:color="auto" w:fill="FFFFFF"/>
          </w:tcPr>
          <w:p>
            <w:pPr>
              <w:spacing w:before="40" w:after="40"/>
            </w:pPr>
            <w:r>
              <w:rPr>
                <w:rFonts w:ascii="Tahoma" w:hAnsi="Tahoma"/>
                <w:b w:val="0"/>
                <w:sz w:val="20"/>
              </w:rPr>
              <w:t>Higher reasoning quality; financial advice and complex analysis</w:t>
            </w:r>
          </w:p>
        </w:tc>
      </w:tr>
      <w:tr>
        <w:tc>
          <w:tcPr>
            <w:tcW w:type="dxa" w:w="1152"/>
            <w:shd w:val="clear" w:color="auto" w:fill="F2F2F2"/>
          </w:tcPr>
          <w:p>
            <w:pPr>
              <w:spacing w:before="40" w:after="40"/>
            </w:pPr>
            <w:r>
              <w:rPr>
                <w:rFonts w:ascii="Tahoma" w:hAnsi="Tahoma"/>
                <w:b w:val="0"/>
                <w:sz w:val="20"/>
              </w:rPr>
              <w:t>3</w:t>
            </w:r>
          </w:p>
        </w:tc>
        <w:tc>
          <w:tcPr>
            <w:tcW w:type="dxa" w:w="1296"/>
            <w:shd w:val="clear" w:color="auto" w:fill="F2F2F2"/>
          </w:tcPr>
          <w:p>
            <w:pPr>
              <w:spacing w:before="40" w:after="40"/>
            </w:pPr>
            <w:r>
              <w:rPr>
                <w:rFonts w:ascii="Tahoma" w:hAnsi="Tahoma"/>
                <w:b w:val="0"/>
                <w:sz w:val="20"/>
              </w:rPr>
              <w:t>Groq LPU</w:t>
            </w:r>
          </w:p>
        </w:tc>
        <w:tc>
          <w:tcPr>
            <w:tcW w:type="dxa" w:w="2160"/>
            <w:shd w:val="clear" w:color="auto" w:fill="F2F2F2"/>
          </w:tcPr>
          <w:p>
            <w:pPr>
              <w:spacing w:before="40" w:after="40"/>
            </w:pPr>
            <w:r>
              <w:rPr>
                <w:rFonts w:ascii="Tahoma" w:hAnsi="Tahoma"/>
                <w:b w:val="0"/>
                <w:sz w:val="20"/>
              </w:rPr>
              <w:t>LLaMA 3.3 70B</w:t>
            </w:r>
          </w:p>
        </w:tc>
        <w:tc>
          <w:tcPr>
            <w:tcW w:type="dxa" w:w="1584"/>
            <w:shd w:val="clear" w:color="auto" w:fill="F2F2F2"/>
          </w:tcPr>
          <w:p>
            <w:pPr>
              <w:spacing w:before="40" w:after="40"/>
            </w:pPr>
            <w:r>
              <w:rPr>
                <w:rFonts w:ascii="Tahoma" w:hAnsi="Tahoma"/>
                <w:b w:val="0"/>
                <w:sz w:val="20"/>
              </w:rPr>
              <w:t>~14,400 req/day</w:t>
            </w:r>
          </w:p>
        </w:tc>
        <w:tc>
          <w:tcPr>
            <w:tcW w:type="dxa" w:w="3168"/>
            <w:shd w:val="clear" w:color="auto" w:fill="F2F2F2"/>
          </w:tcPr>
          <w:p>
            <w:pPr>
              <w:spacing w:before="40" w:after="40"/>
            </w:pPr>
            <w:r>
              <w:rPr>
                <w:rFonts w:ascii="Tahoma" w:hAnsi="Tahoma"/>
                <w:b w:val="0"/>
                <w:sz w:val="20"/>
              </w:rPr>
              <w:t>Best open-source reasoning; ~315 t/s; used for complex queries</w:t>
            </w:r>
          </w:p>
        </w:tc>
      </w:tr>
      <w:tr>
        <w:tc>
          <w:tcPr>
            <w:tcW w:type="dxa" w:w="1152"/>
            <w:shd w:val="clear" w:color="auto" w:fill="FFFFFF"/>
          </w:tcPr>
          <w:p>
            <w:pPr>
              <w:spacing w:before="40" w:after="40"/>
            </w:pPr>
            <w:r>
              <w:rPr>
                <w:rFonts w:ascii="Tahoma" w:hAnsi="Tahoma"/>
                <w:b w:val="0"/>
                <w:sz w:val="20"/>
              </w:rPr>
              <w:t>4</w:t>
            </w:r>
          </w:p>
        </w:tc>
        <w:tc>
          <w:tcPr>
            <w:tcW w:type="dxa" w:w="1296"/>
            <w:shd w:val="clear" w:color="auto" w:fill="FFFFFF"/>
          </w:tcPr>
          <w:p>
            <w:pPr>
              <w:spacing w:before="40" w:after="40"/>
            </w:pPr>
            <w:r>
              <w:rPr>
                <w:rFonts w:ascii="Tahoma" w:hAnsi="Tahoma"/>
                <w:b w:val="0"/>
                <w:sz w:val="20"/>
              </w:rPr>
              <w:t>Groq LPU</w:t>
            </w:r>
          </w:p>
        </w:tc>
        <w:tc>
          <w:tcPr>
            <w:tcW w:type="dxa" w:w="2160"/>
            <w:shd w:val="clear" w:color="auto" w:fill="FFFFFF"/>
          </w:tcPr>
          <w:p>
            <w:pPr>
              <w:spacing w:before="40" w:after="40"/>
            </w:pPr>
            <w:r>
              <w:rPr>
                <w:rFonts w:ascii="Tahoma" w:hAnsi="Tahoma"/>
                <w:b w:val="0"/>
                <w:sz w:val="20"/>
              </w:rPr>
              <w:t>LLaMA 3.1 8B</w:t>
            </w:r>
          </w:p>
        </w:tc>
        <w:tc>
          <w:tcPr>
            <w:tcW w:type="dxa" w:w="1584"/>
            <w:shd w:val="clear" w:color="auto" w:fill="FFFFFF"/>
          </w:tcPr>
          <w:p>
            <w:pPr>
              <w:spacing w:before="40" w:after="40"/>
            </w:pPr>
            <w:r>
              <w:rPr>
                <w:rFonts w:ascii="Tahoma" w:hAnsi="Tahoma"/>
                <w:b w:val="0"/>
                <w:sz w:val="20"/>
              </w:rPr>
              <w:t>~14,400 req/day</w:t>
            </w:r>
          </w:p>
        </w:tc>
        <w:tc>
          <w:tcPr>
            <w:tcW w:type="dxa" w:w="3168"/>
            <w:shd w:val="clear" w:color="auto" w:fill="FFFFFF"/>
          </w:tcPr>
          <w:p>
            <w:pPr>
              <w:spacing w:before="40" w:after="40"/>
            </w:pPr>
            <w:r>
              <w:rPr>
                <w:rFonts w:ascii="Tahoma" w:hAnsi="Tahoma"/>
                <w:b w:val="0"/>
                <w:sz w:val="20"/>
              </w:rPr>
              <w:t>Fastest simple queries; ~800 t/s; expense parsing fallback</w:t>
            </w:r>
          </w:p>
        </w:tc>
      </w:tr>
      <w:tr>
        <w:tc>
          <w:tcPr>
            <w:tcW w:type="dxa" w:w="1152"/>
            <w:shd w:val="clear" w:color="auto" w:fill="F2F2F2"/>
          </w:tcPr>
          <w:p>
            <w:pPr>
              <w:spacing w:before="40" w:after="40"/>
            </w:pPr>
            <w:r>
              <w:rPr>
                <w:rFonts w:ascii="Tahoma" w:hAnsi="Tahoma"/>
                <w:b w:val="0"/>
                <w:sz w:val="20"/>
              </w:rPr>
              <w:t>5</w:t>
            </w:r>
          </w:p>
        </w:tc>
        <w:tc>
          <w:tcPr>
            <w:tcW w:type="dxa" w:w="1296"/>
            <w:shd w:val="clear" w:color="auto" w:fill="F2F2F2"/>
          </w:tcPr>
          <w:p>
            <w:pPr>
              <w:spacing w:before="40" w:after="40"/>
            </w:pPr>
            <w:r>
              <w:rPr>
                <w:rFonts w:ascii="Tahoma" w:hAnsi="Tahoma"/>
                <w:b w:val="0"/>
                <w:sz w:val="20"/>
              </w:rPr>
              <w:t>Cerebras WSE</w:t>
            </w:r>
          </w:p>
        </w:tc>
        <w:tc>
          <w:tcPr>
            <w:tcW w:type="dxa" w:w="2160"/>
            <w:shd w:val="clear" w:color="auto" w:fill="F2F2F2"/>
          </w:tcPr>
          <w:p>
            <w:pPr>
              <w:spacing w:before="40" w:after="40"/>
            </w:pPr>
            <w:r>
              <w:rPr>
                <w:rFonts w:ascii="Tahoma" w:hAnsi="Tahoma"/>
                <w:b w:val="0"/>
                <w:sz w:val="20"/>
              </w:rPr>
              <w:t>LLaMA 3.1 70B</w:t>
            </w:r>
          </w:p>
        </w:tc>
        <w:tc>
          <w:tcPr>
            <w:tcW w:type="dxa" w:w="1584"/>
            <w:shd w:val="clear" w:color="auto" w:fill="F2F2F2"/>
          </w:tcPr>
          <w:p>
            <w:pPr>
              <w:spacing w:before="40" w:after="40"/>
            </w:pPr>
            <w:r>
              <w:rPr>
                <w:rFonts w:ascii="Tahoma" w:hAnsi="Tahoma"/>
                <w:b w:val="0"/>
                <w:sz w:val="20"/>
              </w:rPr>
              <w:t>1M tokens/day</w:t>
            </w:r>
          </w:p>
        </w:tc>
        <w:tc>
          <w:tcPr>
            <w:tcW w:type="dxa" w:w="3168"/>
            <w:shd w:val="clear" w:color="auto" w:fill="F2F2F2"/>
          </w:tcPr>
          <w:p>
            <w:pPr>
              <w:spacing w:before="40" w:after="40"/>
            </w:pPr>
            <w:r>
              <w:rPr>
                <w:rFonts w:ascii="Tahoma" w:hAnsi="Tahoma"/>
                <w:b w:val="0"/>
                <w:sz w:val="20"/>
              </w:rPr>
              <w:t>Highest raw throughput (~1,800 t/s); last-resort fallback</w:t>
            </w:r>
          </w:p>
        </w:tc>
      </w:tr>
    </w:tbl>
    <w:p>
      <w:pPr>
        <w:spacing w:before="40" w:after="160"/>
        <w:jc w:val="center"/>
      </w:pPr>
      <w:r>
        <w:rPr>
          <w:rFonts w:ascii="Tahoma" w:hAnsi="Tahoma"/>
          <w:b/>
          <w:color w:val="222222"/>
          <w:sz w:val="19"/>
        </w:rPr>
        <w:t>Table 3.4. SmartSpend 5-Provider LLM Failover Architecture (v2.9.10)</w:t>
      </w:r>
    </w:p>
    <w:p>
      <w:pPr>
        <w:spacing w:before="160" w:after="60"/>
        <w:jc w:val="both"/>
      </w:pPr>
      <w:r>
        <w:rPr>
          <w:rFonts w:ascii="Tahoma" w:hAnsi="Tahoma"/>
          <w:i w:val="0"/>
          <w:sz w:val="21"/>
        </w:rPr>
        <w:t>Why context injection (not RAG):</w:t>
      </w:r>
    </w:p>
    <w:p>
      <w:pPr>
        <w:spacing w:before="80" w:after="60"/>
        <w:jc w:val="both"/>
      </w:pPr>
      <w:r>
        <w:rPr>
          <w:rFonts w:ascii="Tahoma" w:hAnsi="Tahoma"/>
          <w:i w:val="0"/>
          <w:sz w:val="21"/>
        </w:rPr>
        <w:t>A typical SmartSpend user has 20–50 expenses, 5–10 budgets, and 3–5 goals (~1,000–5,000 tokens). This fits entirely within any evaluated model's context window. Retrieval-Augmented Generation (RAG) uses a vector database and embedding similarity search — designed for large knowledge bases (thousands of documents). RAG adds unnecessary infrastructure overhead for SmartSpend's small per-user dataset (Davenport &amp; Mittal, 2022). Full-context injection is simpler, more accurate, and works offline.</w:t>
      </w:r>
    </w:p>
    <w:p>
      <w:pPr>
        <w:spacing w:before="160" w:after="80"/>
      </w:pPr>
      <w:r>
        <w:rPr>
          <w:rFonts w:ascii="Tahoma" w:hAnsi="Tahoma"/>
          <w:b/>
          <w:color w:val="2A6EAF"/>
          <w:sz w:val="24"/>
        </w:rPr>
        <w:t>3.6  General LLMs vs Finance-Specialized LLMs — Comparative Study</w:t>
      </w:r>
    </w:p>
    <w:p>
      <w:pPr>
        <w:spacing w:before="80" w:after="60"/>
        <w:jc w:val="both"/>
      </w:pPr>
      <w:r>
        <w:rPr>
          <w:rFonts w:ascii="Tahoma" w:hAnsi="Tahoma"/>
          <w:i w:val="0"/>
          <w:sz w:val="21"/>
        </w:rPr>
        <w:t>A key design question in SmartSpend's development was: should a finance-specialized LLM (trained specifically on financial data) be used instead of a general-purpose multilingual LLM? This section documents the structured comparative analysis and the research basis for the final selection.</w:t>
      </w:r>
    </w:p>
    <w:p>
      <w:pPr>
        <w:spacing w:before="160" w:after="80"/>
      </w:pPr>
      <w:r>
        <w:rPr>
          <w:rFonts w:ascii="Tahoma" w:hAnsi="Tahoma"/>
          <w:b/>
          <w:color w:val="222222"/>
          <w:sz w:val="22"/>
        </w:rPr>
        <w:t>Background: Categories of Financial AI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5C0E24"/>
          </w:tcPr>
          <w:p>
            <w:pPr>
              <w:spacing w:before="40" w:after="40"/>
            </w:pPr>
            <w:r>
              <w:rPr>
                <w:rFonts w:ascii="Tahoma" w:hAnsi="Tahoma"/>
                <w:b/>
                <w:color w:val="FFFFFF"/>
                <w:sz w:val="17"/>
              </w:rPr>
              <w:t>Category</w:t>
            </w:r>
          </w:p>
        </w:tc>
        <w:tc>
          <w:tcPr>
            <w:tcW w:type="dxa" w:w="1872"/>
            <w:shd w:val="clear" w:color="auto" w:fill="5C0E24"/>
          </w:tcPr>
          <w:p>
            <w:pPr>
              <w:spacing w:before="40" w:after="40"/>
            </w:pPr>
            <w:r>
              <w:rPr>
                <w:rFonts w:ascii="Tahoma" w:hAnsi="Tahoma"/>
                <w:b/>
                <w:color w:val="FFFFFF"/>
                <w:sz w:val="17"/>
              </w:rPr>
              <w:t>Models</w:t>
            </w:r>
          </w:p>
        </w:tc>
        <w:tc>
          <w:tcPr>
            <w:tcW w:type="dxa" w:w="2016"/>
            <w:shd w:val="clear" w:color="auto" w:fill="5C0E24"/>
          </w:tcPr>
          <w:p>
            <w:pPr>
              <w:spacing w:before="40" w:after="40"/>
            </w:pPr>
            <w:r>
              <w:rPr>
                <w:rFonts w:ascii="Tahoma" w:hAnsi="Tahoma"/>
                <w:b/>
                <w:color w:val="FFFFFF"/>
                <w:sz w:val="17"/>
              </w:rPr>
              <w:t>Training Data</w:t>
            </w:r>
          </w:p>
        </w:tc>
        <w:tc>
          <w:tcPr>
            <w:tcW w:type="dxa" w:w="2160"/>
            <w:shd w:val="clear" w:color="auto" w:fill="5C0E24"/>
          </w:tcPr>
          <w:p>
            <w:pPr>
              <w:spacing w:before="40" w:after="40"/>
            </w:pPr>
            <w:r>
              <w:rPr>
                <w:rFonts w:ascii="Tahoma" w:hAnsi="Tahoma"/>
                <w:b/>
                <w:color w:val="FFFFFF"/>
                <w:sz w:val="17"/>
              </w:rPr>
              <w:t>Strengths</w:t>
            </w:r>
          </w:p>
        </w:tc>
        <w:tc>
          <w:tcPr>
            <w:tcW w:type="dxa" w:w="2160"/>
            <w:shd w:val="clear" w:color="auto" w:fill="5C0E24"/>
          </w:tcPr>
          <w:p>
            <w:pPr>
              <w:spacing w:before="40" w:after="40"/>
            </w:pPr>
            <w:r>
              <w:rPr>
                <w:rFonts w:ascii="Tahoma" w:hAnsi="Tahoma"/>
                <w:b/>
                <w:color w:val="FFFFFF"/>
                <w:sz w:val="17"/>
              </w:rPr>
              <w:t>Weaknesses</w:t>
            </w:r>
          </w:p>
        </w:tc>
      </w:tr>
      <w:tr>
        <w:tc>
          <w:tcPr>
            <w:tcW w:type="dxa" w:w="1872"/>
            <w:shd w:val="clear" w:color="auto" w:fill="F2F2F2"/>
          </w:tcPr>
          <w:p>
            <w:pPr>
              <w:spacing w:before="40" w:after="40"/>
            </w:pPr>
            <w:r>
              <w:rPr>
                <w:rFonts w:ascii="Tahoma" w:hAnsi="Tahoma"/>
                <w:b w:val="0"/>
                <w:sz w:val="17"/>
              </w:rPr>
              <w:t>Financial NLP Models</w:t>
              <w:br/>
              <w:t>(not conversational)</w:t>
            </w:r>
          </w:p>
        </w:tc>
        <w:tc>
          <w:tcPr>
            <w:tcW w:type="dxa" w:w="1872"/>
            <w:shd w:val="clear" w:color="auto" w:fill="F2F2F2"/>
          </w:tcPr>
          <w:p>
            <w:pPr>
              <w:spacing w:before="40" w:after="40"/>
            </w:pPr>
            <w:r>
              <w:rPr>
                <w:rFonts w:ascii="Tahoma" w:hAnsi="Tahoma"/>
                <w:b w:val="0"/>
                <w:sz w:val="17"/>
              </w:rPr>
              <w:t>FinBERT, FLANG</w:t>
            </w:r>
          </w:p>
        </w:tc>
        <w:tc>
          <w:tcPr>
            <w:tcW w:type="dxa" w:w="2016"/>
            <w:shd w:val="clear" w:color="auto" w:fill="F2F2F2"/>
          </w:tcPr>
          <w:p>
            <w:pPr>
              <w:spacing w:before="40" w:after="40"/>
            </w:pPr>
            <w:r>
              <w:rPr>
                <w:rFonts w:ascii="Tahoma" w:hAnsi="Tahoma"/>
                <w:b w:val="0"/>
                <w:sz w:val="17"/>
              </w:rPr>
              <w:t>Financial news, SEC filings, earnings call transcripts</w:t>
            </w:r>
          </w:p>
        </w:tc>
        <w:tc>
          <w:tcPr>
            <w:tcW w:type="dxa" w:w="2160"/>
            <w:shd w:val="clear" w:color="auto" w:fill="F2F2F2"/>
          </w:tcPr>
          <w:p>
            <w:pPr>
              <w:spacing w:before="40" w:after="40"/>
            </w:pPr>
            <w:r>
              <w:rPr>
                <w:rFonts w:ascii="Tahoma" w:hAnsi="Tahoma"/>
                <w:b w:val="0"/>
                <w:sz w:val="17"/>
              </w:rPr>
              <w:t>Classification, sentiment analysis, named entity recognition in financial text</w:t>
            </w:r>
          </w:p>
        </w:tc>
        <w:tc>
          <w:tcPr>
            <w:tcW w:type="dxa" w:w="2160"/>
            <w:shd w:val="clear" w:color="auto" w:fill="F2F2F2"/>
          </w:tcPr>
          <w:p>
            <w:pPr>
              <w:spacing w:before="40" w:after="40"/>
            </w:pPr>
            <w:r>
              <w:rPr>
                <w:rFonts w:ascii="Tahoma" w:hAnsi="Tahoma"/>
                <w:b w:val="0"/>
                <w:sz w:val="17"/>
              </w:rPr>
              <w:t>Not conversational; cannot parse natural language expense input; no function calling; no Filipino</w:t>
            </w:r>
          </w:p>
        </w:tc>
      </w:tr>
      <w:tr>
        <w:tc>
          <w:tcPr>
            <w:tcW w:type="dxa" w:w="1872"/>
            <w:shd w:val="clear" w:color="auto" w:fill="FFFFFF"/>
          </w:tcPr>
          <w:p>
            <w:pPr>
              <w:spacing w:before="40" w:after="40"/>
            </w:pPr>
            <w:r>
              <w:rPr>
                <w:rFonts w:ascii="Tahoma" w:hAnsi="Tahoma"/>
                <w:b w:val="0"/>
                <w:sz w:val="17"/>
              </w:rPr>
              <w:t>Finance Instruction-Tuned LLMs</w:t>
            </w:r>
          </w:p>
        </w:tc>
        <w:tc>
          <w:tcPr>
            <w:tcW w:type="dxa" w:w="1872"/>
            <w:shd w:val="clear" w:color="auto" w:fill="FFFFFF"/>
          </w:tcPr>
          <w:p>
            <w:pPr>
              <w:spacing w:before="40" w:after="40"/>
            </w:pPr>
            <w:r>
              <w:rPr>
                <w:rFonts w:ascii="Tahoma" w:hAnsi="Tahoma"/>
                <w:b w:val="0"/>
                <w:sz w:val="17"/>
              </w:rPr>
              <w:t>FinGPT (Liu et al., 2023)</w:t>
              <w:br/>
              <w:t>FinMA / PIXIU</w:t>
              <w:br/>
              <w:t>InvestLM</w:t>
              <w:br/>
              <w:t>FinTral</w:t>
            </w:r>
          </w:p>
        </w:tc>
        <w:tc>
          <w:tcPr>
            <w:tcW w:type="dxa" w:w="2016"/>
            <w:shd w:val="clear" w:color="auto" w:fill="FFFFFF"/>
          </w:tcPr>
          <w:p>
            <w:pPr>
              <w:spacing w:before="40" w:after="40"/>
            </w:pPr>
            <w:r>
              <w:rPr>
                <w:rFonts w:ascii="Tahoma" w:hAnsi="Tahoma"/>
                <w:b w:val="0"/>
                <w:sz w:val="17"/>
              </w:rPr>
              <w:t>General LLM fine-tuned on 34+ financial data sources using LoRA/QLoRA; Bloomberg, Reuters, Yahoo Finance, SEC EDGAR</w:t>
            </w:r>
          </w:p>
        </w:tc>
        <w:tc>
          <w:tcPr>
            <w:tcW w:type="dxa" w:w="2160"/>
            <w:shd w:val="clear" w:color="auto" w:fill="FFFFFF"/>
          </w:tcPr>
          <w:p>
            <w:pPr>
              <w:spacing w:before="40" w:after="40"/>
            </w:pPr>
            <w:r>
              <w:rPr>
                <w:rFonts w:ascii="Tahoma" w:hAnsi="Tahoma"/>
                <w:b w:val="0"/>
                <w:sz w:val="17"/>
              </w:rPr>
              <w:t>Strong on financial classification, sentiment, and NER tasks; outperforms general models on FinBench classification sub-tasks</w:t>
            </w:r>
          </w:p>
        </w:tc>
        <w:tc>
          <w:tcPr>
            <w:tcW w:type="dxa" w:w="2160"/>
            <w:shd w:val="clear" w:color="auto" w:fill="FFFFFF"/>
          </w:tcPr>
          <w:p>
            <w:pPr>
              <w:spacing w:before="40" w:after="40"/>
            </w:pPr>
            <w:r>
              <w:rPr>
                <w:rFonts w:ascii="Tahoma" w:hAnsi="Tahoma"/>
                <w:b w:val="0"/>
                <w:sz w:val="17"/>
              </w:rPr>
              <w:t>Significantly weaker than frontier general models on reasoning, QA, and summarization (arXiv:2507.08015). Weak on multilingual (Filipino-English). No hosted free API. Self-hosting requires GPU.</w:t>
            </w:r>
          </w:p>
        </w:tc>
      </w:tr>
      <w:tr>
        <w:tc>
          <w:tcPr>
            <w:tcW w:type="dxa" w:w="1872"/>
            <w:shd w:val="clear" w:color="auto" w:fill="F2F2F2"/>
          </w:tcPr>
          <w:p>
            <w:pPr>
              <w:spacing w:before="40" w:after="40"/>
            </w:pPr>
            <w:r>
              <w:rPr>
                <w:rFonts w:ascii="Tahoma" w:hAnsi="Tahoma"/>
                <w:b w:val="0"/>
                <w:sz w:val="17"/>
              </w:rPr>
              <w:t>Financial Reasoning LLMs</w:t>
            </w:r>
          </w:p>
        </w:tc>
        <w:tc>
          <w:tcPr>
            <w:tcW w:type="dxa" w:w="1872"/>
            <w:shd w:val="clear" w:color="auto" w:fill="F2F2F2"/>
          </w:tcPr>
          <w:p>
            <w:pPr>
              <w:spacing w:before="40" w:after="40"/>
            </w:pPr>
            <w:r>
              <w:rPr>
                <w:rFonts w:ascii="Tahoma" w:hAnsi="Tahoma"/>
                <w:b w:val="0"/>
                <w:sz w:val="17"/>
              </w:rPr>
              <w:t>Fin-R1 (Liu et al., 2025)</w:t>
              <w:br/>
              <w:t>7B parameters, RL-trained</w:t>
            </w:r>
          </w:p>
        </w:tc>
        <w:tc>
          <w:tcPr>
            <w:tcW w:type="dxa" w:w="2016"/>
            <w:shd w:val="clear" w:color="auto" w:fill="F2F2F2"/>
          </w:tcPr>
          <w:p>
            <w:pPr>
              <w:spacing w:before="40" w:after="40"/>
            </w:pPr>
            <w:r>
              <w:rPr>
                <w:rFonts w:ascii="Tahoma" w:hAnsi="Tahoma"/>
                <w:b w:val="0"/>
                <w:sz w:val="17"/>
              </w:rPr>
              <w:t>General LLM with reinforcement learning on financial reasoning datasets (FinQA, ConvFinQA)</w:t>
            </w:r>
          </w:p>
        </w:tc>
        <w:tc>
          <w:tcPr>
            <w:tcW w:type="dxa" w:w="2160"/>
            <w:shd w:val="clear" w:color="auto" w:fill="F2F2F2"/>
          </w:tcPr>
          <w:p>
            <w:pPr>
              <w:spacing w:before="40" w:after="40"/>
            </w:pPr>
            <w:r>
              <w:rPr>
                <w:rFonts w:ascii="Tahoma" w:hAnsi="Tahoma"/>
                <w:b w:val="0"/>
                <w:sz w:val="17"/>
              </w:rPr>
              <w:t>SOTA on FinQA (avg 75.2) and ConvFinQA benchmarks; strong quantitative financial reasoning</w:t>
            </w:r>
          </w:p>
        </w:tc>
        <w:tc>
          <w:tcPr>
            <w:tcW w:type="dxa" w:w="2160"/>
            <w:shd w:val="clear" w:color="auto" w:fill="F2F2F2"/>
          </w:tcPr>
          <w:p>
            <w:pPr>
              <w:spacing w:before="40" w:after="40"/>
            </w:pPr>
            <w:r>
              <w:rPr>
                <w:rFonts w:ascii="Tahoma" w:hAnsi="Tahoma"/>
                <w:b w:val="0"/>
                <w:sz w:val="17"/>
              </w:rPr>
              <w:t>Self-host only; no API service; poor Filipino-English; trained on formal financial Q&amp;A (not conversational expense logging); no function calling</w:t>
            </w:r>
          </w:p>
        </w:tc>
      </w:tr>
      <w:tr>
        <w:tc>
          <w:tcPr>
            <w:tcW w:type="dxa" w:w="1872"/>
            <w:shd w:val="clear" w:color="auto" w:fill="FFFFFF"/>
          </w:tcPr>
          <w:p>
            <w:pPr>
              <w:spacing w:before="40" w:after="40"/>
            </w:pPr>
            <w:r>
              <w:rPr>
                <w:rFonts w:ascii="Tahoma" w:hAnsi="Tahoma"/>
                <w:b w:val="0"/>
                <w:sz w:val="17"/>
              </w:rPr>
              <w:t>Domain-Specific Closed LLMs</w:t>
            </w:r>
          </w:p>
        </w:tc>
        <w:tc>
          <w:tcPr>
            <w:tcW w:type="dxa" w:w="1872"/>
            <w:shd w:val="clear" w:color="auto" w:fill="FFFFFF"/>
          </w:tcPr>
          <w:p>
            <w:pPr>
              <w:spacing w:before="40" w:after="40"/>
            </w:pPr>
            <w:r>
              <w:rPr>
                <w:rFonts w:ascii="Tahoma" w:hAnsi="Tahoma"/>
                <w:b w:val="0"/>
                <w:sz w:val="17"/>
              </w:rPr>
              <w:t>BloombergGPT (Wu et al., 2023)</w:t>
              <w:br/>
              <w:t>50B parameters</w:t>
            </w:r>
          </w:p>
        </w:tc>
        <w:tc>
          <w:tcPr>
            <w:tcW w:type="dxa" w:w="2016"/>
            <w:shd w:val="clear" w:color="auto" w:fill="FFFFFF"/>
          </w:tcPr>
          <w:p>
            <w:pPr>
              <w:spacing w:before="40" w:after="40"/>
            </w:pPr>
            <w:r>
              <w:rPr>
                <w:rFonts w:ascii="Tahoma" w:hAnsi="Tahoma"/>
                <w:b w:val="0"/>
                <w:sz w:val="17"/>
              </w:rPr>
              <w:t>Bloomberg's proprietary financial data corpus + general text</w:t>
            </w:r>
          </w:p>
        </w:tc>
        <w:tc>
          <w:tcPr>
            <w:tcW w:type="dxa" w:w="2160"/>
            <w:shd w:val="clear" w:color="auto" w:fill="FFFFFF"/>
          </w:tcPr>
          <w:p>
            <w:pPr>
              <w:spacing w:before="40" w:after="40"/>
            </w:pPr>
            <w:r>
              <w:rPr>
                <w:rFonts w:ascii="Tahoma" w:hAnsi="Tahoma"/>
                <w:b w:val="0"/>
                <w:sz w:val="17"/>
              </w:rPr>
              <w:t>Established that domain-specific training improves financial NLP tasks vs same-size general LLMs</w:t>
            </w:r>
          </w:p>
        </w:tc>
        <w:tc>
          <w:tcPr>
            <w:tcW w:type="dxa" w:w="2160"/>
            <w:shd w:val="clear" w:color="auto" w:fill="FFFFFF"/>
          </w:tcPr>
          <w:p>
            <w:pPr>
              <w:spacing w:before="40" w:after="40"/>
            </w:pPr>
            <w:r>
              <w:rPr>
                <w:rFonts w:ascii="Tahoma" w:hAnsi="Tahoma"/>
                <w:b w:val="0"/>
                <w:sz w:val="17"/>
              </w:rPr>
              <w:t>Closed-source; no API access; trained on Bloomberg market data (institutional, not consumer finance); no Filipino-English</w:t>
            </w:r>
          </w:p>
        </w:tc>
      </w:tr>
      <w:tr>
        <w:tc>
          <w:tcPr>
            <w:tcW w:type="dxa" w:w="1872"/>
            <w:shd w:val="clear" w:color="auto" w:fill="F2F2F2"/>
          </w:tcPr>
          <w:p>
            <w:pPr>
              <w:spacing w:before="40" w:after="40"/>
            </w:pPr>
            <w:r>
              <w:rPr>
                <w:rFonts w:ascii="Tahoma" w:hAnsi="Tahoma"/>
                <w:b w:val="0"/>
                <w:sz w:val="17"/>
              </w:rPr>
              <w:t>General-Purpose Frontier LLMs</w:t>
            </w:r>
          </w:p>
        </w:tc>
        <w:tc>
          <w:tcPr>
            <w:tcW w:type="dxa" w:w="1872"/>
            <w:shd w:val="clear" w:color="auto" w:fill="F2F2F2"/>
          </w:tcPr>
          <w:p>
            <w:pPr>
              <w:spacing w:before="40" w:after="40"/>
            </w:pPr>
            <w:r>
              <w:rPr>
                <w:rFonts w:ascii="Tahoma" w:hAnsi="Tahoma"/>
                <w:b w:val="0"/>
                <w:sz w:val="17"/>
              </w:rPr>
              <w:t>Gemini 3.1 Flash-Lite, GPT-5.6, Claude Fable 5, Groq LLaMA 3.3 70B</w:t>
            </w:r>
          </w:p>
        </w:tc>
        <w:tc>
          <w:tcPr>
            <w:tcW w:type="dxa" w:w="2016"/>
            <w:shd w:val="clear" w:color="auto" w:fill="F2F2F2"/>
          </w:tcPr>
          <w:p>
            <w:pPr>
              <w:spacing w:before="40" w:after="40"/>
            </w:pPr>
            <w:r>
              <w:rPr>
                <w:rFonts w:ascii="Tahoma" w:hAnsi="Tahoma"/>
                <w:b w:val="0"/>
                <w:sz w:val="17"/>
              </w:rPr>
              <w:t>Broad multilingual training including Southeast Asian languages, consumer apps, government documents, conversational text</w:t>
            </w:r>
          </w:p>
        </w:tc>
        <w:tc>
          <w:tcPr>
            <w:tcW w:type="dxa" w:w="2160"/>
            <w:shd w:val="clear" w:color="auto" w:fill="F2F2F2"/>
          </w:tcPr>
          <w:p>
            <w:pPr>
              <w:spacing w:before="40" w:after="40"/>
            </w:pPr>
            <w:r>
              <w:rPr>
                <w:rFonts w:ascii="Tahoma" w:hAnsi="Tahoma"/>
                <w:b w:val="0"/>
                <w:sz w:val="17"/>
              </w:rPr>
              <w:t>Best multilingual accuracy (Filipino-English); best instruction following and JSON reliability; fastest inference on free tiers; strong conversational financial reasoning</w:t>
            </w:r>
          </w:p>
        </w:tc>
        <w:tc>
          <w:tcPr>
            <w:tcW w:type="dxa" w:w="2160"/>
            <w:shd w:val="clear" w:color="auto" w:fill="F2F2F2"/>
          </w:tcPr>
          <w:p>
            <w:pPr>
              <w:spacing w:before="40" w:after="40"/>
            </w:pPr>
            <w:r>
              <w:rPr>
                <w:rFonts w:ascii="Tahoma" w:hAnsi="Tahoma"/>
                <w:b w:val="0"/>
                <w:sz w:val="17"/>
              </w:rPr>
              <w:t>Not specifically trained on financial markets; may have lower accuracy on complex institutional financial analysis (equity valuation, options pricing)</w:t>
            </w:r>
          </w:p>
        </w:tc>
      </w:tr>
    </w:tbl>
    <w:p>
      <w:pPr>
        <w:spacing w:before="40" w:after="160"/>
        <w:jc w:val="center"/>
      </w:pPr>
      <w:r>
        <w:rPr>
          <w:rFonts w:ascii="Tahoma" w:hAnsi="Tahoma"/>
          <w:b/>
          <w:color w:val="222222"/>
          <w:sz w:val="19"/>
        </w:rPr>
        <w:t>Table 3.5. Categories of Financial AI Models — Architecture and Capability Overview</w:t>
      </w:r>
    </w:p>
    <w:p>
      <w:pPr>
        <w:spacing w:before="160" w:after="80"/>
      </w:pPr>
      <w:r>
        <w:rPr>
          <w:rFonts w:ascii="Tahoma" w:hAnsi="Tahoma"/>
          <w:b/>
          <w:color w:val="222222"/>
          <w:sz w:val="22"/>
        </w:rPr>
        <w:t>Head-to-Head: General LLMs vs Finance-Specialized LLMs on SmartSpend's 5 Task Types</w:t>
      </w:r>
    </w:p>
    <w:p>
      <w:pPr>
        <w:spacing w:before="80" w:after="60"/>
        <w:jc w:val="both"/>
      </w:pPr>
      <w:r>
        <w:rPr>
          <w:rFonts w:ascii="Tahoma" w:hAnsi="Tahoma"/>
          <w:i w:val="0"/>
          <w:sz w:val="21"/>
        </w:rPr>
        <w:t>The following table directly compares how each model category performs on SmartSpend's actual use cases — not on institutional financial benchmarks.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5C0E24"/>
          </w:tcPr>
          <w:p>
            <w:pPr>
              <w:spacing w:before="40" w:after="40"/>
            </w:pPr>
            <w:r>
              <w:rPr>
                <w:rFonts w:ascii="Tahoma" w:hAnsi="Tahoma"/>
                <w:b/>
                <w:color w:val="FFFFFF"/>
                <w:sz w:val="17"/>
              </w:rPr>
              <w:t>SmartSpend Task</w:t>
            </w:r>
          </w:p>
        </w:tc>
        <w:tc>
          <w:tcPr>
            <w:tcW w:type="dxa" w:w="3168"/>
            <w:shd w:val="clear" w:color="auto" w:fill="5C0E24"/>
          </w:tcPr>
          <w:p>
            <w:pPr>
              <w:spacing w:before="40" w:after="40"/>
            </w:pPr>
            <w:r>
              <w:rPr>
                <w:rFonts w:ascii="Tahoma" w:hAnsi="Tahoma"/>
                <w:b/>
                <w:color w:val="FFFFFF"/>
                <w:sz w:val="17"/>
              </w:rPr>
              <w:t>Finance-Specialized LLMs</w:t>
              <w:br/>
              <w:t>(FinGPT, Fin-R1, BloombergGPT)</w:t>
            </w:r>
          </w:p>
        </w:tc>
        <w:tc>
          <w:tcPr>
            <w:tcW w:type="dxa" w:w="3168"/>
            <w:shd w:val="clear" w:color="auto" w:fill="5C0E24"/>
          </w:tcPr>
          <w:p>
            <w:pPr>
              <w:spacing w:before="40" w:after="40"/>
            </w:pPr>
            <w:r>
              <w:rPr>
                <w:rFonts w:ascii="Tahoma" w:hAnsi="Tahoma"/>
                <w:b/>
                <w:color w:val="FFFFFF"/>
                <w:sz w:val="17"/>
              </w:rPr>
              <w:t>General Multilingual LLMs</w:t>
              <w:br/>
              <w:t>(Gemini 3.1 Flash-Lite, LLaMA 3.3 70B)</w:t>
            </w:r>
          </w:p>
        </w:tc>
        <w:tc>
          <w:tcPr>
            <w:tcW w:type="dxa" w:w="1152"/>
            <w:shd w:val="clear" w:color="auto" w:fill="5C0E24"/>
          </w:tcPr>
          <w:p>
            <w:pPr>
              <w:spacing w:before="40" w:after="40"/>
            </w:pPr>
            <w:r>
              <w:rPr>
                <w:rFonts w:ascii="Tahoma" w:hAnsi="Tahoma"/>
                <w:b/>
                <w:color w:val="FFFFFF"/>
                <w:sz w:val="17"/>
              </w:rPr>
              <w:t>Winner</w:t>
              <w:br/>
              <w:t>for SmartSpend</w:t>
            </w:r>
          </w:p>
        </w:tc>
      </w:tr>
      <w:tr>
        <w:tc>
          <w:tcPr>
            <w:tcW w:type="dxa" w:w="2160"/>
            <w:shd w:val="clear" w:color="auto" w:fill="F2F2F2"/>
          </w:tcPr>
          <w:p>
            <w:pPr>
              <w:spacing w:before="40" w:after="40"/>
            </w:pPr>
            <w:r>
              <w:rPr>
                <w:rFonts w:ascii="Tahoma" w:hAnsi="Tahoma"/>
                <w:b w:val="0"/>
                <w:sz w:val="17"/>
              </w:rPr>
              <w:t>Filipino-English expense parsing</w:t>
              <w:br/>
              <w:t>e.g. "Nagbayad ako ng 150 sa Jollibee kaninang lunch"</w:t>
            </w:r>
          </w:p>
        </w:tc>
        <w:tc>
          <w:tcPr>
            <w:tcW w:type="dxa" w:w="3168"/>
            <w:shd w:val="clear" w:color="auto" w:fill="F2F2F2"/>
          </w:tcPr>
          <w:p>
            <w:pPr>
              <w:spacing w:before="40" w:after="40"/>
            </w:pPr>
            <w:r>
              <w:rPr>
                <w:rFonts w:ascii="Tahoma" w:hAnsi="Tahoma"/>
                <w:b w:val="0"/>
                <w:sz w:val="17"/>
              </w:rPr>
              <w:t>❌ WEAK</w:t>
              <w:br/>
              <w:t>Not trained on Filipino/Tagalog text. No coverage of local merchant names (Jollibee, SM Hypermarket, Palengke). Self-hosted models have no multilingual fine-tuning.</w:t>
            </w:r>
          </w:p>
        </w:tc>
        <w:tc>
          <w:tcPr>
            <w:tcW w:type="dxa" w:w="3168"/>
            <w:shd w:val="clear" w:color="auto" w:fill="F2F2F2"/>
          </w:tcPr>
          <w:p>
            <w:pPr>
              <w:spacing w:before="40" w:after="40"/>
            </w:pPr>
            <w:r>
              <w:rPr>
                <w:rFonts w:ascii="Tahoma" w:hAnsi="Tahoma"/>
                <w:b w:val="0"/>
                <w:sz w:val="17"/>
              </w:rPr>
              <w:t>✅ STRONG</w:t>
              <w:br/>
              <w:t>Google's training data covers Southeast Asian languages. Gemini correctly identifies Filipino food terms, merchant types, and Taglish constructions.</w:t>
            </w:r>
          </w:p>
        </w:tc>
        <w:tc>
          <w:tcPr>
            <w:tcW w:type="dxa" w:w="1152"/>
            <w:shd w:val="clear" w:color="auto" w:fill="F2F2F2"/>
          </w:tcPr>
          <w:p>
            <w:pPr>
              <w:spacing w:before="40" w:after="40"/>
            </w:pPr>
            <w:r>
              <w:rPr>
                <w:rFonts w:ascii="Tahoma" w:hAnsi="Tahoma"/>
                <w:b w:val="0"/>
                <w:sz w:val="17"/>
              </w:rPr>
              <w:t>General LLM</w:t>
              <w:br/>
              <w:t>(Gemini 3.1 Flash-Lite)</w:t>
            </w:r>
          </w:p>
        </w:tc>
      </w:tr>
      <w:tr>
        <w:tc>
          <w:tcPr>
            <w:tcW w:type="dxa" w:w="2160"/>
            <w:shd w:val="clear" w:color="auto" w:fill="FFFFFF"/>
          </w:tcPr>
          <w:p>
            <w:pPr>
              <w:spacing w:before="40" w:after="40"/>
            </w:pPr>
            <w:r>
              <w:rPr>
                <w:rFonts w:ascii="Tahoma" w:hAnsi="Tahoma"/>
                <w:b w:val="0"/>
                <w:sz w:val="17"/>
              </w:rPr>
              <w:t>Agentic action execution</w:t>
              <w:br/>
              <w:t>(parse intent → valid JSON for 1 of 31 action types)</w:t>
            </w:r>
          </w:p>
        </w:tc>
        <w:tc>
          <w:tcPr>
            <w:tcW w:type="dxa" w:w="3168"/>
            <w:shd w:val="clear" w:color="auto" w:fill="FFFFFF"/>
          </w:tcPr>
          <w:p>
            <w:pPr>
              <w:spacing w:before="40" w:after="40"/>
            </w:pPr>
            <w:r>
              <w:rPr>
                <w:rFonts w:ascii="Tahoma" w:hAnsi="Tahoma"/>
                <w:b w:val="0"/>
                <w:sz w:val="17"/>
              </w:rPr>
              <w:t>❌ WEAK</w:t>
              <w:br/>
              <w:t>FinGPT and Fin-R1 are not instruction-tuned for function calling or structured JSON output. BloombergGPT has no function calling capability.</w:t>
            </w:r>
          </w:p>
        </w:tc>
        <w:tc>
          <w:tcPr>
            <w:tcW w:type="dxa" w:w="3168"/>
            <w:shd w:val="clear" w:color="auto" w:fill="FFFFFF"/>
          </w:tcPr>
          <w:p>
            <w:pPr>
              <w:spacing w:before="40" w:after="40"/>
            </w:pPr>
            <w:r>
              <w:rPr>
                <w:rFonts w:ascii="Tahoma" w:hAnsi="Tahoma"/>
                <w:b w:val="0"/>
                <w:sz w:val="17"/>
              </w:rPr>
              <w:t>✅ STRONG</w:t>
              <w:br/>
              <w:t>Gemini and GPT-5.6 have native function calling. LLaMA 3.3 70B reliably follows JSON schema instructions. SmartSpend's fallback parser brings success rate to ~99%.</w:t>
            </w:r>
          </w:p>
        </w:tc>
        <w:tc>
          <w:tcPr>
            <w:tcW w:type="dxa" w:w="1152"/>
            <w:shd w:val="clear" w:color="auto" w:fill="FFFFFF"/>
          </w:tcPr>
          <w:p>
            <w:pPr>
              <w:spacing w:before="40" w:after="40"/>
            </w:pPr>
            <w:r>
              <w:rPr>
                <w:rFonts w:ascii="Tahoma" w:hAnsi="Tahoma"/>
                <w:b w:val="0"/>
                <w:sz w:val="17"/>
              </w:rPr>
              <w:t>General LLM</w:t>
              <w:br/>
              <w:t>(Gemini / Groq)</w:t>
            </w:r>
          </w:p>
        </w:tc>
      </w:tr>
      <w:tr>
        <w:tc>
          <w:tcPr>
            <w:tcW w:type="dxa" w:w="2160"/>
            <w:shd w:val="clear" w:color="auto" w:fill="F2F2F2"/>
          </w:tcPr>
          <w:p>
            <w:pPr>
              <w:spacing w:before="40" w:after="40"/>
            </w:pPr>
            <w:r>
              <w:rPr>
                <w:rFonts w:ascii="Tahoma" w:hAnsi="Tahoma"/>
                <w:b w:val="0"/>
                <w:sz w:val="17"/>
              </w:rPr>
              <w:t>Philippine-specific financial advisory</w:t>
              <w:br/>
              <w:t>e.g. "How much SSS should I pay at ₱30K salary?"</w:t>
            </w:r>
          </w:p>
        </w:tc>
        <w:tc>
          <w:tcPr>
            <w:tcW w:type="dxa" w:w="3168"/>
            <w:shd w:val="clear" w:color="auto" w:fill="F2F2F2"/>
          </w:tcPr>
          <w:p>
            <w:pPr>
              <w:spacing w:before="40" w:after="40"/>
            </w:pPr>
            <w:r>
              <w:rPr>
                <w:rFonts w:ascii="Tahoma" w:hAnsi="Tahoma"/>
                <w:b w:val="0"/>
                <w:sz w:val="17"/>
              </w:rPr>
              <w:t>❌ WEAK</w:t>
              <w:br/>
              <w:t>FinGPT and BloombergGPT are trained on US/international financial markets (SEC filings, Bloomberg data). No Philippine government financial data (SSS, PhilHealth, Pag-IBIG, BIR TRAIN Law).</w:t>
            </w:r>
          </w:p>
        </w:tc>
        <w:tc>
          <w:tcPr>
            <w:tcW w:type="dxa" w:w="3168"/>
            <w:shd w:val="clear" w:color="auto" w:fill="F2F2F2"/>
          </w:tcPr>
          <w:p>
            <w:pPr>
              <w:spacing w:before="40" w:after="40"/>
            </w:pPr>
            <w:r>
              <w:rPr>
                <w:rFonts w:ascii="Tahoma" w:hAnsi="Tahoma"/>
                <w:b w:val="0"/>
                <w:sz w:val="17"/>
              </w:rPr>
              <w:t>✅ STRONG</w:t>
              <w:br/>
              <w:t>Gemini models include Philippine government sources in training. Correctly computes SSS contributions, PhilHealth rates, BIR TRAIN Law tax brackets.</w:t>
            </w:r>
          </w:p>
        </w:tc>
        <w:tc>
          <w:tcPr>
            <w:tcW w:type="dxa" w:w="1152"/>
            <w:shd w:val="clear" w:color="auto" w:fill="F2F2F2"/>
          </w:tcPr>
          <w:p>
            <w:pPr>
              <w:spacing w:before="40" w:after="40"/>
            </w:pPr>
            <w:r>
              <w:rPr>
                <w:rFonts w:ascii="Tahoma" w:hAnsi="Tahoma"/>
                <w:b w:val="0"/>
                <w:sz w:val="17"/>
              </w:rPr>
              <w:t>General LLM</w:t>
              <w:br/>
              <w:t>(Gemini 3.5 Flash)</w:t>
            </w:r>
          </w:p>
        </w:tc>
      </w:tr>
      <w:tr>
        <w:tc>
          <w:tcPr>
            <w:tcW w:type="dxa" w:w="2160"/>
            <w:shd w:val="clear" w:color="auto" w:fill="FFFFFF"/>
          </w:tcPr>
          <w:p>
            <w:pPr>
              <w:spacing w:before="40" w:after="40"/>
            </w:pPr>
            <w:r>
              <w:rPr>
                <w:rFonts w:ascii="Tahoma" w:hAnsi="Tahoma"/>
                <w:b w:val="0"/>
                <w:sz w:val="17"/>
              </w:rPr>
              <w:t>Consumer personal finance reasoning</w:t>
              <w:br/>
              <w:t>e.g. "I spent ₱7,000 on food but my budget is ₱3,000. What should I do?"</w:t>
            </w:r>
          </w:p>
        </w:tc>
        <w:tc>
          <w:tcPr>
            <w:tcW w:type="dxa" w:w="3168"/>
            <w:shd w:val="clear" w:color="auto" w:fill="FFFFFF"/>
          </w:tcPr>
          <w:p>
            <w:pPr>
              <w:spacing w:before="40" w:after="40"/>
            </w:pPr>
            <w:r>
              <w:rPr>
                <w:rFonts w:ascii="Tahoma" w:hAnsi="Tahoma"/>
                <w:b w:val="0"/>
                <w:sz w:val="17"/>
              </w:rPr>
              <w:t>⚠️ MODERATE</w:t>
              <w:br/>
              <w:t>Fin-R1 achieves SOTA on formal FinQA datasets. But FinQA tests structured financial Q&amp;A, not conversational personal budgeting advice.</w:t>
            </w:r>
          </w:p>
        </w:tc>
        <w:tc>
          <w:tcPr>
            <w:tcW w:type="dxa" w:w="3168"/>
            <w:shd w:val="clear" w:color="auto" w:fill="FFFFFF"/>
          </w:tcPr>
          <w:p>
            <w:pPr>
              <w:spacing w:before="40" w:after="40"/>
            </w:pPr>
            <w:r>
              <w:rPr>
                <w:rFonts w:ascii="Tahoma" w:hAnsi="Tahoma"/>
                <w:b w:val="0"/>
                <w:sz w:val="17"/>
              </w:rPr>
              <w:t>✅ STRONG</w:t>
              <w:br/>
              <w:t>General frontier LLMs excel at conversational advisory. Claude Fable 5 scored highest on the Hebbia Finance Benchmark for reading and synthesizing financial context (90.34% accuracy).</w:t>
            </w:r>
          </w:p>
        </w:tc>
        <w:tc>
          <w:tcPr>
            <w:tcW w:type="dxa" w:w="1152"/>
            <w:shd w:val="clear" w:color="auto" w:fill="FFFFFF"/>
          </w:tcPr>
          <w:p>
            <w:pPr>
              <w:spacing w:before="40" w:after="40"/>
            </w:pPr>
            <w:r>
              <w:rPr>
                <w:rFonts w:ascii="Tahoma" w:hAnsi="Tahoma"/>
                <w:b w:val="0"/>
                <w:sz w:val="17"/>
              </w:rPr>
              <w:t>General LLM</w:t>
              <w:br/>
              <w:t>(paid tier);</w:t>
              <w:br/>
              <w:t>Gemini Flash-Lite</w:t>
              <w:br/>
              <w:t>for free tier</w:t>
            </w:r>
          </w:p>
        </w:tc>
      </w:tr>
      <w:tr>
        <w:tc>
          <w:tcPr>
            <w:tcW w:type="dxa" w:w="2160"/>
            <w:shd w:val="clear" w:color="auto" w:fill="F2F2F2"/>
          </w:tcPr>
          <w:p>
            <w:pPr>
              <w:spacing w:before="40" w:after="40"/>
            </w:pPr>
            <w:r>
              <w:rPr>
                <w:rFonts w:ascii="Tahoma" w:hAnsi="Tahoma"/>
                <w:b w:val="0"/>
                <w:sz w:val="17"/>
              </w:rPr>
              <w:t>Financial calculations</w:t>
              <w:br/>
              <w:t>(FHS score, savings rate, budget utilization %)</w:t>
            </w:r>
          </w:p>
        </w:tc>
        <w:tc>
          <w:tcPr>
            <w:tcW w:type="dxa" w:w="3168"/>
            <w:shd w:val="clear" w:color="auto" w:fill="F2F2F2"/>
          </w:tcPr>
          <w:p>
            <w:pPr>
              <w:spacing w:before="40" w:after="40"/>
            </w:pPr>
            <w:r>
              <w:rPr>
                <w:rFonts w:ascii="Tahoma" w:hAnsi="Tahoma"/>
                <w:b w:val="0"/>
                <w:sz w:val="17"/>
              </w:rPr>
              <w:t>N/A — Financial calculations</w:t>
              <w:br/>
              <w:t>should NEVER be done by any LLM</w:t>
              <w:br/>
              <w:t>(see note below)</w:t>
            </w:r>
          </w:p>
        </w:tc>
        <w:tc>
          <w:tcPr>
            <w:tcW w:type="dxa" w:w="3168"/>
            <w:shd w:val="clear" w:color="auto" w:fill="F2F2F2"/>
          </w:tcPr>
          <w:p>
            <w:pPr>
              <w:spacing w:before="40" w:after="40"/>
            </w:pPr>
            <w:r>
              <w:rPr>
                <w:rFonts w:ascii="Tahoma" w:hAnsi="Tahoma"/>
                <w:b w:val="0"/>
                <w:sz w:val="17"/>
              </w:rPr>
              <w:t>N/A — Financial calculations</w:t>
              <w:br/>
              <w:t>should NEVER be done by any LLM</w:t>
              <w:br/>
              <w:t>(see note below)</w:t>
            </w:r>
          </w:p>
        </w:tc>
        <w:tc>
          <w:tcPr>
            <w:tcW w:type="dxa" w:w="1152"/>
            <w:shd w:val="clear" w:color="auto" w:fill="F2F2F2"/>
          </w:tcPr>
          <w:p>
            <w:pPr>
              <w:spacing w:before="40" w:after="40"/>
            </w:pPr>
            <w:r>
              <w:rPr>
                <w:rFonts w:ascii="Tahoma" w:hAnsi="Tahoma"/>
                <w:b w:val="0"/>
                <w:sz w:val="17"/>
              </w:rPr>
              <w:t>🔴 Neither —</w:t>
              <w:br/>
              <w:t>Always application code</w:t>
              <w:br/>
              <w:t>(score_service.dart)</w:t>
            </w:r>
          </w:p>
        </w:tc>
      </w:tr>
    </w:tbl>
    <w:p>
      <w:pPr>
        <w:spacing w:before="40" w:after="160"/>
        <w:jc w:val="center"/>
      </w:pPr>
      <w:r>
        <w:rPr>
          <w:rFonts w:ascii="Tahoma" w:hAnsi="Tahoma"/>
          <w:b/>
          <w:color w:val="222222"/>
          <w:sz w:val="19"/>
        </w:rPr>
        <w:t>Table 3.6. General LLMs vs Finance-Specialized LLMs on SmartSpend's 5 Task Types</w:t>
        <w:br/>
        <w:t>Sources: FrontierFinance Benchmark (Arcila et al., 2026; arXiv:2608.11683); Li et al. (2024); Liu et al. (2023, 2025); Wu et al. (2023); FinRCA-Bench (Xiao et al., 2026; arXiv:2608.18534); arXiv:2507.08015 (FinGPT evaluation); Hebbia Finance Benchmark (Claude Fable 5 result)</w:t>
      </w:r>
    </w:p>
    <w:p>
      <w:pPr>
        <w:spacing w:before="80" w:after="60"/>
        <w:jc w:val="both"/>
      </w:pPr>
      <w:r>
        <w:rPr>
          <w:rFonts w:ascii="Tahoma" w:hAnsi="Tahoma"/>
          <w:i w:val="0"/>
          <w:sz w:val="21"/>
        </w:rPr>
        <w:t>🔴 Important note on financial calculations: The FinDeepIndicator study (2026) and InvestLogicBench (arXiv:2608.06108, 2026) both found that LLMs — including frontier models — exhibit significant numerical degradation on financial arithmetic. SmartSpend's hybrid architecture addresses this directly: the LLM never computes the FHS, savings rate, or budget utilization. These are always computed deterministically by score_service.dart, then injected into the AI context as pre-calculated values. The LLM's role is exclusively to explain and advise — not to calculate.</w:t>
      </w:r>
    </w:p>
    <w:p>
      <w:pPr>
        <w:spacing w:before="160" w:after="80"/>
      </w:pPr>
      <w:r>
        <w:rPr>
          <w:rFonts w:ascii="Tahoma" w:hAnsi="Tahoma"/>
          <w:b/>
          <w:color w:val="222222"/>
          <w:sz w:val="22"/>
        </w:rPr>
        <w:t>Why Finance-Specialized LLMs Are Not the Right Choice for SmartSpend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5C0E24"/>
          </w:tcPr>
          <w:p>
            <w:pPr>
              <w:spacing w:before="40" w:after="40"/>
            </w:pPr>
            <w:r>
              <w:rPr>
                <w:rFonts w:ascii="Tahoma" w:hAnsi="Tahoma"/>
                <w:b/>
                <w:color w:val="FFFFFF"/>
                <w:sz w:val="18"/>
              </w:rPr>
              <w:t>Criterion</w:t>
            </w:r>
          </w:p>
        </w:tc>
        <w:tc>
          <w:tcPr>
            <w:tcW w:type="dxa" w:w="3456"/>
            <w:shd w:val="clear" w:color="auto" w:fill="5C0E24"/>
          </w:tcPr>
          <w:p>
            <w:pPr>
              <w:spacing w:before="40" w:after="40"/>
            </w:pPr>
            <w:r>
              <w:rPr>
                <w:rFonts w:ascii="Tahoma" w:hAnsi="Tahoma"/>
                <w:b/>
                <w:color w:val="FFFFFF"/>
                <w:sz w:val="18"/>
              </w:rPr>
              <w:t>Finance-Specialized LLMs</w:t>
              <w:br/>
              <w:t>(FinGPT, Fin-R1, BloombergGPT)</w:t>
            </w:r>
          </w:p>
        </w:tc>
        <w:tc>
          <w:tcPr>
            <w:tcW w:type="dxa" w:w="3456"/>
            <w:shd w:val="clear" w:color="auto" w:fill="5C0E24"/>
          </w:tcPr>
          <w:p>
            <w:pPr>
              <w:spacing w:before="40" w:after="40"/>
            </w:pPr>
            <w:r>
              <w:rPr>
                <w:rFonts w:ascii="Tahoma" w:hAnsi="Tahoma"/>
                <w:b/>
                <w:color w:val="FFFFFF"/>
                <w:sz w:val="18"/>
              </w:rPr>
              <w:t>General Multilingual LLMs</w:t>
              <w:br/>
              <w:t>(Gemini 3.1 Flash-Lite + Groq)</w:t>
            </w:r>
          </w:p>
        </w:tc>
      </w:tr>
      <w:tr>
        <w:tc>
          <w:tcPr>
            <w:tcW w:type="dxa" w:w="2448"/>
            <w:shd w:val="clear" w:color="auto" w:fill="F2F2F2"/>
          </w:tcPr>
          <w:p>
            <w:pPr>
              <w:spacing w:before="40" w:after="40"/>
            </w:pPr>
            <w:r>
              <w:rPr>
                <w:rFonts w:ascii="Tahoma" w:hAnsi="Tahoma"/>
                <w:b w:val="0"/>
                <w:sz w:val="18"/>
              </w:rPr>
              <w:t>Filipino-English support</w:t>
            </w:r>
          </w:p>
        </w:tc>
        <w:tc>
          <w:tcPr>
            <w:tcW w:type="dxa" w:w="3456"/>
            <w:shd w:val="clear" w:color="auto" w:fill="F2F2F2"/>
          </w:tcPr>
          <w:p>
            <w:pPr>
              <w:spacing w:before="40" w:after="40"/>
            </w:pPr>
            <w:r>
              <w:rPr>
                <w:rFonts w:ascii="Tahoma" w:hAnsi="Tahoma"/>
                <w:b w:val="0"/>
                <w:sz w:val="18"/>
              </w:rPr>
              <w:t>❌ None — trained on English financial corpora only</w:t>
            </w:r>
          </w:p>
        </w:tc>
        <w:tc>
          <w:tcPr>
            <w:tcW w:type="dxa" w:w="3456"/>
            <w:shd w:val="clear" w:color="auto" w:fill="F2F2F2"/>
          </w:tcPr>
          <w:p>
            <w:pPr>
              <w:spacing w:before="40" w:after="40"/>
            </w:pPr>
            <w:r>
              <w:rPr>
                <w:rFonts w:ascii="Tahoma" w:hAnsi="Tahoma"/>
                <w:b w:val="0"/>
                <w:sz w:val="18"/>
              </w:rPr>
              <w:t>✅ Native — Gemini trained on SEA languages including Tagalog/Filipino</w:t>
            </w:r>
          </w:p>
        </w:tc>
      </w:tr>
      <w:tr>
        <w:tc>
          <w:tcPr>
            <w:tcW w:type="dxa" w:w="2448"/>
            <w:shd w:val="clear" w:color="auto" w:fill="FFFFFF"/>
          </w:tcPr>
          <w:p>
            <w:pPr>
              <w:spacing w:before="40" w:after="40"/>
            </w:pPr>
            <w:r>
              <w:rPr>
                <w:rFonts w:ascii="Tahoma" w:hAnsi="Tahoma"/>
                <w:b w:val="0"/>
                <w:sz w:val="18"/>
              </w:rPr>
              <w:t>Philippine financial knowledge</w:t>
              <w:br/>
              <w:t>(SSS, PhilHealth, BIR TRAIN Law)</w:t>
            </w:r>
          </w:p>
        </w:tc>
        <w:tc>
          <w:tcPr>
            <w:tcW w:type="dxa" w:w="3456"/>
            <w:shd w:val="clear" w:color="auto" w:fill="FFFFFF"/>
          </w:tcPr>
          <w:p>
            <w:pPr>
              <w:spacing w:before="40" w:after="40"/>
            </w:pPr>
            <w:r>
              <w:rPr>
                <w:rFonts w:ascii="Tahoma" w:hAnsi="Tahoma"/>
                <w:b w:val="0"/>
                <w:sz w:val="18"/>
              </w:rPr>
              <w:t>❌ None — trained on US/international institutional data</w:t>
            </w:r>
          </w:p>
        </w:tc>
        <w:tc>
          <w:tcPr>
            <w:tcW w:type="dxa" w:w="3456"/>
            <w:shd w:val="clear" w:color="auto" w:fill="FFFFFF"/>
          </w:tcPr>
          <w:p>
            <w:pPr>
              <w:spacing w:before="40" w:after="40"/>
            </w:pPr>
            <w:r>
              <w:rPr>
                <w:rFonts w:ascii="Tahoma" w:hAnsi="Tahoma"/>
                <w:b w:val="0"/>
                <w:sz w:val="18"/>
              </w:rPr>
              <w:t>✅ Good — Gemini includes PH government sources; adequate for capstone scope</w:t>
            </w:r>
          </w:p>
        </w:tc>
      </w:tr>
      <w:tr>
        <w:tc>
          <w:tcPr>
            <w:tcW w:type="dxa" w:w="2448"/>
            <w:shd w:val="clear" w:color="auto" w:fill="F2F2F2"/>
          </w:tcPr>
          <w:p>
            <w:pPr>
              <w:spacing w:before="40" w:after="40"/>
            </w:pPr>
            <w:r>
              <w:rPr>
                <w:rFonts w:ascii="Tahoma" w:hAnsi="Tahoma"/>
                <w:b w:val="0"/>
                <w:sz w:val="18"/>
              </w:rPr>
              <w:t>Function calling / JSON output</w:t>
            </w:r>
          </w:p>
        </w:tc>
        <w:tc>
          <w:tcPr>
            <w:tcW w:type="dxa" w:w="3456"/>
            <w:shd w:val="clear" w:color="auto" w:fill="F2F2F2"/>
          </w:tcPr>
          <w:p>
            <w:pPr>
              <w:spacing w:before="40" w:after="40"/>
            </w:pPr>
            <w:r>
              <w:rPr>
                <w:rFonts w:ascii="Tahoma" w:hAnsi="Tahoma"/>
                <w:b w:val="0"/>
                <w:sz w:val="18"/>
              </w:rPr>
              <w:t>❌ None (FinGPT, Fin-R1, BloombergGPT do not support function calling)</w:t>
            </w:r>
          </w:p>
        </w:tc>
        <w:tc>
          <w:tcPr>
            <w:tcW w:type="dxa" w:w="3456"/>
            <w:shd w:val="clear" w:color="auto" w:fill="F2F2F2"/>
          </w:tcPr>
          <w:p>
            <w:pPr>
              <w:spacing w:before="40" w:after="40"/>
            </w:pPr>
            <w:r>
              <w:rPr>
                <w:rFonts w:ascii="Tahoma" w:hAnsi="Tahoma"/>
                <w:b w:val="0"/>
                <w:sz w:val="18"/>
              </w:rPr>
              <w:t>✅ Native function calling in Gemini and GPT-5.6; JSON reliable in LLaMA 3.3 70B</w:t>
            </w:r>
          </w:p>
        </w:tc>
      </w:tr>
      <w:tr>
        <w:tc>
          <w:tcPr>
            <w:tcW w:type="dxa" w:w="2448"/>
            <w:shd w:val="clear" w:color="auto" w:fill="FFFFFF"/>
          </w:tcPr>
          <w:p>
            <w:pPr>
              <w:spacing w:before="40" w:after="40"/>
            </w:pPr>
            <w:r>
              <w:rPr>
                <w:rFonts w:ascii="Tahoma" w:hAnsi="Tahoma"/>
                <w:b w:val="0"/>
                <w:sz w:val="18"/>
              </w:rPr>
              <w:t>Free API access for academic use</w:t>
            </w:r>
          </w:p>
        </w:tc>
        <w:tc>
          <w:tcPr>
            <w:tcW w:type="dxa" w:w="3456"/>
            <w:shd w:val="clear" w:color="auto" w:fill="FFFFFF"/>
          </w:tcPr>
          <w:p>
            <w:pPr>
              <w:spacing w:before="40" w:after="40"/>
            </w:pPr>
            <w:r>
              <w:rPr>
                <w:rFonts w:ascii="Tahoma" w:hAnsi="Tahoma"/>
                <w:b w:val="0"/>
                <w:sz w:val="18"/>
              </w:rPr>
              <w:t>✅ Self-hosted (requires GPU server)</w:t>
              <w:br/>
              <w:t>❌ No hosted free API for any finance LLM</w:t>
            </w:r>
          </w:p>
        </w:tc>
        <w:tc>
          <w:tcPr>
            <w:tcW w:type="dxa" w:w="3456"/>
            <w:shd w:val="clear" w:color="auto" w:fill="FFFFFF"/>
          </w:tcPr>
          <w:p>
            <w:pPr>
              <w:spacing w:before="40" w:after="40"/>
            </w:pPr>
            <w:r>
              <w:rPr>
                <w:rFonts w:ascii="Tahoma" w:hAnsi="Tahoma"/>
                <w:b w:val="0"/>
                <w:sz w:val="18"/>
              </w:rPr>
              <w:t>✅ Gemini Flash-Lite: 1,000/day free</w:t>
              <w:br/>
              <w:t>✅ Groq LLaMA 3.3 70B: ~14,400/day free</w:t>
            </w:r>
          </w:p>
        </w:tc>
      </w:tr>
      <w:tr>
        <w:tc>
          <w:tcPr>
            <w:tcW w:type="dxa" w:w="2448"/>
            <w:shd w:val="clear" w:color="auto" w:fill="F2F2F2"/>
          </w:tcPr>
          <w:p>
            <w:pPr>
              <w:spacing w:before="40" w:after="40"/>
            </w:pPr>
            <w:r>
              <w:rPr>
                <w:rFonts w:ascii="Tahoma" w:hAnsi="Tahoma"/>
                <w:b w:val="0"/>
                <w:sz w:val="18"/>
              </w:rPr>
              <w:t>Conversational personal finance</w:t>
              <w:br/>
              <w:t>(budgeting, goals, Filipino lifestyle)</w:t>
            </w:r>
          </w:p>
        </w:tc>
        <w:tc>
          <w:tcPr>
            <w:tcW w:type="dxa" w:w="3456"/>
            <w:shd w:val="clear" w:color="auto" w:fill="F2F2F2"/>
          </w:tcPr>
          <w:p>
            <w:pPr>
              <w:spacing w:before="40" w:after="40"/>
            </w:pPr>
            <w:r>
              <w:rPr>
                <w:rFonts w:ascii="Tahoma" w:hAnsi="Tahoma"/>
                <w:b w:val="0"/>
                <w:sz w:val="18"/>
              </w:rPr>
              <w:t>⚠️ Moderate on structured FinQA</w:t>
              <w:br/>
              <w:t>❌ Poor on conversational consumer queries</w:t>
            </w:r>
          </w:p>
        </w:tc>
        <w:tc>
          <w:tcPr>
            <w:tcW w:type="dxa" w:w="3456"/>
            <w:shd w:val="clear" w:color="auto" w:fill="F2F2F2"/>
          </w:tcPr>
          <w:p>
            <w:pPr>
              <w:spacing w:before="40" w:after="40"/>
            </w:pPr>
            <w:r>
              <w:rPr>
                <w:rFonts w:ascii="Tahoma" w:hAnsi="Tahoma"/>
                <w:b w:val="0"/>
                <w:sz w:val="18"/>
              </w:rPr>
              <w:t>✅ Excellent on conversational advisory — Claude Fable 5, Gemini Pro lead</w:t>
            </w:r>
          </w:p>
        </w:tc>
      </w:tr>
      <w:tr>
        <w:tc>
          <w:tcPr>
            <w:tcW w:type="dxa" w:w="2448"/>
            <w:shd w:val="clear" w:color="auto" w:fill="FFFFFF"/>
          </w:tcPr>
          <w:p>
            <w:pPr>
              <w:spacing w:before="40" w:after="40"/>
            </w:pPr>
            <w:r>
              <w:rPr>
                <w:rFonts w:ascii="Tahoma" w:hAnsi="Tahoma"/>
                <w:b w:val="0"/>
                <w:sz w:val="18"/>
              </w:rPr>
              <w:t>Financial market analysis</w:t>
              <w:br/>
              <w:t>(stock valuation, institutional finance)</w:t>
            </w:r>
          </w:p>
        </w:tc>
        <w:tc>
          <w:tcPr>
            <w:tcW w:type="dxa" w:w="3456"/>
            <w:shd w:val="clear" w:color="auto" w:fill="FFFFFF"/>
          </w:tcPr>
          <w:p>
            <w:pPr>
              <w:spacing w:before="40" w:after="40"/>
            </w:pPr>
            <w:r>
              <w:rPr>
                <w:rFonts w:ascii="Tahoma" w:hAnsi="Tahoma"/>
                <w:b w:val="0"/>
                <w:sz w:val="18"/>
              </w:rPr>
              <w:t>✅ Strong — specifically trained for this</w:t>
            </w:r>
          </w:p>
        </w:tc>
        <w:tc>
          <w:tcPr>
            <w:tcW w:type="dxa" w:w="3456"/>
            <w:shd w:val="clear" w:color="auto" w:fill="FFFFFF"/>
          </w:tcPr>
          <w:p>
            <w:pPr>
              <w:spacing w:before="40" w:after="40"/>
            </w:pPr>
            <w:r>
              <w:rPr>
                <w:rFonts w:ascii="Tahoma" w:hAnsi="Tahoma"/>
                <w:b w:val="0"/>
                <w:sz w:val="18"/>
              </w:rPr>
              <w:t>⚠️ Adequate for general queries; weaker on specialized institutional tasks</w:t>
            </w:r>
          </w:p>
        </w:tc>
      </w:tr>
      <w:tr>
        <w:tc>
          <w:tcPr>
            <w:tcW w:type="dxa" w:w="2448"/>
            <w:shd w:val="clear" w:color="auto" w:fill="F2F2F2"/>
          </w:tcPr>
          <w:p>
            <w:pPr>
              <w:spacing w:before="40" w:after="40"/>
            </w:pPr>
            <w:r>
              <w:rPr>
                <w:rFonts w:ascii="Tahoma" w:hAnsi="Tahoma"/>
                <w:b w:val="0"/>
                <w:sz w:val="18"/>
              </w:rPr>
              <w:t>Suitable for SmartSpend?</w:t>
            </w:r>
          </w:p>
        </w:tc>
        <w:tc>
          <w:tcPr>
            <w:tcW w:type="dxa" w:w="3456"/>
            <w:shd w:val="clear" w:color="auto" w:fill="F2F2F2"/>
          </w:tcPr>
          <w:p>
            <w:pPr>
              <w:spacing w:before="40" w:after="40"/>
            </w:pPr>
            <w:r>
              <w:rPr>
                <w:rFonts w:ascii="Tahoma" w:hAnsi="Tahoma"/>
                <w:b w:val="0"/>
                <w:sz w:val="18"/>
              </w:rPr>
              <w:t>❌ Not suitable — wrong domain (market data vs consumer finance), no Filipino support, no hosted API</w:t>
            </w:r>
          </w:p>
        </w:tc>
        <w:tc>
          <w:tcPr>
            <w:tcW w:type="dxa" w:w="3456"/>
            <w:shd w:val="clear" w:color="auto" w:fill="F2F2F2"/>
          </w:tcPr>
          <w:p>
            <w:pPr>
              <w:spacing w:before="40" w:after="40"/>
            </w:pPr>
            <w:r>
              <w:rPr>
                <w:rFonts w:ascii="Tahoma" w:hAnsi="Tahoma"/>
                <w:b w:val="0"/>
                <w:sz w:val="18"/>
              </w:rPr>
              <w:t>✅ Best choice — multilingual, free tier, reliable JSON, conversational strength</w:t>
            </w:r>
          </w:p>
        </w:tc>
      </w:tr>
    </w:tbl>
    <w:p>
      <w:pPr>
        <w:spacing w:before="40" w:after="160"/>
        <w:jc w:val="center"/>
      </w:pPr>
      <w:r>
        <w:rPr>
          <w:rFonts w:ascii="Tahoma" w:hAnsi="Tahoma"/>
          <w:b/>
          <w:color w:val="222222"/>
          <w:sz w:val="19"/>
        </w:rPr>
        <w:t>Table 3.7. Finance-Specialized vs General LLMs — SmartSpend Suitability Comparison</w:t>
      </w:r>
    </w:p>
    <w:p>
      <w:pPr>
        <w:spacing w:before="80" w:after="60"/>
        <w:jc w:val="both"/>
      </w:pPr>
      <w:r>
        <w:rPr>
          <w:rFonts w:ascii="Tahoma" w:hAnsi="Tahoma"/>
          <w:i w:val="0"/>
          <w:sz w:val="21"/>
        </w:rPr>
        <w:t>Core research conclusion (Part 11 of RESEARCH_BASIS.md): A financial application does not require a finance-specialized LLM as its primary language model. Finance-specialized models are optimized for institutional financial NLP tasks (market analysis, sentiment classification, earnings QA) — not for consumer personal finance in Filipino-English. For SmartSpend's workload, modern general-purpose multilingual frontier LLMs are both more capable and more accessible. Source: FrontierFinance Benchmark (Arcila et al., 2026); Li et al. (2024); FinRCA-Bench (Xiao et al., 2026).</w:t>
      </w: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Have you considered using Fin-R1 or FinGPT since they're specifically for finance?</w:t>
            </w:r>
          </w:p>
        </w:tc>
      </w:tr>
      <w:tr>
        <w:tc>
          <w:tcPr>
            <w:tcW w:type="dxa" w:w="9360"/>
            <w:shd w:val="clear" w:color="auto" w:fill="F9F4F6"/>
          </w:tcPr>
          <w:p>
            <w:pPr>
              <w:spacing w:before="60" w:after="60"/>
              <w:ind w:left="216"/>
            </w:pPr>
            <w:r>
              <w:rPr>
                <w:rFonts w:ascii="Tahoma" w:hAnsi="Tahoma"/>
                <w:color w:val="222222"/>
                <w:sz w:val="20"/>
              </w:rPr>
              <w:t>✅ Answer:  Yes — both were evaluated. Fin-R1 (Liu et al., 2025) achieves SOTA on FinQA and ConvFinQA benchmarks (avg 75.2), which test formal structured financial Q&amp;A. However, it (1) has no hosted API — self-hosting requires a GPU server; (2) has no Filipino-English training; (3) has no function calling support for SmartSpend's 31 agentic actions; and (4) is optimized for institutional financial reasoning, not conversational consumer budgeting. FinGPT is strong on financial classification and sentiment, but the arXiv:2507.08015 evaluation found it significantly weaker than frontier general models on reasoning, QA, and summarization. For SmartSpend's Filipino-English expense parsing and agentic action execution, Gemini 3.1 Flash-Lite outperforms both at zero cost with a hosted API.</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Does using a general LLM mean the AI gives less accurate financial advice?</w:t>
            </w:r>
          </w:p>
        </w:tc>
      </w:tr>
      <w:tr>
        <w:tc>
          <w:tcPr>
            <w:tcW w:type="dxa" w:w="9360"/>
            <w:shd w:val="clear" w:color="auto" w:fill="F9F4F6"/>
          </w:tcPr>
          <w:p>
            <w:pPr>
              <w:spacing w:before="60" w:after="60"/>
              <w:ind w:left="216"/>
            </w:pPr>
            <w:r>
              <w:rPr>
                <w:rFonts w:ascii="Tahoma" w:hAnsi="Tahoma"/>
                <w:color w:val="222222"/>
                <w:sz w:val="20"/>
              </w:rPr>
              <w:t>✅ Answer:  No — and this is an important distinction. "Financial accuracy" means different things for different tasks. For institutional tasks (stock valuation, options pricing, SEC filing analysis), finance-specialized LLMs have advantages. For consumer personal finance advisory (budgeting, savings plans, SSS contributions, debt payoff strategy) in Filipino-English, general frontier LLMs are superior because they have broader multilingual training and stronger conversational reasoning. The FrontierFinance Benchmark (2026) confirmed that tool harness architecture — how the LLM receives financial context — affects performance more than whether the model is finance-specialized. SmartSpend's full-context injection architecture (injecting all user financial data before each query) is the key design choice, not the specific model used.</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AD9E0"/>
          </w:tcPr>
          <w:p>
            <w:pPr>
              <w:spacing w:before="60" w:after="60"/>
            </w:pPr>
            <w:r>
              <w:rPr>
                <w:rFonts w:ascii="Tahoma" w:hAnsi="Tahoma"/>
                <w:b/>
                <w:color w:val="5C0E24"/>
                <w:sz w:val="20"/>
              </w:rPr>
              <w:t>❓ Panel Question:  Why not use a hybrid — finance-specialized for calculations, general LLM for conversation?</w:t>
            </w:r>
          </w:p>
        </w:tc>
      </w:tr>
      <w:tr>
        <w:tc>
          <w:tcPr>
            <w:tcW w:type="dxa" w:w="9360"/>
            <w:shd w:val="clear" w:color="auto" w:fill="F9F4F6"/>
          </w:tcPr>
          <w:p>
            <w:pPr>
              <w:spacing w:before="60" w:after="60"/>
              <w:ind w:left="216"/>
            </w:pPr>
            <w:r>
              <w:rPr>
                <w:rFonts w:ascii="Tahoma" w:hAnsi="Tahoma"/>
                <w:color w:val="222222"/>
                <w:sz w:val="20"/>
              </w:rPr>
              <w:t>✅ Answer:  SmartSpend already implements this hybrid — but the "specialized" layer is application code (score_service.dart), not a finance LLM. Financial calculations (FHS score, savings rate, budget utilization) are always computed deterministically by the Dart financial engine, then handed to the general LLM as pre-calculated context. This is more reliable than any LLM for numerical computation — FinDeepIndicator (2026) and InvestLogicBench (2026) both found that even frontier LLMs exhibit significant numerical degradation on financial arithmetic. Application code is always more accurate for math than any LLM.</w:t>
            </w:r>
          </w:p>
        </w:tc>
      </w:tr>
    </w:tbl>
    <w:p>
      <w:pPr>
        <w:spacing w:after="80"/>
      </w:pPr>
    </w:p>
    <w:p>
      <w:r>
        <w:br w:type="page"/>
      </w:r>
    </w:p>
    <w:p>
      <w:pPr>
        <w:spacing w:before="280" w:after="80"/>
        <w:jc w:val="center"/>
      </w:pPr>
      <w:r>
        <w:rPr>
          <w:rFonts w:ascii="Tahoma" w:hAnsi="Tahoma"/>
          <w:b/>
          <w:color w:val="5C0E24"/>
          <w:sz w:val="28"/>
        </w:rPr>
        <w:t>SECTION 4 — APP FEATURE COMPARISON</w:t>
      </w:r>
    </w:p>
    <w:p>
      <w:pPr>
        <w:spacing w:before="80" w:after="60"/>
        <w:jc w:val="both"/>
      </w:pPr>
      <w:r>
        <w:rPr>
          <w:rFonts w:ascii="Tahoma" w:hAnsi="Tahoma"/>
          <w:i w:val="0"/>
          <w:sz w:val="21"/>
        </w:rPr>
        <w:t>A comprehensive review of 22 existing personal finance applications (14 international, 8 Philippine-context) was conducted in August 2026 to identify SmartSpend's competitive positioning, validate feature necessity, and document genuine capability gaps that inform the research recommendations.</w:t>
      </w:r>
    </w:p>
    <w:p>
      <w:pPr>
        <w:spacing w:before="160" w:after="80"/>
      </w:pPr>
      <w:r>
        <w:rPr>
          <w:rFonts w:ascii="Tahoma" w:hAnsi="Tahoma"/>
          <w:b/>
          <w:color w:val="2A6EAF"/>
          <w:sz w:val="24"/>
        </w:rPr>
        <w:t>4.1  SmartSpend vs International Apps — Core Feature Matrix</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872"/>
            <w:shd w:val="clear" w:color="auto" w:fill="5C0E24"/>
          </w:tcPr>
          <w:p>
            <w:pPr>
              <w:spacing w:before="40" w:after="40"/>
            </w:pPr>
            <w:r>
              <w:rPr>
                <w:rFonts w:ascii="Tahoma" w:hAnsi="Tahoma"/>
                <w:b/>
                <w:color w:val="FFFFFF"/>
                <w:sz w:val="17"/>
              </w:rPr>
              <w:t>Feature</w:t>
            </w:r>
          </w:p>
        </w:tc>
        <w:tc>
          <w:tcPr>
            <w:tcW w:type="dxa" w:w="936"/>
            <w:shd w:val="clear" w:color="auto" w:fill="5C0E24"/>
          </w:tcPr>
          <w:p>
            <w:pPr>
              <w:spacing w:before="40" w:after="40"/>
            </w:pPr>
            <w:r>
              <w:rPr>
                <w:rFonts w:ascii="Tahoma" w:hAnsi="Tahoma"/>
                <w:b/>
                <w:color w:val="FFFFFF"/>
                <w:sz w:val="17"/>
              </w:rPr>
              <w:t>SmartSpend</w:t>
            </w:r>
          </w:p>
        </w:tc>
        <w:tc>
          <w:tcPr>
            <w:tcW w:type="dxa" w:w="936"/>
            <w:shd w:val="clear" w:color="auto" w:fill="5C0E24"/>
          </w:tcPr>
          <w:p>
            <w:pPr>
              <w:spacing w:before="40" w:after="40"/>
            </w:pPr>
            <w:r>
              <w:rPr>
                <w:rFonts w:ascii="Tahoma" w:hAnsi="Tahoma"/>
                <w:b/>
                <w:color w:val="FFFFFF"/>
                <w:sz w:val="17"/>
              </w:rPr>
              <w:t>YNAB</w:t>
            </w:r>
          </w:p>
        </w:tc>
        <w:tc>
          <w:tcPr>
            <w:tcW w:type="dxa" w:w="936"/>
            <w:shd w:val="clear" w:color="auto" w:fill="5C0E24"/>
          </w:tcPr>
          <w:p>
            <w:pPr>
              <w:spacing w:before="40" w:after="40"/>
            </w:pPr>
            <w:r>
              <w:rPr>
                <w:rFonts w:ascii="Tahoma" w:hAnsi="Tahoma"/>
                <w:b/>
                <w:color w:val="FFFFFF"/>
                <w:sz w:val="17"/>
              </w:rPr>
              <w:t>Monarch</w:t>
            </w:r>
          </w:p>
        </w:tc>
        <w:tc>
          <w:tcPr>
            <w:tcW w:type="dxa" w:w="936"/>
            <w:shd w:val="clear" w:color="auto" w:fill="5C0E24"/>
          </w:tcPr>
          <w:p>
            <w:pPr>
              <w:spacing w:before="40" w:after="40"/>
            </w:pPr>
            <w:r>
              <w:rPr>
                <w:rFonts w:ascii="Tahoma" w:hAnsi="Tahoma"/>
                <w:b/>
                <w:color w:val="FFFFFF"/>
                <w:sz w:val="17"/>
              </w:rPr>
              <w:t>Copilot</w:t>
            </w:r>
          </w:p>
        </w:tc>
        <w:tc>
          <w:tcPr>
            <w:tcW w:type="dxa" w:w="936"/>
            <w:shd w:val="clear" w:color="auto" w:fill="5C0E24"/>
          </w:tcPr>
          <w:p>
            <w:pPr>
              <w:spacing w:before="40" w:after="40"/>
            </w:pPr>
            <w:r>
              <w:rPr>
                <w:rFonts w:ascii="Tahoma" w:hAnsi="Tahoma"/>
                <w:b/>
                <w:color w:val="FFFFFF"/>
                <w:sz w:val="17"/>
              </w:rPr>
              <w:t>Rocket</w:t>
              <w:br/>
              <w:t>Money</w:t>
            </w:r>
          </w:p>
        </w:tc>
        <w:tc>
          <w:tcPr>
            <w:tcW w:type="dxa" w:w="936"/>
            <w:shd w:val="clear" w:color="auto" w:fill="5C0E24"/>
          </w:tcPr>
          <w:p>
            <w:pPr>
              <w:spacing w:before="40" w:after="40"/>
            </w:pPr>
            <w:r>
              <w:rPr>
                <w:rFonts w:ascii="Tahoma" w:hAnsi="Tahoma"/>
                <w:b/>
                <w:color w:val="FFFFFF"/>
                <w:sz w:val="17"/>
              </w:rPr>
              <w:t>Simplifi</w:t>
            </w:r>
          </w:p>
        </w:tc>
        <w:tc>
          <w:tcPr>
            <w:tcW w:type="dxa" w:w="936"/>
            <w:shd w:val="clear" w:color="auto" w:fill="5C0E24"/>
          </w:tcPr>
          <w:p>
            <w:pPr>
              <w:spacing w:before="40" w:after="40"/>
            </w:pPr>
            <w:r>
              <w:rPr>
                <w:rFonts w:ascii="Tahoma" w:hAnsi="Tahoma"/>
                <w:b/>
                <w:color w:val="FFFFFF"/>
                <w:sz w:val="17"/>
              </w:rPr>
              <w:t>PocketGuard</w:t>
            </w:r>
          </w:p>
        </w:tc>
        <w:tc>
          <w:tcPr>
            <w:tcW w:type="dxa" w:w="936"/>
            <w:shd w:val="clear" w:color="auto" w:fill="5C0E24"/>
          </w:tcPr>
          <w:p>
            <w:pPr>
              <w:spacing w:before="40" w:after="40"/>
            </w:pPr>
            <w:r>
              <w:rPr>
                <w:rFonts w:ascii="Tahoma" w:hAnsi="Tahoma"/>
                <w:b/>
                <w:color w:val="FFFFFF"/>
                <w:sz w:val="17"/>
              </w:rPr>
              <w:t>Goodbudget</w:t>
            </w:r>
          </w:p>
        </w:tc>
        <w:tc>
          <w:tcPr>
            <w:tcW w:type="dxa" w:w="936"/>
            <w:shd w:val="clear" w:color="auto" w:fill="5C0E24"/>
          </w:tcPr>
          <w:p>
            <w:pPr>
              <w:spacing w:before="40" w:after="40"/>
            </w:pPr>
            <w:r>
              <w:rPr>
                <w:rFonts w:ascii="Tahoma" w:hAnsi="Tahoma"/>
                <w:b/>
                <w:color w:val="FFFFFF"/>
                <w:sz w:val="17"/>
              </w:rPr>
              <w:t>Spendee</w:t>
            </w:r>
          </w:p>
        </w:tc>
      </w:tr>
      <w:tr>
        <w:tc>
          <w:tcPr>
            <w:tcW w:type="dxa" w:w="1872"/>
            <w:shd w:val="clear" w:color="auto" w:fill="F2F2F2"/>
          </w:tcPr>
          <w:p>
            <w:pPr>
              <w:spacing w:before="40" w:after="40"/>
            </w:pPr>
            <w:r>
              <w:rPr>
                <w:rFonts w:ascii="Tahoma" w:hAnsi="Tahoma"/>
                <w:b w:val="0"/>
                <w:sz w:val="17"/>
              </w:rPr>
              <w:t>Android</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 iOS</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r>
      <w:tr>
        <w:tc>
          <w:tcPr>
            <w:tcW w:type="dxa" w:w="1872"/>
            <w:shd w:val="clear" w:color="auto" w:fill="FFFFFF"/>
          </w:tcPr>
          <w:p>
            <w:pPr>
              <w:spacing w:before="40" w:after="40"/>
            </w:pPr>
            <w:r>
              <w:rPr>
                <w:rFonts w:ascii="Tahoma" w:hAnsi="Tahoma"/>
                <w:b w:val="0"/>
                <w:sz w:val="17"/>
              </w:rPr>
              <w:t>Free tier</w:t>
            </w:r>
          </w:p>
        </w:tc>
        <w:tc>
          <w:tcPr>
            <w:tcW w:type="dxa" w:w="936"/>
            <w:shd w:val="clear" w:color="auto" w:fill="FFFFFF"/>
          </w:tcPr>
          <w:p>
            <w:pPr>
              <w:spacing w:before="40" w:after="40"/>
            </w:pPr>
            <w:r>
              <w:rPr>
                <w:rFonts w:ascii="Tahoma" w:hAnsi="Tahoma"/>
                <w:b w:val="0"/>
                <w:sz w:val="17"/>
              </w:rPr>
              <w:t>✅ Full</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 Ltd</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 Ltd</w:t>
            </w:r>
          </w:p>
        </w:tc>
        <w:tc>
          <w:tcPr>
            <w:tcW w:type="dxa" w:w="936"/>
            <w:shd w:val="clear" w:color="auto" w:fill="FFFFFF"/>
          </w:tcPr>
          <w:p>
            <w:pPr>
              <w:spacing w:before="40" w:after="40"/>
            </w:pPr>
            <w:r>
              <w:rPr>
                <w:rFonts w:ascii="Tahoma" w:hAnsi="Tahoma"/>
                <w:b w:val="0"/>
                <w:sz w:val="17"/>
              </w:rPr>
              <w:t>✅ Ltd</w:t>
            </w:r>
          </w:p>
        </w:tc>
        <w:tc>
          <w:tcPr>
            <w:tcW w:type="dxa" w:w="936"/>
            <w:shd w:val="clear" w:color="auto" w:fill="FFFFFF"/>
          </w:tcPr>
          <w:p>
            <w:pPr>
              <w:spacing w:before="40" w:after="40"/>
            </w:pPr>
            <w:r>
              <w:rPr>
                <w:rFonts w:ascii="Tahoma" w:hAnsi="Tahoma"/>
                <w:b w:val="0"/>
                <w:sz w:val="17"/>
              </w:rPr>
              <w:t>✅ Ltd</w:t>
            </w:r>
          </w:p>
        </w:tc>
      </w:tr>
      <w:tr>
        <w:tc>
          <w:tcPr>
            <w:tcW w:type="dxa" w:w="1872"/>
            <w:shd w:val="clear" w:color="auto" w:fill="F2F2F2"/>
          </w:tcPr>
          <w:p>
            <w:pPr>
              <w:spacing w:before="40" w:after="40"/>
            </w:pPr>
            <w:r>
              <w:rPr>
                <w:rFonts w:ascii="Tahoma" w:hAnsi="Tahoma"/>
                <w:b w:val="0"/>
                <w:sz w:val="17"/>
              </w:rPr>
              <w:t>Paid price</w:t>
            </w:r>
          </w:p>
        </w:tc>
        <w:tc>
          <w:tcPr>
            <w:tcW w:type="dxa" w:w="936"/>
            <w:shd w:val="clear" w:color="auto" w:fill="F2F2F2"/>
          </w:tcPr>
          <w:p>
            <w:pPr>
              <w:spacing w:before="40" w:after="40"/>
            </w:pPr>
            <w:r>
              <w:rPr>
                <w:rFonts w:ascii="Tahoma" w:hAnsi="Tahoma"/>
                <w:b w:val="0"/>
                <w:sz w:val="17"/>
              </w:rPr>
              <w:t>Free</w:t>
            </w:r>
          </w:p>
        </w:tc>
        <w:tc>
          <w:tcPr>
            <w:tcW w:type="dxa" w:w="936"/>
            <w:shd w:val="clear" w:color="auto" w:fill="F2F2F2"/>
          </w:tcPr>
          <w:p>
            <w:pPr>
              <w:spacing w:before="40" w:after="40"/>
            </w:pPr>
            <w:r>
              <w:rPr>
                <w:rFonts w:ascii="Tahoma" w:hAnsi="Tahoma"/>
                <w:b w:val="0"/>
                <w:sz w:val="17"/>
              </w:rPr>
              <w:t>$14.99/mo</w:t>
            </w:r>
          </w:p>
        </w:tc>
        <w:tc>
          <w:tcPr>
            <w:tcW w:type="dxa" w:w="936"/>
            <w:shd w:val="clear" w:color="auto" w:fill="F2F2F2"/>
          </w:tcPr>
          <w:p>
            <w:pPr>
              <w:spacing w:before="40" w:after="40"/>
            </w:pPr>
            <w:r>
              <w:rPr>
                <w:rFonts w:ascii="Tahoma" w:hAnsi="Tahoma"/>
                <w:b w:val="0"/>
                <w:sz w:val="17"/>
              </w:rPr>
              <w:t>$9.99/mo</w:t>
            </w:r>
          </w:p>
        </w:tc>
        <w:tc>
          <w:tcPr>
            <w:tcW w:type="dxa" w:w="936"/>
            <w:shd w:val="clear" w:color="auto" w:fill="F2F2F2"/>
          </w:tcPr>
          <w:p>
            <w:pPr>
              <w:spacing w:before="40" w:after="40"/>
            </w:pPr>
            <w:r>
              <w:rPr>
                <w:rFonts w:ascii="Tahoma" w:hAnsi="Tahoma"/>
                <w:b w:val="0"/>
                <w:sz w:val="17"/>
              </w:rPr>
              <w:t>$10.99/mo</w:t>
            </w:r>
          </w:p>
        </w:tc>
        <w:tc>
          <w:tcPr>
            <w:tcW w:type="dxa" w:w="936"/>
            <w:shd w:val="clear" w:color="auto" w:fill="F2F2F2"/>
          </w:tcPr>
          <w:p>
            <w:pPr>
              <w:spacing w:before="40" w:after="40"/>
            </w:pPr>
            <w:r>
              <w:rPr>
                <w:rFonts w:ascii="Tahoma" w:hAnsi="Tahoma"/>
                <w:b w:val="0"/>
                <w:sz w:val="17"/>
              </w:rPr>
              <w:t>$6–12/mo</w:t>
            </w:r>
          </w:p>
        </w:tc>
        <w:tc>
          <w:tcPr>
            <w:tcW w:type="dxa" w:w="936"/>
            <w:shd w:val="clear" w:color="auto" w:fill="F2F2F2"/>
          </w:tcPr>
          <w:p>
            <w:pPr>
              <w:spacing w:before="40" w:after="40"/>
            </w:pPr>
            <w:r>
              <w:rPr>
                <w:rFonts w:ascii="Tahoma" w:hAnsi="Tahoma"/>
                <w:b w:val="0"/>
                <w:sz w:val="17"/>
              </w:rPr>
              <w:t>$3.99/mo</w:t>
            </w:r>
          </w:p>
        </w:tc>
        <w:tc>
          <w:tcPr>
            <w:tcW w:type="dxa" w:w="936"/>
            <w:shd w:val="clear" w:color="auto" w:fill="F2F2F2"/>
          </w:tcPr>
          <w:p>
            <w:pPr>
              <w:spacing w:before="40" w:after="40"/>
            </w:pPr>
            <w:r>
              <w:rPr>
                <w:rFonts w:ascii="Tahoma" w:hAnsi="Tahoma"/>
                <w:b w:val="0"/>
                <w:sz w:val="17"/>
              </w:rPr>
              <w:t>$12.99/mo</w:t>
            </w:r>
          </w:p>
        </w:tc>
        <w:tc>
          <w:tcPr>
            <w:tcW w:type="dxa" w:w="936"/>
            <w:shd w:val="clear" w:color="auto" w:fill="F2F2F2"/>
          </w:tcPr>
          <w:p>
            <w:pPr>
              <w:spacing w:before="40" w:after="40"/>
            </w:pPr>
            <w:r>
              <w:rPr>
                <w:rFonts w:ascii="Tahoma" w:hAnsi="Tahoma"/>
                <w:b w:val="0"/>
                <w:sz w:val="17"/>
              </w:rPr>
              <w:t>$8/mo</w:t>
            </w:r>
          </w:p>
        </w:tc>
        <w:tc>
          <w:tcPr>
            <w:tcW w:type="dxa" w:w="936"/>
            <w:shd w:val="clear" w:color="auto" w:fill="F2F2F2"/>
          </w:tcPr>
          <w:p>
            <w:pPr>
              <w:spacing w:before="40" w:after="40"/>
            </w:pPr>
            <w:r>
              <w:rPr>
                <w:rFonts w:ascii="Tahoma" w:hAnsi="Tahoma"/>
                <w:b w:val="0"/>
                <w:sz w:val="17"/>
              </w:rPr>
              <w:t>$2.99/mo</w:t>
            </w:r>
          </w:p>
        </w:tc>
      </w:tr>
      <w:tr>
        <w:tc>
          <w:tcPr>
            <w:tcW w:type="dxa" w:w="1872"/>
            <w:shd w:val="clear" w:color="auto" w:fill="FFFFFF"/>
          </w:tcPr>
          <w:p>
            <w:pPr>
              <w:spacing w:before="40" w:after="40"/>
            </w:pPr>
            <w:r>
              <w:rPr>
                <w:rFonts w:ascii="Tahoma" w:hAnsi="Tahoma"/>
                <w:b w:val="0"/>
                <w:sz w:val="17"/>
              </w:rPr>
              <w:t>Voice input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r>
        <w:tc>
          <w:tcPr>
            <w:tcW w:type="dxa" w:w="1872"/>
            <w:shd w:val="clear" w:color="auto" w:fill="F2F2F2"/>
          </w:tcPr>
          <w:p>
            <w:pPr>
              <w:spacing w:before="40" w:after="40"/>
            </w:pPr>
            <w:r>
              <w:rPr>
                <w:rFonts w:ascii="Tahoma" w:hAnsi="Tahoma"/>
                <w:b w:val="0"/>
                <w:sz w:val="17"/>
              </w:rPr>
              <w:t>OCR receipt scan</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r>
      <w:tr>
        <w:tc>
          <w:tcPr>
            <w:tcW w:type="dxa" w:w="1872"/>
            <w:shd w:val="clear" w:color="auto" w:fill="FFFFFF"/>
          </w:tcPr>
          <w:p>
            <w:pPr>
              <w:spacing w:before="40" w:after="40"/>
            </w:pPr>
            <w:r>
              <w:rPr>
                <w:rFonts w:ascii="Tahoma" w:hAnsi="Tahoma"/>
                <w:b w:val="0"/>
                <w:sz w:val="17"/>
              </w:rPr>
              <w:t>Batch screenshots</w:t>
            </w:r>
          </w:p>
        </w:tc>
        <w:tc>
          <w:tcPr>
            <w:tcW w:type="dxa" w:w="936"/>
            <w:shd w:val="clear" w:color="auto" w:fill="FFFFFF"/>
          </w:tcPr>
          <w:p>
            <w:pPr>
              <w:spacing w:before="40" w:after="40"/>
            </w:pPr>
            <w:r>
              <w:rPr>
                <w:rFonts w:ascii="Tahoma" w:hAnsi="Tahoma"/>
                <w:b w:val="0"/>
                <w:sz w:val="17"/>
              </w:rPr>
              <w:t>✅ 40+</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r>
        <w:tc>
          <w:tcPr>
            <w:tcW w:type="dxa" w:w="1872"/>
            <w:shd w:val="clear" w:color="auto" w:fill="F2F2F2"/>
          </w:tcPr>
          <w:p>
            <w:pPr>
              <w:spacing w:before="40" w:after="40"/>
            </w:pPr>
            <w:r>
              <w:rPr>
                <w:rFonts w:ascii="Tahoma" w:hAnsi="Tahoma"/>
                <w:b w:val="0"/>
                <w:sz w:val="17"/>
              </w:rPr>
              <w:t>Bank / e-wallet sync</w:t>
            </w:r>
          </w:p>
        </w:tc>
        <w:tc>
          <w:tcPr>
            <w:tcW w:type="dxa" w:w="936"/>
            <w:shd w:val="clear" w:color="auto" w:fill="F2F2F2"/>
          </w:tcPr>
          <w:p>
            <w:pPr>
              <w:spacing w:before="40" w:after="40"/>
            </w:pPr>
            <w:r>
              <w:rPr>
                <w:rFonts w:ascii="Tahoma" w:hAnsi="Tahoma"/>
                <w:b w:val="0"/>
                <w:sz w:val="17"/>
              </w:rPr>
              <w:t>❌ manual</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 Paid</w:t>
            </w:r>
          </w:p>
        </w:tc>
      </w:tr>
      <w:tr>
        <w:tc>
          <w:tcPr>
            <w:tcW w:type="dxa" w:w="1872"/>
            <w:shd w:val="clear" w:color="auto" w:fill="FFFFFF"/>
          </w:tcPr>
          <w:p>
            <w:pPr>
              <w:spacing w:before="40" w:after="40"/>
            </w:pPr>
            <w:r>
              <w:rPr>
                <w:rFonts w:ascii="Tahoma" w:hAnsi="Tahoma"/>
                <w:b w:val="0"/>
                <w:sz w:val="17"/>
              </w:rPr>
              <w:t>AI chat assistant</w:t>
            </w:r>
          </w:p>
        </w:tc>
        <w:tc>
          <w:tcPr>
            <w:tcW w:type="dxa" w:w="936"/>
            <w:shd w:val="clear" w:color="auto" w:fill="FFFFFF"/>
          </w:tcPr>
          <w:p>
            <w:pPr>
              <w:spacing w:before="40" w:after="40"/>
            </w:pPr>
            <w:r>
              <w:rPr>
                <w:rFonts w:ascii="Tahoma" w:hAnsi="Tahoma"/>
                <w:b w:val="0"/>
                <w:sz w:val="17"/>
              </w:rPr>
              <w:t>✅ 31 actions</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 Basic</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r>
        <w:tc>
          <w:tcPr>
            <w:tcW w:type="dxa" w:w="1872"/>
            <w:shd w:val="clear" w:color="auto" w:fill="F2F2F2"/>
          </w:tcPr>
          <w:p>
            <w:pPr>
              <w:spacing w:before="40" w:after="40"/>
            </w:pPr>
            <w:r>
              <w:rPr>
                <w:rFonts w:ascii="Tahoma" w:hAnsi="Tahoma"/>
                <w:b w:val="0"/>
                <w:sz w:val="17"/>
              </w:rPr>
              <w:t>Financial Health Score</w:t>
            </w:r>
          </w:p>
        </w:tc>
        <w:tc>
          <w:tcPr>
            <w:tcW w:type="dxa" w:w="936"/>
            <w:shd w:val="clear" w:color="auto" w:fill="F2F2F2"/>
          </w:tcPr>
          <w:p>
            <w:pPr>
              <w:spacing w:before="40" w:after="40"/>
            </w:pPr>
            <w:r>
              <w:rPr>
                <w:rFonts w:ascii="Tahoma" w:hAnsi="Tahoma"/>
                <w:b w:val="0"/>
                <w:sz w:val="17"/>
              </w:rPr>
              <w:t>✅ 0–100</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r>
      <w:tr>
        <w:tc>
          <w:tcPr>
            <w:tcW w:type="dxa" w:w="1872"/>
            <w:shd w:val="clear" w:color="auto" w:fill="FFFFFF"/>
          </w:tcPr>
          <w:p>
            <w:pPr>
              <w:spacing w:before="40" w:after="40"/>
            </w:pPr>
            <w:r>
              <w:rPr>
                <w:rFonts w:ascii="Tahoma" w:hAnsi="Tahoma"/>
                <w:b w:val="0"/>
                <w:sz w:val="17"/>
              </w:rPr>
              <w:t>Behavioral analysis</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r>
        <w:tc>
          <w:tcPr>
            <w:tcW w:type="dxa" w:w="1872"/>
            <w:shd w:val="clear" w:color="auto" w:fill="F2F2F2"/>
          </w:tcPr>
          <w:p>
            <w:pPr>
              <w:spacing w:before="40" w:after="40"/>
            </w:pPr>
            <w:r>
              <w:rPr>
                <w:rFonts w:ascii="Tahoma" w:hAnsi="Tahoma"/>
                <w:b w:val="0"/>
                <w:sz w:val="17"/>
              </w:rPr>
              <w:t>Multi-period limits</w:t>
            </w:r>
          </w:p>
        </w:tc>
        <w:tc>
          <w:tcPr>
            <w:tcW w:type="dxa" w:w="936"/>
            <w:shd w:val="clear" w:color="auto" w:fill="F2F2F2"/>
          </w:tcPr>
          <w:p>
            <w:pPr>
              <w:spacing w:before="40" w:after="40"/>
            </w:pPr>
            <w:r>
              <w:rPr>
                <w:rFonts w:ascii="Tahoma" w:hAnsi="Tahoma"/>
                <w:b w:val="0"/>
                <w:sz w:val="17"/>
              </w:rPr>
              <w:t>✅ D/W/M/Y</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 Daily</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r>
      <w:tr>
        <w:tc>
          <w:tcPr>
            <w:tcW w:type="dxa" w:w="1872"/>
            <w:shd w:val="clear" w:color="auto" w:fill="FFFFFF"/>
          </w:tcPr>
          <w:p>
            <w:pPr>
              <w:spacing w:before="40" w:after="40"/>
            </w:pPr>
            <w:r>
              <w:rPr>
                <w:rFonts w:ascii="Tahoma" w:hAnsi="Tahoma"/>
                <w:b w:val="0"/>
                <w:sz w:val="17"/>
              </w:rPr>
              <w:t>50/30/20 tracker</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r>
        <w:tc>
          <w:tcPr>
            <w:tcW w:type="dxa" w:w="1872"/>
            <w:shd w:val="clear" w:color="auto" w:fill="F2F2F2"/>
          </w:tcPr>
          <w:p>
            <w:pPr>
              <w:spacing w:before="40" w:after="40"/>
            </w:pPr>
            <w:r>
              <w:rPr>
                <w:rFonts w:ascii="Tahoma" w:hAnsi="Tahoma"/>
                <w:b w:val="0"/>
                <w:sz w:val="17"/>
              </w:rPr>
              <w:t>Debt tracker</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r>
      <w:tr>
        <w:tc>
          <w:tcPr>
            <w:tcW w:type="dxa" w:w="1872"/>
            <w:shd w:val="clear" w:color="auto" w:fill="FFFFFF"/>
          </w:tcPr>
          <w:p>
            <w:pPr>
              <w:spacing w:before="40" w:after="40"/>
            </w:pPr>
            <w:r>
              <w:rPr>
                <w:rFonts w:ascii="Tahoma" w:hAnsi="Tahoma"/>
                <w:b w:val="0"/>
                <w:sz w:val="17"/>
              </w:rPr>
              <w:t>Offline mode</w:t>
            </w:r>
          </w:p>
        </w:tc>
        <w:tc>
          <w:tcPr>
            <w:tcW w:type="dxa" w:w="936"/>
            <w:shd w:val="clear" w:color="auto" w:fill="FFFFFF"/>
          </w:tcPr>
          <w:p>
            <w:pPr>
              <w:spacing w:before="40" w:after="40"/>
            </w:pPr>
            <w:r>
              <w:rPr>
                <w:rFonts w:ascii="Tahoma" w:hAnsi="Tahoma"/>
                <w:b w:val="0"/>
                <w:sz w:val="17"/>
              </w:rPr>
              <w:t>✅ Full</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r>
        <w:tc>
          <w:tcPr>
            <w:tcW w:type="dxa" w:w="1872"/>
            <w:shd w:val="clear" w:color="auto" w:fill="F2F2F2"/>
          </w:tcPr>
          <w:p>
            <w:pPr>
              <w:spacing w:before="40" w:after="40"/>
            </w:pPr>
            <w:r>
              <w:rPr>
                <w:rFonts w:ascii="Tahoma" w:hAnsi="Tahoma"/>
                <w:b w:val="0"/>
                <w:sz w:val="17"/>
              </w:rPr>
              <w:t>Cloud sync</w:t>
            </w:r>
          </w:p>
        </w:tc>
        <w:tc>
          <w:tcPr>
            <w:tcW w:type="dxa" w:w="936"/>
            <w:shd w:val="clear" w:color="auto" w:fill="F2F2F2"/>
          </w:tcPr>
          <w:p>
            <w:pPr>
              <w:spacing w:before="40" w:after="40"/>
            </w:pPr>
            <w:r>
              <w:rPr>
                <w:rFonts w:ascii="Tahoma" w:hAnsi="Tahoma"/>
                <w:b w:val="0"/>
                <w:sz w:val="17"/>
              </w:rPr>
              <w:t>✅ Firebase</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r>
      <w:tr>
        <w:tc>
          <w:tcPr>
            <w:tcW w:type="dxa" w:w="1872"/>
            <w:shd w:val="clear" w:color="auto" w:fill="FFFFFF"/>
          </w:tcPr>
          <w:p>
            <w:pPr>
              <w:spacing w:before="40" w:after="40"/>
            </w:pPr>
            <w:r>
              <w:rPr>
                <w:rFonts w:ascii="Tahoma" w:hAnsi="Tahoma"/>
                <w:b w:val="0"/>
                <w:sz w:val="17"/>
              </w:rPr>
              <w:t>PIN + biometric</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r>
        <w:tc>
          <w:tcPr>
            <w:tcW w:type="dxa" w:w="1872"/>
            <w:shd w:val="clear" w:color="auto" w:fill="F2F2F2"/>
          </w:tcPr>
          <w:p>
            <w:pPr>
              <w:spacing w:before="40" w:after="40"/>
            </w:pPr>
            <w:r>
              <w:rPr>
                <w:rFonts w:ascii="Tahoma" w:hAnsi="Tahoma"/>
                <w:b w:val="0"/>
                <w:sz w:val="17"/>
              </w:rPr>
              <w:t>Achievement badges</w:t>
            </w:r>
          </w:p>
        </w:tc>
        <w:tc>
          <w:tcPr>
            <w:tcW w:type="dxa" w:w="936"/>
            <w:shd w:val="clear" w:color="auto" w:fill="F2F2F2"/>
          </w:tcPr>
          <w:p>
            <w:pPr>
              <w:spacing w:before="40" w:after="40"/>
            </w:pPr>
            <w:r>
              <w:rPr>
                <w:rFonts w:ascii="Tahoma" w:hAnsi="Tahoma"/>
                <w:b w:val="0"/>
                <w:sz w:val="17"/>
              </w:rPr>
              <w:t>✅ 23</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c>
          <w:tcPr>
            <w:tcW w:type="dxa" w:w="936"/>
            <w:shd w:val="clear" w:color="auto" w:fill="F2F2F2"/>
          </w:tcPr>
          <w:p>
            <w:pPr>
              <w:spacing w:before="40" w:after="40"/>
            </w:pPr>
            <w:r>
              <w:rPr>
                <w:rFonts w:ascii="Tahoma" w:hAnsi="Tahoma"/>
                <w:b w:val="0"/>
                <w:sz w:val="17"/>
              </w:rPr>
              <w:t>❌</w:t>
            </w:r>
          </w:p>
        </w:tc>
      </w:tr>
      <w:tr>
        <w:tc>
          <w:tcPr>
            <w:tcW w:type="dxa" w:w="1872"/>
            <w:shd w:val="clear" w:color="auto" w:fill="FFFFFF"/>
          </w:tcPr>
          <w:p>
            <w:pPr>
              <w:spacing w:before="40" w:after="40"/>
            </w:pPr>
            <w:r>
              <w:rPr>
                <w:rFonts w:ascii="Tahoma" w:hAnsi="Tahoma"/>
                <w:b w:val="0"/>
                <w:sz w:val="17"/>
              </w:rPr>
              <w:t>Daily quests</w:t>
            </w:r>
          </w:p>
        </w:tc>
        <w:tc>
          <w:tcPr>
            <w:tcW w:type="dxa" w:w="936"/>
            <w:shd w:val="clear" w:color="auto" w:fill="FFFFFF"/>
          </w:tcPr>
          <w:p>
            <w:pPr>
              <w:spacing w:before="40" w:after="40"/>
            </w:pPr>
            <w:r>
              <w:rPr>
                <w:rFonts w:ascii="Tahoma" w:hAnsi="Tahoma"/>
                <w:b w:val="0"/>
                <w:sz w:val="17"/>
              </w:rPr>
              <w:t>✅ 10</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c>
          <w:tcPr>
            <w:tcW w:type="dxa" w:w="936"/>
            <w:shd w:val="clear" w:color="auto" w:fill="FFFFFF"/>
          </w:tcPr>
          <w:p>
            <w:pPr>
              <w:spacing w:before="40" w:after="40"/>
            </w:pPr>
            <w:r>
              <w:rPr>
                <w:rFonts w:ascii="Tahoma" w:hAnsi="Tahoma"/>
                <w:b w:val="0"/>
                <w:sz w:val="17"/>
              </w:rPr>
              <w:t>❌</w:t>
            </w:r>
          </w:p>
        </w:tc>
      </w:tr>
    </w:tbl>
    <w:p>
      <w:pPr>
        <w:spacing w:before="40" w:after="160"/>
        <w:jc w:val="center"/>
      </w:pPr>
      <w:r>
        <w:rPr>
          <w:rFonts w:ascii="Tahoma" w:hAnsi="Tahoma"/>
          <w:b/>
          <w:color w:val="222222"/>
          <w:sz w:val="19"/>
        </w:rPr>
        <w:t>Table 4.1. SmartSpend vs International Personal Finance Apps — Core Feature Comparison</w:t>
        <w:br/>
        <w:t>Sources: PCMag Best Personal Finance Apps 2026; NerdWallet Best Budget Apps 2026; CNBC Best Budgeting Apps 2026</w:t>
      </w:r>
    </w:p>
    <w:p>
      <w:r>
        <w:br w:type="page"/>
      </w:r>
    </w:p>
    <w:p>
      <w:pPr>
        <w:spacing w:before="160" w:after="80"/>
      </w:pPr>
      <w:r>
        <w:rPr>
          <w:rFonts w:ascii="Tahoma" w:hAnsi="Tahoma"/>
          <w:b/>
          <w:color w:val="2A6EAF"/>
          <w:sz w:val="24"/>
        </w:rPr>
        <w:t>4.2  SmartSpend vs Philippine-Context Apps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728"/>
            <w:shd w:val="clear" w:color="auto" w:fill="5C0E24"/>
          </w:tcPr>
          <w:p>
            <w:pPr>
              <w:spacing w:before="40" w:after="40"/>
            </w:pPr>
            <w:r>
              <w:rPr>
                <w:rFonts w:ascii="Tahoma" w:hAnsi="Tahoma"/>
                <w:b/>
                <w:color w:val="FFFFFF"/>
                <w:sz w:val="16"/>
              </w:rPr>
              <w:t>Feature</w:t>
            </w:r>
          </w:p>
        </w:tc>
        <w:tc>
          <w:tcPr>
            <w:tcW w:type="dxa" w:w="1138"/>
            <w:shd w:val="clear" w:color="auto" w:fill="5C0E24"/>
          </w:tcPr>
          <w:p>
            <w:pPr>
              <w:spacing w:before="40" w:after="40"/>
            </w:pPr>
            <w:r>
              <w:rPr>
                <w:rFonts w:ascii="Tahoma" w:hAnsi="Tahoma"/>
                <w:b/>
                <w:color w:val="FFFFFF"/>
                <w:sz w:val="16"/>
              </w:rPr>
              <w:t>SmartSpend</w:t>
            </w:r>
          </w:p>
        </w:tc>
        <w:tc>
          <w:tcPr>
            <w:tcW w:type="dxa" w:w="1138"/>
            <w:shd w:val="clear" w:color="auto" w:fill="5C0E24"/>
          </w:tcPr>
          <w:p>
            <w:pPr>
              <w:spacing w:before="40" w:after="40"/>
            </w:pPr>
            <w:r>
              <w:rPr>
                <w:rFonts w:ascii="Tahoma" w:hAnsi="Tahoma"/>
                <w:b/>
                <w:color w:val="FFFFFF"/>
                <w:sz w:val="16"/>
              </w:rPr>
              <w:t>BudgetPH</w:t>
              <w:br/>
              <w:t>(KindlyF)</w:t>
            </w:r>
          </w:p>
        </w:tc>
        <w:tc>
          <w:tcPr>
            <w:tcW w:type="dxa" w:w="1138"/>
            <w:shd w:val="clear" w:color="auto" w:fill="5C0E24"/>
          </w:tcPr>
          <w:p>
            <w:pPr>
              <w:spacing w:before="40" w:after="40"/>
            </w:pPr>
            <w:r>
              <w:rPr>
                <w:rFonts w:ascii="Tahoma" w:hAnsi="Tahoma"/>
                <w:b/>
                <w:color w:val="FFFFFF"/>
                <w:sz w:val="16"/>
              </w:rPr>
              <w:t>Tarsi</w:t>
            </w:r>
          </w:p>
        </w:tc>
        <w:tc>
          <w:tcPr>
            <w:tcW w:type="dxa" w:w="1138"/>
            <w:shd w:val="clear" w:color="auto" w:fill="5C0E24"/>
          </w:tcPr>
          <w:p>
            <w:pPr>
              <w:spacing w:before="40" w:after="40"/>
            </w:pPr>
            <w:r>
              <w:rPr>
                <w:rFonts w:ascii="Tahoma" w:hAnsi="Tahoma"/>
                <w:b/>
                <w:color w:val="FFFFFF"/>
                <w:sz w:val="16"/>
              </w:rPr>
              <w:t>Alkansya AI</w:t>
            </w:r>
          </w:p>
        </w:tc>
        <w:tc>
          <w:tcPr>
            <w:tcW w:type="dxa" w:w="1138"/>
            <w:shd w:val="clear" w:color="auto" w:fill="5C0E24"/>
          </w:tcPr>
          <w:p>
            <w:pPr>
              <w:spacing w:before="40" w:after="40"/>
            </w:pPr>
            <w:r>
              <w:rPr>
                <w:rFonts w:ascii="Tahoma" w:hAnsi="Tahoma"/>
                <w:b/>
                <w:color w:val="FFFFFF"/>
                <w:sz w:val="16"/>
              </w:rPr>
              <w:t>Sentimo</w:t>
            </w:r>
          </w:p>
        </w:tc>
        <w:tc>
          <w:tcPr>
            <w:tcW w:type="dxa" w:w="1138"/>
            <w:shd w:val="clear" w:color="auto" w:fill="5C0E24"/>
          </w:tcPr>
          <w:p>
            <w:pPr>
              <w:spacing w:before="40" w:after="40"/>
            </w:pPr>
            <w:r>
              <w:rPr>
                <w:rFonts w:ascii="Tahoma" w:hAnsi="Tahoma"/>
                <w:b/>
                <w:color w:val="FFFFFF"/>
                <w:sz w:val="16"/>
              </w:rPr>
              <w:t>SweldoWise</w:t>
            </w:r>
          </w:p>
        </w:tc>
        <w:tc>
          <w:tcPr>
            <w:tcW w:type="dxa" w:w="1138"/>
            <w:shd w:val="clear" w:color="auto" w:fill="5C0E24"/>
          </w:tcPr>
          <w:p>
            <w:pPr>
              <w:spacing w:before="40" w:after="40"/>
            </w:pPr>
            <w:r>
              <w:rPr>
                <w:rFonts w:ascii="Tahoma" w:hAnsi="Tahoma"/>
                <w:b/>
                <w:color w:val="FFFFFF"/>
                <w:sz w:val="16"/>
              </w:rPr>
              <w:t>Lista PH</w:t>
            </w:r>
          </w:p>
        </w:tc>
        <w:tc>
          <w:tcPr>
            <w:tcW w:type="dxa" w:w="1138"/>
            <w:shd w:val="clear" w:color="auto" w:fill="5C0E24"/>
          </w:tcPr>
          <w:p>
            <w:pPr>
              <w:spacing w:before="40" w:after="40"/>
            </w:pPr>
            <w:r>
              <w:rPr>
                <w:rFonts w:ascii="Tahoma" w:hAnsi="Tahoma"/>
                <w:b/>
                <w:color w:val="FFFFFF"/>
                <w:sz w:val="16"/>
              </w:rPr>
              <w:t>GCash</w:t>
              <w:br/>
              <w:t>Pera Coach</w:t>
            </w:r>
          </w:p>
        </w:tc>
      </w:tr>
      <w:tr>
        <w:tc>
          <w:tcPr>
            <w:tcW w:type="dxa" w:w="1728"/>
            <w:shd w:val="clear" w:color="auto" w:fill="F2F2F2"/>
          </w:tcPr>
          <w:p>
            <w:pPr>
              <w:spacing w:before="40" w:after="40"/>
            </w:pPr>
            <w:r>
              <w:rPr>
                <w:rFonts w:ascii="Tahoma" w:hAnsi="Tahoma"/>
                <w:b w:val="0"/>
                <w:sz w:val="16"/>
              </w:rPr>
              <w:t>Platform</w:t>
            </w:r>
          </w:p>
        </w:tc>
        <w:tc>
          <w:tcPr>
            <w:tcW w:type="dxa" w:w="1138"/>
            <w:shd w:val="clear" w:color="auto" w:fill="F2F2F2"/>
          </w:tcPr>
          <w:p>
            <w:pPr>
              <w:spacing w:before="40" w:after="40"/>
            </w:pPr>
            <w:r>
              <w:rPr>
                <w:rFonts w:ascii="Tahoma" w:hAnsi="Tahoma"/>
                <w:b w:val="0"/>
                <w:sz w:val="16"/>
              </w:rPr>
              <w:t>Android</w:t>
            </w:r>
          </w:p>
        </w:tc>
        <w:tc>
          <w:tcPr>
            <w:tcW w:type="dxa" w:w="1138"/>
            <w:shd w:val="clear" w:color="auto" w:fill="F2F2F2"/>
          </w:tcPr>
          <w:p>
            <w:pPr>
              <w:spacing w:before="40" w:after="40"/>
            </w:pPr>
            <w:r>
              <w:rPr>
                <w:rFonts w:ascii="Tahoma" w:hAnsi="Tahoma"/>
                <w:b w:val="0"/>
                <w:sz w:val="16"/>
              </w:rPr>
              <w:t>PWA + Android</w:t>
            </w:r>
          </w:p>
        </w:tc>
        <w:tc>
          <w:tcPr>
            <w:tcW w:type="dxa" w:w="1138"/>
            <w:shd w:val="clear" w:color="auto" w:fill="F2F2F2"/>
          </w:tcPr>
          <w:p>
            <w:pPr>
              <w:spacing w:before="40" w:after="40"/>
            </w:pPr>
            <w:r>
              <w:rPr>
                <w:rFonts w:ascii="Tahoma" w:hAnsi="Tahoma"/>
                <w:b w:val="0"/>
                <w:sz w:val="16"/>
              </w:rPr>
              <w:t>iOS + Android</w:t>
            </w:r>
          </w:p>
        </w:tc>
        <w:tc>
          <w:tcPr>
            <w:tcW w:type="dxa" w:w="1138"/>
            <w:shd w:val="clear" w:color="auto" w:fill="F2F2F2"/>
          </w:tcPr>
          <w:p>
            <w:pPr>
              <w:spacing w:before="40" w:after="40"/>
            </w:pPr>
            <w:r>
              <w:rPr>
                <w:rFonts w:ascii="Tahoma" w:hAnsi="Tahoma"/>
                <w:b w:val="0"/>
                <w:sz w:val="16"/>
              </w:rPr>
              <w:t>iOS only</w:t>
            </w:r>
          </w:p>
        </w:tc>
        <w:tc>
          <w:tcPr>
            <w:tcW w:type="dxa" w:w="1138"/>
            <w:shd w:val="clear" w:color="auto" w:fill="F2F2F2"/>
          </w:tcPr>
          <w:p>
            <w:pPr>
              <w:spacing w:before="40" w:after="40"/>
            </w:pPr>
            <w:r>
              <w:rPr>
                <w:rFonts w:ascii="Tahoma" w:hAnsi="Tahoma"/>
                <w:b w:val="0"/>
                <w:sz w:val="16"/>
              </w:rPr>
              <w:t>Android</w:t>
            </w:r>
          </w:p>
        </w:tc>
        <w:tc>
          <w:tcPr>
            <w:tcW w:type="dxa" w:w="1138"/>
            <w:shd w:val="clear" w:color="auto" w:fill="F2F2F2"/>
          </w:tcPr>
          <w:p>
            <w:pPr>
              <w:spacing w:before="40" w:after="40"/>
            </w:pPr>
            <w:r>
              <w:rPr>
                <w:rFonts w:ascii="Tahoma" w:hAnsi="Tahoma"/>
                <w:b w:val="0"/>
                <w:sz w:val="16"/>
              </w:rPr>
              <w:t>Android</w:t>
            </w:r>
          </w:p>
        </w:tc>
        <w:tc>
          <w:tcPr>
            <w:tcW w:type="dxa" w:w="1138"/>
            <w:shd w:val="clear" w:color="auto" w:fill="F2F2F2"/>
          </w:tcPr>
          <w:p>
            <w:pPr>
              <w:spacing w:before="40" w:after="40"/>
            </w:pPr>
            <w:r>
              <w:rPr>
                <w:rFonts w:ascii="Tahoma" w:hAnsi="Tahoma"/>
                <w:b w:val="0"/>
                <w:sz w:val="16"/>
              </w:rPr>
              <w:t>Android</w:t>
            </w:r>
          </w:p>
        </w:tc>
        <w:tc>
          <w:tcPr>
            <w:tcW w:type="dxa" w:w="1138"/>
            <w:shd w:val="clear" w:color="auto" w:fill="F2F2F2"/>
          </w:tcPr>
          <w:p>
            <w:pPr>
              <w:spacing w:before="40" w:after="40"/>
            </w:pPr>
            <w:r>
              <w:rPr>
                <w:rFonts w:ascii="Tahoma" w:hAnsi="Tahoma"/>
                <w:b w:val="0"/>
                <w:sz w:val="16"/>
              </w:rPr>
              <w:t>Android (GCash)</w:t>
            </w:r>
          </w:p>
        </w:tc>
      </w:tr>
      <w:tr>
        <w:tc>
          <w:tcPr>
            <w:tcW w:type="dxa" w:w="1728"/>
            <w:shd w:val="clear" w:color="auto" w:fill="FFFFFF"/>
          </w:tcPr>
          <w:p>
            <w:pPr>
              <w:spacing w:before="40" w:after="40"/>
            </w:pPr>
            <w:r>
              <w:rPr>
                <w:rFonts w:ascii="Tahoma" w:hAnsi="Tahoma"/>
                <w:b w:val="0"/>
                <w:sz w:val="16"/>
              </w:rPr>
              <w:t>Cost</w:t>
            </w:r>
          </w:p>
        </w:tc>
        <w:tc>
          <w:tcPr>
            <w:tcW w:type="dxa" w:w="1138"/>
            <w:shd w:val="clear" w:color="auto" w:fill="FFFFFF"/>
          </w:tcPr>
          <w:p>
            <w:pPr>
              <w:spacing w:before="40" w:after="40"/>
            </w:pPr>
            <w:r>
              <w:rPr>
                <w:rFonts w:ascii="Tahoma" w:hAnsi="Tahoma"/>
                <w:b w:val="0"/>
                <w:sz w:val="16"/>
              </w:rPr>
              <w:t>Free</w:t>
            </w:r>
          </w:p>
        </w:tc>
        <w:tc>
          <w:tcPr>
            <w:tcW w:type="dxa" w:w="1138"/>
            <w:shd w:val="clear" w:color="auto" w:fill="FFFFFF"/>
          </w:tcPr>
          <w:p>
            <w:pPr>
              <w:spacing w:before="40" w:after="40"/>
            </w:pPr>
            <w:r>
              <w:rPr>
                <w:rFonts w:ascii="Tahoma" w:hAnsi="Tahoma"/>
                <w:b w:val="0"/>
                <w:sz w:val="16"/>
              </w:rPr>
              <w:t>Free</w:t>
            </w:r>
          </w:p>
        </w:tc>
        <w:tc>
          <w:tcPr>
            <w:tcW w:type="dxa" w:w="1138"/>
            <w:shd w:val="clear" w:color="auto" w:fill="FFFFFF"/>
          </w:tcPr>
          <w:p>
            <w:pPr>
              <w:spacing w:before="40" w:after="40"/>
            </w:pPr>
            <w:r>
              <w:rPr>
                <w:rFonts w:ascii="Tahoma" w:hAnsi="Tahoma"/>
                <w:b w:val="0"/>
                <w:sz w:val="16"/>
              </w:rPr>
              <w:t>Free</w:t>
            </w:r>
          </w:p>
        </w:tc>
        <w:tc>
          <w:tcPr>
            <w:tcW w:type="dxa" w:w="1138"/>
            <w:shd w:val="clear" w:color="auto" w:fill="FFFFFF"/>
          </w:tcPr>
          <w:p>
            <w:pPr>
              <w:spacing w:before="40" w:after="40"/>
            </w:pPr>
            <w:r>
              <w:rPr>
                <w:rFonts w:ascii="Tahoma" w:hAnsi="Tahoma"/>
                <w:b w:val="0"/>
                <w:sz w:val="16"/>
              </w:rPr>
              <w:t>~$2–3/mo</w:t>
            </w:r>
          </w:p>
        </w:tc>
        <w:tc>
          <w:tcPr>
            <w:tcW w:type="dxa" w:w="1138"/>
            <w:shd w:val="clear" w:color="auto" w:fill="FFFFFF"/>
          </w:tcPr>
          <w:p>
            <w:pPr>
              <w:spacing w:before="40" w:after="40"/>
            </w:pPr>
            <w:r>
              <w:rPr>
                <w:rFonts w:ascii="Tahoma" w:hAnsi="Tahoma"/>
                <w:b w:val="0"/>
                <w:sz w:val="16"/>
              </w:rPr>
              <w:t>Free</w:t>
            </w:r>
          </w:p>
        </w:tc>
        <w:tc>
          <w:tcPr>
            <w:tcW w:type="dxa" w:w="1138"/>
            <w:shd w:val="clear" w:color="auto" w:fill="FFFFFF"/>
          </w:tcPr>
          <w:p>
            <w:pPr>
              <w:spacing w:before="40" w:after="40"/>
            </w:pPr>
            <w:r>
              <w:rPr>
                <w:rFonts w:ascii="Tahoma" w:hAnsi="Tahoma"/>
                <w:b w:val="0"/>
                <w:sz w:val="16"/>
              </w:rPr>
              <w:t>Free</w:t>
            </w:r>
          </w:p>
        </w:tc>
        <w:tc>
          <w:tcPr>
            <w:tcW w:type="dxa" w:w="1138"/>
            <w:shd w:val="clear" w:color="auto" w:fill="FFFFFF"/>
          </w:tcPr>
          <w:p>
            <w:pPr>
              <w:spacing w:before="40" w:after="40"/>
            </w:pPr>
            <w:r>
              <w:rPr>
                <w:rFonts w:ascii="Tahoma" w:hAnsi="Tahoma"/>
                <w:b w:val="0"/>
                <w:sz w:val="16"/>
              </w:rPr>
              <w:t>Free</w:t>
            </w:r>
          </w:p>
        </w:tc>
        <w:tc>
          <w:tcPr>
            <w:tcW w:type="dxa" w:w="1138"/>
            <w:shd w:val="clear" w:color="auto" w:fill="FFFFFF"/>
          </w:tcPr>
          <w:p>
            <w:pPr>
              <w:spacing w:before="40" w:after="40"/>
            </w:pPr>
            <w:r>
              <w:rPr>
                <w:rFonts w:ascii="Tahoma" w:hAnsi="Tahoma"/>
                <w:b w:val="0"/>
                <w:sz w:val="16"/>
              </w:rPr>
              <w:t>Free (GCash verified)</w:t>
            </w:r>
          </w:p>
        </w:tc>
      </w:tr>
      <w:tr>
        <w:tc>
          <w:tcPr>
            <w:tcW w:type="dxa" w:w="1728"/>
            <w:shd w:val="clear" w:color="auto" w:fill="F2F2F2"/>
          </w:tcPr>
          <w:p>
            <w:pPr>
              <w:spacing w:before="40" w:after="40"/>
            </w:pPr>
            <w:r>
              <w:rPr>
                <w:rFonts w:ascii="Tahoma" w:hAnsi="Tahoma"/>
                <w:b w:val="0"/>
                <w:sz w:val="16"/>
              </w:rPr>
              <w:t>AI chat / actions</w:t>
            </w:r>
          </w:p>
        </w:tc>
        <w:tc>
          <w:tcPr>
            <w:tcW w:type="dxa" w:w="1138"/>
            <w:shd w:val="clear" w:color="auto" w:fill="F2F2F2"/>
          </w:tcPr>
          <w:p>
            <w:pPr>
              <w:spacing w:before="40" w:after="40"/>
            </w:pPr>
            <w:r>
              <w:rPr>
                <w:rFonts w:ascii="Tahoma" w:hAnsi="Tahoma"/>
                <w:b w:val="0"/>
                <w:sz w:val="16"/>
              </w:rPr>
              <w:t>✅ 31 actions</w:t>
            </w:r>
          </w:p>
        </w:tc>
        <w:tc>
          <w:tcPr>
            <w:tcW w:type="dxa" w:w="1138"/>
            <w:shd w:val="clear" w:color="auto" w:fill="F2F2F2"/>
          </w:tcPr>
          <w:p>
            <w:pPr>
              <w:spacing w:before="40" w:after="40"/>
            </w:pPr>
            <w:r>
              <w:rPr>
                <w:rFonts w:ascii="Tahoma" w:hAnsi="Tahoma"/>
                <w:b w:val="0"/>
                <w:sz w:val="16"/>
              </w:rPr>
              <w:t>✅ Insights only</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 Chat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 Q&amp;A + literacy</w:t>
            </w:r>
          </w:p>
        </w:tc>
      </w:tr>
      <w:tr>
        <w:tc>
          <w:tcPr>
            <w:tcW w:type="dxa" w:w="1728"/>
            <w:shd w:val="clear" w:color="auto" w:fill="FFFFFF"/>
          </w:tcPr>
          <w:p>
            <w:pPr>
              <w:spacing w:before="40" w:after="40"/>
            </w:pPr>
            <w:r>
              <w:rPr>
                <w:rFonts w:ascii="Tahoma" w:hAnsi="Tahoma"/>
                <w:b w:val="0"/>
                <w:sz w:val="16"/>
              </w:rPr>
              <w:t>Natural language input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 Filipino/Taglish</w:t>
            </w:r>
          </w:p>
        </w:tc>
      </w:tr>
      <w:tr>
        <w:tc>
          <w:tcPr>
            <w:tcW w:type="dxa" w:w="1728"/>
            <w:shd w:val="clear" w:color="auto" w:fill="F2F2F2"/>
          </w:tcPr>
          <w:p>
            <w:pPr>
              <w:spacing w:before="40" w:after="40"/>
            </w:pPr>
            <w:r>
              <w:rPr>
                <w:rFonts w:ascii="Tahoma" w:hAnsi="Tahoma"/>
                <w:b w:val="0"/>
                <w:sz w:val="16"/>
              </w:rPr>
              <w:t>Voice input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r>
      <w:tr>
        <w:tc>
          <w:tcPr>
            <w:tcW w:type="dxa" w:w="1728"/>
            <w:shd w:val="clear" w:color="auto" w:fill="FFFFFF"/>
          </w:tcPr>
          <w:p>
            <w:pPr>
              <w:spacing w:before="40" w:after="40"/>
            </w:pPr>
            <w:r>
              <w:rPr>
                <w:rFonts w:ascii="Tahoma" w:hAnsi="Tahoma"/>
                <w:b w:val="0"/>
                <w:sz w:val="16"/>
              </w:rPr>
              <w:t>OCR / Barcode</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 OCR</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r>
      <w:tr>
        <w:tc>
          <w:tcPr>
            <w:tcW w:type="dxa" w:w="1728"/>
            <w:shd w:val="clear" w:color="auto" w:fill="F2F2F2"/>
          </w:tcPr>
          <w:p>
            <w:pPr>
              <w:spacing w:before="40" w:after="40"/>
            </w:pPr>
            <w:r>
              <w:rPr>
                <w:rFonts w:ascii="Tahoma" w:hAnsi="Tahoma"/>
                <w:b w:val="0"/>
                <w:sz w:val="16"/>
              </w:rPr>
              <w:t>Batch screenshots</w:t>
            </w:r>
          </w:p>
        </w:tc>
        <w:tc>
          <w:tcPr>
            <w:tcW w:type="dxa" w:w="1138"/>
            <w:shd w:val="clear" w:color="auto" w:fill="F2F2F2"/>
          </w:tcPr>
          <w:p>
            <w:pPr>
              <w:spacing w:before="40" w:after="40"/>
            </w:pPr>
            <w:r>
              <w:rPr>
                <w:rFonts w:ascii="Tahoma" w:hAnsi="Tahoma"/>
                <w:b w:val="0"/>
                <w:sz w:val="16"/>
              </w:rPr>
              <w:t>✅ 40+</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r>
      <w:tr>
        <w:tc>
          <w:tcPr>
            <w:tcW w:type="dxa" w:w="1728"/>
            <w:shd w:val="clear" w:color="auto" w:fill="FFFFFF"/>
          </w:tcPr>
          <w:p>
            <w:pPr>
              <w:spacing w:before="40" w:after="40"/>
            </w:pPr>
            <w:r>
              <w:rPr>
                <w:rFonts w:ascii="Tahoma" w:hAnsi="Tahoma"/>
                <w:b w:val="0"/>
                <w:sz w:val="16"/>
              </w:rPr>
              <w:t>Offline mode</w:t>
            </w:r>
          </w:p>
        </w:tc>
        <w:tc>
          <w:tcPr>
            <w:tcW w:type="dxa" w:w="1138"/>
            <w:shd w:val="clear" w:color="auto" w:fill="FFFFFF"/>
          </w:tcPr>
          <w:p>
            <w:pPr>
              <w:spacing w:before="40" w:after="40"/>
            </w:pPr>
            <w:r>
              <w:rPr>
                <w:rFonts w:ascii="Tahoma" w:hAnsi="Tahoma"/>
                <w:b w:val="0"/>
                <w:sz w:val="16"/>
              </w:rPr>
              <w:t>✅ Full</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r>
      <w:tr>
        <w:tc>
          <w:tcPr>
            <w:tcW w:type="dxa" w:w="1728"/>
            <w:shd w:val="clear" w:color="auto" w:fill="F2F2F2"/>
          </w:tcPr>
          <w:p>
            <w:pPr>
              <w:spacing w:before="40" w:after="40"/>
            </w:pPr>
            <w:r>
              <w:rPr>
                <w:rFonts w:ascii="Tahoma" w:hAnsi="Tahoma"/>
                <w:b w:val="0"/>
                <w:sz w:val="16"/>
              </w:rPr>
              <w:t>Cloud sync</w:t>
            </w:r>
          </w:p>
        </w:tc>
        <w:tc>
          <w:tcPr>
            <w:tcW w:type="dxa" w:w="1138"/>
            <w:shd w:val="clear" w:color="auto" w:fill="F2F2F2"/>
          </w:tcPr>
          <w:p>
            <w:pPr>
              <w:spacing w:before="40" w:after="40"/>
            </w:pPr>
            <w:r>
              <w:rPr>
                <w:rFonts w:ascii="Tahoma" w:hAnsi="Tahoma"/>
                <w:b w:val="0"/>
                <w:sz w:val="16"/>
              </w:rPr>
              <w:t>✅ Firebase</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 GCash</w:t>
            </w:r>
          </w:p>
        </w:tc>
      </w:tr>
      <w:tr>
        <w:tc>
          <w:tcPr>
            <w:tcW w:type="dxa" w:w="1728"/>
            <w:shd w:val="clear" w:color="auto" w:fill="FFFFFF"/>
          </w:tcPr>
          <w:p>
            <w:pPr>
              <w:spacing w:before="40" w:after="40"/>
            </w:pPr>
            <w:r>
              <w:rPr>
                <w:rFonts w:ascii="Tahoma" w:hAnsi="Tahoma"/>
                <w:b w:val="0"/>
                <w:sz w:val="16"/>
              </w:rPr>
              <w:t>Financial Health Score</w:t>
            </w:r>
          </w:p>
        </w:tc>
        <w:tc>
          <w:tcPr>
            <w:tcW w:type="dxa" w:w="1138"/>
            <w:shd w:val="clear" w:color="auto" w:fill="FFFFFF"/>
          </w:tcPr>
          <w:p>
            <w:pPr>
              <w:spacing w:before="40" w:after="40"/>
            </w:pPr>
            <w:r>
              <w:rPr>
                <w:rFonts w:ascii="Tahoma" w:hAnsi="Tahoma"/>
                <w:b w:val="0"/>
                <w:sz w:val="16"/>
              </w:rPr>
              <w:t>✅ 0–100 dual-mode</w:t>
            </w:r>
          </w:p>
        </w:tc>
        <w:tc>
          <w:tcPr>
            <w:tcW w:type="dxa" w:w="1138"/>
            <w:shd w:val="clear" w:color="auto" w:fill="FFFFFF"/>
          </w:tcPr>
          <w:p>
            <w:pPr>
              <w:spacing w:before="40" w:after="40"/>
            </w:pPr>
            <w:r>
              <w:rPr>
                <w:rFonts w:ascii="Tahoma" w:hAnsi="Tahoma"/>
                <w:b w:val="0"/>
                <w:sz w:val="16"/>
              </w:rPr>
              <w:t>✅ Budget score (simpler)</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 Web-only</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r>
      <w:tr>
        <w:tc>
          <w:tcPr>
            <w:tcW w:type="dxa" w:w="1728"/>
            <w:shd w:val="clear" w:color="auto" w:fill="F2F2F2"/>
          </w:tcPr>
          <w:p>
            <w:pPr>
              <w:spacing w:before="40" w:after="40"/>
            </w:pPr>
            <w:r>
              <w:rPr>
                <w:rFonts w:ascii="Tahoma" w:hAnsi="Tahoma"/>
                <w:b w:val="0"/>
                <w:sz w:val="16"/>
              </w:rPr>
              <w:t>Gamification</w:t>
            </w:r>
          </w:p>
        </w:tc>
        <w:tc>
          <w:tcPr>
            <w:tcW w:type="dxa" w:w="1138"/>
            <w:shd w:val="clear" w:color="auto" w:fill="F2F2F2"/>
          </w:tcPr>
          <w:p>
            <w:pPr>
              <w:spacing w:before="40" w:after="40"/>
            </w:pPr>
            <w:r>
              <w:rPr>
                <w:rFonts w:ascii="Tahoma" w:hAnsi="Tahoma"/>
                <w:b w:val="0"/>
                <w:sz w:val="16"/>
              </w:rPr>
              <w:t>✅ 23 badges</w:t>
              <w:br/>
              <w:t>10 quests, streaks</w:t>
            </w:r>
          </w:p>
        </w:tc>
        <w:tc>
          <w:tcPr>
            <w:tcW w:type="dxa" w:w="1138"/>
            <w:shd w:val="clear" w:color="auto" w:fill="F2F2F2"/>
          </w:tcPr>
          <w:p>
            <w:pPr>
              <w:spacing w:before="40" w:after="40"/>
            </w:pPr>
            <w:r>
              <w:rPr>
                <w:rFonts w:ascii="Tahoma" w:hAnsi="Tahoma"/>
                <w:b w:val="0"/>
                <w:sz w:val="16"/>
              </w:rPr>
              <w:t>✅ XP/levels</w:t>
              <w:br/>
              <w:t>streaks</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 Streaks</w:t>
              <w:br/>
              <w:t>KBoy mascot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r>
      <w:tr>
        <w:tc>
          <w:tcPr>
            <w:tcW w:type="dxa" w:w="1728"/>
            <w:shd w:val="clear" w:color="auto" w:fill="FFFFFF"/>
          </w:tcPr>
          <w:p>
            <w:pPr>
              <w:spacing w:before="40" w:after="40"/>
            </w:pPr>
            <w:r>
              <w:rPr>
                <w:rFonts w:ascii="Tahoma" w:hAnsi="Tahoma"/>
                <w:b w:val="0"/>
                <w:sz w:val="16"/>
              </w:rPr>
              <w:t>50/30/20 tracker</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r>
      <w:tr>
        <w:tc>
          <w:tcPr>
            <w:tcW w:type="dxa" w:w="1728"/>
            <w:shd w:val="clear" w:color="auto" w:fill="F2F2F2"/>
          </w:tcPr>
          <w:p>
            <w:pPr>
              <w:spacing w:before="40" w:after="40"/>
            </w:pPr>
            <w:r>
              <w:rPr>
                <w:rFonts w:ascii="Tahoma" w:hAnsi="Tahoma"/>
                <w:b w:val="0"/>
                <w:sz w:val="16"/>
              </w:rPr>
              <w:t>Paluwagan tracker</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 Full</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r>
      <w:tr>
        <w:tc>
          <w:tcPr>
            <w:tcW w:type="dxa" w:w="1728"/>
            <w:shd w:val="clear" w:color="auto" w:fill="FFFFFF"/>
          </w:tcPr>
          <w:p>
            <w:pPr>
              <w:spacing w:before="40" w:after="40"/>
            </w:pPr>
            <w:r>
              <w:rPr>
                <w:rFonts w:ascii="Tahoma" w:hAnsi="Tahoma"/>
                <w:b w:val="0"/>
                <w:sz w:val="16"/>
              </w:rPr>
              <w:t>15th/30th cycle</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 Partial</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r>
      <w:tr>
        <w:tc>
          <w:tcPr>
            <w:tcW w:type="dxa" w:w="1728"/>
            <w:shd w:val="clear" w:color="auto" w:fill="F2F2F2"/>
          </w:tcPr>
          <w:p>
            <w:pPr>
              <w:spacing w:before="40" w:after="40"/>
            </w:pPr>
            <w:r>
              <w:rPr>
                <w:rFonts w:ascii="Tahoma" w:hAnsi="Tahoma"/>
                <w:b w:val="0"/>
                <w:sz w:val="16"/>
              </w:rPr>
              <w:t>GCash/Maya track</w:t>
            </w:r>
          </w:p>
        </w:tc>
        <w:tc>
          <w:tcPr>
            <w:tcW w:type="dxa" w:w="1138"/>
            <w:shd w:val="clear" w:color="auto" w:fill="F2F2F2"/>
          </w:tcPr>
          <w:p>
            <w:pPr>
              <w:spacing w:before="40" w:after="40"/>
            </w:pPr>
            <w:r>
              <w:rPr>
                <w:rFonts w:ascii="Tahoma" w:hAnsi="Tahoma"/>
                <w:b w:val="0"/>
                <w:sz w:val="16"/>
              </w:rPr>
              <w:t>✅ Wallet balance</w:t>
            </w:r>
          </w:p>
        </w:tc>
        <w:tc>
          <w:tcPr>
            <w:tcW w:type="dxa" w:w="1138"/>
            <w:shd w:val="clear" w:color="auto" w:fill="F2F2F2"/>
          </w:tcPr>
          <w:p>
            <w:pPr>
              <w:spacing w:before="40" w:after="40"/>
            </w:pPr>
            <w:r>
              <w:rPr>
                <w:rFonts w:ascii="Tahoma" w:hAnsi="Tahoma"/>
                <w:b w:val="0"/>
                <w:sz w:val="16"/>
              </w:rPr>
              <w:t>✅ CSV import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 GCash balance</w:t>
            </w:r>
          </w:p>
        </w:tc>
      </w:tr>
      <w:tr>
        <w:tc>
          <w:tcPr>
            <w:tcW w:type="dxa" w:w="1728"/>
            <w:shd w:val="clear" w:color="auto" w:fill="FFFFFF"/>
          </w:tcPr>
          <w:p>
            <w:pPr>
              <w:spacing w:before="40" w:after="40"/>
            </w:pPr>
            <w:r>
              <w:rPr>
                <w:rFonts w:ascii="Tahoma" w:hAnsi="Tahoma"/>
                <w:b w:val="0"/>
                <w:sz w:val="16"/>
              </w:rPr>
              <w:t>SSS/PhilHealth</w:t>
            </w:r>
          </w:p>
        </w:tc>
        <w:tc>
          <w:tcPr>
            <w:tcW w:type="dxa" w:w="1138"/>
            <w:shd w:val="clear" w:color="auto" w:fill="FFFFFF"/>
          </w:tcPr>
          <w:p>
            <w:pPr>
              <w:spacing w:before="40" w:after="40"/>
            </w:pPr>
            <w:r>
              <w:rPr>
                <w:rFonts w:ascii="Tahoma" w:hAnsi="Tahoma"/>
                <w:b w:val="0"/>
                <w:sz w:val="16"/>
              </w:rPr>
              <w:t>✅ AI compute + tracker</w:t>
            </w:r>
          </w:p>
        </w:tc>
        <w:tc>
          <w:tcPr>
            <w:tcW w:type="dxa" w:w="1138"/>
            <w:shd w:val="clear" w:color="auto" w:fill="FFFFFF"/>
          </w:tcPr>
          <w:p>
            <w:pPr>
              <w:spacing w:before="40" w:after="40"/>
            </w:pPr>
            <w:r>
              <w:rPr>
                <w:rFonts w:ascii="Tahoma" w:hAnsi="Tahoma"/>
                <w:b w:val="0"/>
                <w:sz w:val="16"/>
              </w:rPr>
              <w:t>✅ Records</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r>
      <w:tr>
        <w:tc>
          <w:tcPr>
            <w:tcW w:type="dxa" w:w="1728"/>
            <w:shd w:val="clear" w:color="auto" w:fill="F2F2F2"/>
          </w:tcPr>
          <w:p>
            <w:pPr>
              <w:spacing w:before="40" w:after="40"/>
            </w:pPr>
            <w:r>
              <w:rPr>
                <w:rFonts w:ascii="Tahoma" w:hAnsi="Tahoma"/>
                <w:b w:val="0"/>
                <w:sz w:val="16"/>
              </w:rPr>
              <w:t>Insurance tracker</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r>
      <w:tr>
        <w:tc>
          <w:tcPr>
            <w:tcW w:type="dxa" w:w="1728"/>
            <w:shd w:val="clear" w:color="auto" w:fill="FFFFFF"/>
          </w:tcPr>
          <w:p>
            <w:pPr>
              <w:spacing w:before="40" w:after="40"/>
            </w:pPr>
            <w:r>
              <w:rPr>
                <w:rFonts w:ascii="Tahoma" w:hAnsi="Tahoma"/>
                <w:b w:val="0"/>
                <w:sz w:val="16"/>
              </w:rPr>
              <w:t>BIR TRAIN Law</w:t>
            </w:r>
          </w:p>
        </w:tc>
        <w:tc>
          <w:tcPr>
            <w:tcW w:type="dxa" w:w="1138"/>
            <w:shd w:val="clear" w:color="auto" w:fill="FFFFFF"/>
          </w:tcPr>
          <w:p>
            <w:pPr>
              <w:spacing w:before="40" w:after="40"/>
            </w:pPr>
            <w:r>
              <w:rPr>
                <w:rFonts w:ascii="Tahoma" w:hAnsi="Tahoma"/>
                <w:b w:val="0"/>
                <w:sz w:val="16"/>
              </w:rPr>
              <w:t>✅ Calculator</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c>
          <w:tcPr>
            <w:tcW w:type="dxa" w:w="1138"/>
            <w:shd w:val="clear" w:color="auto" w:fill="FFFFFF"/>
          </w:tcPr>
          <w:p>
            <w:pPr>
              <w:spacing w:before="40" w:after="40"/>
            </w:pPr>
            <w:r>
              <w:rPr>
                <w:rFonts w:ascii="Tahoma" w:hAnsi="Tahoma"/>
                <w:b w:val="0"/>
                <w:sz w:val="16"/>
              </w:rPr>
              <w:t>❌</w:t>
            </w:r>
          </w:p>
        </w:tc>
      </w:tr>
      <w:tr>
        <w:tc>
          <w:tcPr>
            <w:tcW w:type="dxa" w:w="1728"/>
            <w:shd w:val="clear" w:color="auto" w:fill="F2F2F2"/>
          </w:tcPr>
          <w:p>
            <w:pPr>
              <w:spacing w:before="40" w:after="40"/>
            </w:pPr>
            <w:r>
              <w:rPr>
                <w:rFonts w:ascii="Tahoma" w:hAnsi="Tahoma"/>
                <w:b w:val="0"/>
                <w:sz w:val="16"/>
              </w:rPr>
              <w:t>Expense tracking</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w:t>
            </w:r>
          </w:p>
        </w:tc>
        <w:tc>
          <w:tcPr>
            <w:tcW w:type="dxa" w:w="1138"/>
            <w:shd w:val="clear" w:color="auto" w:fill="F2F2F2"/>
          </w:tcPr>
          <w:p>
            <w:pPr>
              <w:spacing w:before="40" w:after="40"/>
            </w:pPr>
            <w:r>
              <w:rPr>
                <w:rFonts w:ascii="Tahoma" w:hAnsi="Tahoma"/>
                <w:b w:val="0"/>
                <w:sz w:val="16"/>
              </w:rPr>
              <w:t>❌ Advisory only</w:t>
            </w:r>
          </w:p>
        </w:tc>
      </w:tr>
    </w:tbl>
    <w:p>
      <w:pPr>
        <w:spacing w:before="40" w:after="160"/>
        <w:jc w:val="center"/>
      </w:pPr>
      <w:r>
        <w:rPr>
          <w:rFonts w:ascii="Tahoma" w:hAnsi="Tahoma"/>
          <w:b/>
          <w:color w:val="222222"/>
          <w:sz w:val="19"/>
        </w:rPr>
        <w:t>Table 4.2. SmartSpend vs Philippine-Context Personal Finance Apps (August 2026)</w:t>
        <w:br/>
        <w:t>Sources: BudgetPH (budget.kindlyf.com); Alkansya (alkansya.online); Sentimo (sentimoapp.com); SweldoWise (sweldowise.ph); GCash/Mynt Press Release (March 20, 2026)</w:t>
      </w:r>
    </w:p>
    <w:p>
      <w:pPr>
        <w:spacing w:before="160" w:after="80"/>
      </w:pPr>
      <w:r>
        <w:rPr>
          <w:rFonts w:ascii="Tahoma" w:hAnsi="Tahoma"/>
          <w:b/>
          <w:color w:val="2A6EAF"/>
          <w:sz w:val="24"/>
        </w:rPr>
        <w:t>4.3  Where SmartSpend Leads — Unique Advantages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5C0E24"/>
          </w:tcPr>
          <w:p>
            <w:pPr>
              <w:spacing w:before="40" w:after="40"/>
            </w:pPr>
            <w:r>
              <w:rPr>
                <w:rFonts w:ascii="Tahoma" w:hAnsi="Tahoma"/>
                <w:b/>
                <w:color w:val="FFFFFF"/>
                <w:sz w:val="18"/>
              </w:rPr>
              <w:t>Advantage</w:t>
            </w:r>
          </w:p>
        </w:tc>
        <w:tc>
          <w:tcPr>
            <w:tcW w:type="dxa" w:w="2016"/>
            <w:shd w:val="clear" w:color="auto" w:fill="5C0E24"/>
          </w:tcPr>
          <w:p>
            <w:pPr>
              <w:spacing w:before="40" w:after="40"/>
            </w:pPr>
            <w:r>
              <w:rPr>
                <w:rFonts w:ascii="Tahoma" w:hAnsi="Tahoma"/>
                <w:b/>
                <w:color w:val="FFFFFF"/>
                <w:sz w:val="18"/>
              </w:rPr>
              <w:t>Scope</w:t>
            </w:r>
          </w:p>
        </w:tc>
        <w:tc>
          <w:tcPr>
            <w:tcW w:type="dxa" w:w="5040"/>
            <w:shd w:val="clear" w:color="auto" w:fill="5C0E24"/>
          </w:tcPr>
          <w:p>
            <w:pPr>
              <w:spacing w:before="40" w:after="40"/>
            </w:pPr>
            <w:r>
              <w:rPr>
                <w:rFonts w:ascii="Tahoma" w:hAnsi="Tahoma"/>
                <w:b/>
                <w:color w:val="FFFFFF"/>
                <w:sz w:val="18"/>
              </w:rPr>
              <w:t>Detail</w:t>
            </w:r>
          </w:p>
        </w:tc>
      </w:tr>
      <w:tr>
        <w:tc>
          <w:tcPr>
            <w:tcW w:type="dxa" w:w="2304"/>
            <w:shd w:val="clear" w:color="auto" w:fill="F2F2F2"/>
          </w:tcPr>
          <w:p>
            <w:pPr>
              <w:spacing w:before="40" w:after="40"/>
            </w:pPr>
            <w:r>
              <w:rPr>
                <w:rFonts w:ascii="Tahoma" w:hAnsi="Tahoma"/>
                <w:b w:val="0"/>
                <w:sz w:val="18"/>
              </w:rPr>
              <w:t>31 agentic AI actions</w:t>
            </w:r>
          </w:p>
        </w:tc>
        <w:tc>
          <w:tcPr>
            <w:tcW w:type="dxa" w:w="2016"/>
            <w:shd w:val="clear" w:color="auto" w:fill="F2F2F2"/>
          </w:tcPr>
          <w:p>
            <w:pPr>
              <w:spacing w:before="40" w:after="40"/>
            </w:pPr>
            <w:r>
              <w:rPr>
                <w:rFonts w:ascii="Tahoma" w:hAnsi="Tahoma"/>
                <w:b w:val="0"/>
                <w:sz w:val="18"/>
              </w:rPr>
              <w:t>Global — no equivalent found</w:t>
            </w:r>
          </w:p>
        </w:tc>
        <w:tc>
          <w:tcPr>
            <w:tcW w:type="dxa" w:w="5040"/>
            <w:shd w:val="clear" w:color="auto" w:fill="F2F2F2"/>
          </w:tcPr>
          <w:p>
            <w:pPr>
              <w:spacing w:before="40" w:after="40"/>
            </w:pPr>
            <w:r>
              <w:rPr>
                <w:rFonts w:ascii="Tahoma" w:hAnsi="Tahoma"/>
                <w:b w:val="0"/>
                <w:sz w:val="18"/>
              </w:rPr>
              <w:t>Every competitor has no AI or passive AI insights only. SmartSpend is the only personal finance app where the AI takes real autonomous actions: logging expenses, setting budgets, updating goals, computing contributions, planning salary splits, and 26 more.</w:t>
            </w:r>
          </w:p>
        </w:tc>
      </w:tr>
      <w:tr>
        <w:tc>
          <w:tcPr>
            <w:tcW w:type="dxa" w:w="2304"/>
            <w:shd w:val="clear" w:color="auto" w:fill="FFFFFF"/>
          </w:tcPr>
          <w:p>
            <w:pPr>
              <w:spacing w:before="40" w:after="40"/>
            </w:pPr>
            <w:r>
              <w:rPr>
                <w:rFonts w:ascii="Tahoma" w:hAnsi="Tahoma"/>
                <w:b w:val="0"/>
                <w:sz w:val="18"/>
              </w:rPr>
              <w:t>Batch screenshot import (40+ platforms)</w:t>
            </w:r>
          </w:p>
        </w:tc>
        <w:tc>
          <w:tcPr>
            <w:tcW w:type="dxa" w:w="2016"/>
            <w:shd w:val="clear" w:color="auto" w:fill="FFFFFF"/>
          </w:tcPr>
          <w:p>
            <w:pPr>
              <w:spacing w:before="40" w:after="40"/>
            </w:pPr>
            <w:r>
              <w:rPr>
                <w:rFonts w:ascii="Tahoma" w:hAnsi="Tahoma"/>
                <w:b w:val="0"/>
                <w:sz w:val="18"/>
              </w:rPr>
              <w:t>Global — no equivalent found</w:t>
            </w:r>
          </w:p>
        </w:tc>
        <w:tc>
          <w:tcPr>
            <w:tcW w:type="dxa" w:w="5040"/>
            <w:shd w:val="clear" w:color="auto" w:fill="FFFFFF"/>
          </w:tcPr>
          <w:p>
            <w:pPr>
              <w:spacing w:before="40" w:after="40"/>
            </w:pPr>
            <w:r>
              <w:rPr>
                <w:rFonts w:ascii="Tahoma" w:hAnsi="Tahoma"/>
                <w:b w:val="0"/>
                <w:sz w:val="18"/>
              </w:rPr>
              <w:t>Unique feature globally. Users can import 10 screenshots at once from Shopee, Steam, GCash, GrabFood, Netflix, BPI, and 34+ other platforms. Each is OCR'd and AI-parsed with a platform-specific extraction prompt.</w:t>
            </w:r>
          </w:p>
        </w:tc>
      </w:tr>
      <w:tr>
        <w:tc>
          <w:tcPr>
            <w:tcW w:type="dxa" w:w="2304"/>
            <w:shd w:val="clear" w:color="auto" w:fill="F2F2F2"/>
          </w:tcPr>
          <w:p>
            <w:pPr>
              <w:spacing w:before="40" w:after="40"/>
            </w:pPr>
            <w:r>
              <w:rPr>
                <w:rFonts w:ascii="Tahoma" w:hAnsi="Tahoma"/>
                <w:b w:val="0"/>
                <w:sz w:val="18"/>
              </w:rPr>
              <w:t>Dual-mode FHS (Full + Lightweight)</w:t>
            </w:r>
          </w:p>
        </w:tc>
        <w:tc>
          <w:tcPr>
            <w:tcW w:type="dxa" w:w="2016"/>
            <w:shd w:val="clear" w:color="auto" w:fill="F2F2F2"/>
          </w:tcPr>
          <w:p>
            <w:pPr>
              <w:spacing w:before="40" w:after="40"/>
            </w:pPr>
            <w:r>
              <w:rPr>
                <w:rFonts w:ascii="Tahoma" w:hAnsi="Tahoma"/>
                <w:b w:val="0"/>
                <w:sz w:val="18"/>
              </w:rPr>
              <w:t>Only app with dual-mode</w:t>
            </w:r>
          </w:p>
        </w:tc>
        <w:tc>
          <w:tcPr>
            <w:tcW w:type="dxa" w:w="5040"/>
            <w:shd w:val="clear" w:color="auto" w:fill="F2F2F2"/>
          </w:tcPr>
          <w:p>
            <w:pPr>
              <w:spacing w:before="40" w:after="40"/>
            </w:pPr>
            <w:r>
              <w:rPr>
                <w:rFonts w:ascii="Tahoma" w:hAnsi="Tahoma"/>
                <w:b w:val="0"/>
                <w:sz w:val="18"/>
              </w:rPr>
              <w:t>Wingman Money (Australia) has a single-mode FHS. BudgetPH has a simpler budget score. SmartSpend's dual mode (Full for income trackers, Lightweight for students/freelancers) is the only published dual-mode behavioral FHS.</w:t>
            </w:r>
          </w:p>
        </w:tc>
      </w:tr>
      <w:tr>
        <w:tc>
          <w:tcPr>
            <w:tcW w:type="dxa" w:w="2304"/>
            <w:shd w:val="clear" w:color="auto" w:fill="FFFFFF"/>
          </w:tcPr>
          <w:p>
            <w:pPr>
              <w:spacing w:before="40" w:after="40"/>
            </w:pPr>
            <w:r>
              <w:rPr>
                <w:rFonts w:ascii="Tahoma" w:hAnsi="Tahoma"/>
                <w:b w:val="0"/>
                <w:sz w:val="18"/>
              </w:rPr>
              <w:t>Free + offline + cloud sync on Android</w:t>
            </w:r>
          </w:p>
        </w:tc>
        <w:tc>
          <w:tcPr>
            <w:tcW w:type="dxa" w:w="2016"/>
            <w:shd w:val="clear" w:color="auto" w:fill="FFFFFF"/>
          </w:tcPr>
          <w:p>
            <w:pPr>
              <w:spacing w:before="40" w:after="40"/>
            </w:pPr>
            <w:r>
              <w:rPr>
                <w:rFonts w:ascii="Tahoma" w:hAnsi="Tahoma"/>
                <w:b w:val="0"/>
                <w:sz w:val="18"/>
              </w:rPr>
              <w:t>Only free app with all three</w:t>
            </w:r>
          </w:p>
        </w:tc>
        <w:tc>
          <w:tcPr>
            <w:tcW w:type="dxa" w:w="5040"/>
            <w:shd w:val="clear" w:color="auto" w:fill="FFFFFF"/>
          </w:tcPr>
          <w:p>
            <w:pPr>
              <w:spacing w:before="40" w:after="40"/>
            </w:pPr>
            <w:r>
              <w:rPr>
                <w:rFonts w:ascii="Tahoma" w:hAnsi="Tahoma"/>
                <w:b w:val="0"/>
                <w:sz w:val="18"/>
              </w:rPr>
              <w:t>Tarsi and Goodbudget are offline but have no sync. All cloud apps require internet. SmartSpend combines full offline functionality (SQLite) with optional Firebase sync — entirely free.</w:t>
            </w:r>
          </w:p>
        </w:tc>
      </w:tr>
      <w:tr>
        <w:tc>
          <w:tcPr>
            <w:tcW w:type="dxa" w:w="2304"/>
            <w:shd w:val="clear" w:color="auto" w:fill="F2F2F2"/>
          </w:tcPr>
          <w:p>
            <w:pPr>
              <w:spacing w:before="40" w:after="40"/>
            </w:pPr>
            <w:r>
              <w:rPr>
                <w:rFonts w:ascii="Tahoma" w:hAnsi="Tahoma"/>
                <w:b w:val="0"/>
                <w:sz w:val="18"/>
              </w:rPr>
              <w:t>Always-free Android app</w:t>
            </w:r>
          </w:p>
        </w:tc>
        <w:tc>
          <w:tcPr>
            <w:tcW w:type="dxa" w:w="2016"/>
            <w:shd w:val="clear" w:color="auto" w:fill="F2F2F2"/>
          </w:tcPr>
          <w:p>
            <w:pPr>
              <w:spacing w:before="40" w:after="40"/>
            </w:pPr>
            <w:r>
              <w:rPr>
                <w:rFonts w:ascii="Tahoma" w:hAnsi="Tahoma"/>
                <w:b w:val="0"/>
                <w:sz w:val="18"/>
              </w:rPr>
              <w:t>Among Filipino AI finance apps</w:t>
            </w:r>
          </w:p>
        </w:tc>
        <w:tc>
          <w:tcPr>
            <w:tcW w:type="dxa" w:w="5040"/>
            <w:shd w:val="clear" w:color="auto" w:fill="F2F2F2"/>
          </w:tcPr>
          <w:p>
            <w:pPr>
              <w:spacing w:before="40" w:after="40"/>
            </w:pPr>
            <w:r>
              <w:rPr>
                <w:rFonts w:ascii="Tahoma" w:hAnsi="Tahoma"/>
                <w:b w:val="0"/>
                <w:sz w:val="18"/>
              </w:rPr>
              <w:t>BudgetPH is free but web-first. Alkansya AI requires a subscription (iOS only). SmartSpend is always free, always Android-first.</w:t>
            </w:r>
          </w:p>
        </w:tc>
      </w:tr>
      <w:tr>
        <w:tc>
          <w:tcPr>
            <w:tcW w:type="dxa" w:w="2304"/>
            <w:shd w:val="clear" w:color="auto" w:fill="FFFFFF"/>
          </w:tcPr>
          <w:p>
            <w:pPr>
              <w:spacing w:before="40" w:after="40"/>
            </w:pPr>
            <w:r>
              <w:rPr>
                <w:rFonts w:ascii="Tahoma" w:hAnsi="Tahoma"/>
                <w:b w:val="0"/>
                <w:sz w:val="18"/>
              </w:rPr>
              <w:t>Filipino-English agentic AI</w:t>
            </w:r>
          </w:p>
        </w:tc>
        <w:tc>
          <w:tcPr>
            <w:tcW w:type="dxa" w:w="2016"/>
            <w:shd w:val="clear" w:color="auto" w:fill="FFFFFF"/>
          </w:tcPr>
          <w:p>
            <w:pPr>
              <w:spacing w:before="40" w:after="40"/>
            </w:pPr>
            <w:r>
              <w:rPr>
                <w:rFonts w:ascii="Tahoma" w:hAnsi="Tahoma"/>
                <w:b w:val="0"/>
                <w:sz w:val="18"/>
              </w:rPr>
              <w:t>Only free Filipino AI finance app</w:t>
              <w:br/>
              <w:t>with autonomous actions</w:t>
            </w:r>
          </w:p>
        </w:tc>
        <w:tc>
          <w:tcPr>
            <w:tcW w:type="dxa" w:w="5040"/>
            <w:shd w:val="clear" w:color="auto" w:fill="FFFFFF"/>
          </w:tcPr>
          <w:p>
            <w:pPr>
              <w:spacing w:before="40" w:after="40"/>
            </w:pPr>
            <w:r>
              <w:rPr>
                <w:rFonts w:ascii="Tahoma" w:hAnsi="Tahoma"/>
                <w:b w:val="0"/>
                <w:sz w:val="18"/>
              </w:rPr>
              <w:t>GCash Pera Coach is Filipino-language but advisory/literacy only (no expense tracking, no FHS, no agentic actions). Alkansya AI has Filipino chat but is iOS-only and subscription-based.</w:t>
            </w:r>
          </w:p>
        </w:tc>
      </w:tr>
    </w:tbl>
    <w:p>
      <w:pPr>
        <w:spacing w:before="40" w:after="160"/>
        <w:jc w:val="center"/>
      </w:pPr>
      <w:r>
        <w:rPr>
          <w:rFonts w:ascii="Tahoma" w:hAnsi="Tahoma"/>
          <w:b/>
          <w:color w:val="222222"/>
          <w:sz w:val="19"/>
        </w:rPr>
        <w:t>Table 4.3. SmartSpend Unique Competitive Advantages (August 2026)</w:t>
      </w:r>
    </w:p>
    <w:p>
      <w:pPr>
        <w:spacing w:before="160" w:after="80"/>
      </w:pPr>
      <w:r>
        <w:rPr>
          <w:rFonts w:ascii="Tahoma" w:hAnsi="Tahoma"/>
          <w:b/>
          <w:color w:val="2A6EAF"/>
          <w:sz w:val="24"/>
        </w:rPr>
        <w:t>4.4  Acknowledged Gaps and Research Recommendations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5C0E24"/>
          </w:tcPr>
          <w:p>
            <w:pPr>
              <w:spacing w:before="40" w:after="40"/>
            </w:pPr>
            <w:r>
              <w:rPr>
                <w:rFonts w:ascii="Tahoma" w:hAnsi="Tahoma"/>
                <w:b/>
                <w:color w:val="FFFFFF"/>
                <w:sz w:val="18"/>
              </w:rPr>
              <w:t>Gap</w:t>
            </w:r>
          </w:p>
        </w:tc>
        <w:tc>
          <w:tcPr>
            <w:tcW w:type="dxa" w:w="1728"/>
            <w:shd w:val="clear" w:color="auto" w:fill="5C0E24"/>
          </w:tcPr>
          <w:p>
            <w:pPr>
              <w:spacing w:before="40" w:after="40"/>
            </w:pPr>
            <w:r>
              <w:rPr>
                <w:rFonts w:ascii="Tahoma" w:hAnsi="Tahoma"/>
                <w:b/>
                <w:color w:val="FFFFFF"/>
                <w:sz w:val="18"/>
              </w:rPr>
              <w:t>Who Has It</w:t>
            </w:r>
          </w:p>
        </w:tc>
        <w:tc>
          <w:tcPr>
            <w:tcW w:type="dxa" w:w="1008"/>
            <w:shd w:val="clear" w:color="auto" w:fill="5C0E24"/>
          </w:tcPr>
          <w:p>
            <w:pPr>
              <w:spacing w:before="40" w:after="40"/>
            </w:pPr>
            <w:r>
              <w:rPr>
                <w:rFonts w:ascii="Tahoma" w:hAnsi="Tahoma"/>
                <w:b/>
                <w:color w:val="FFFFFF"/>
                <w:sz w:val="18"/>
              </w:rPr>
              <w:t>Priority</w:t>
            </w:r>
          </w:p>
        </w:tc>
        <w:tc>
          <w:tcPr>
            <w:tcW w:type="dxa" w:w="4608"/>
            <w:shd w:val="clear" w:color="auto" w:fill="5C0E24"/>
          </w:tcPr>
          <w:p>
            <w:pPr>
              <w:spacing w:before="40" w:after="40"/>
            </w:pPr>
            <w:r>
              <w:rPr>
                <w:rFonts w:ascii="Tahoma" w:hAnsi="Tahoma"/>
                <w:b/>
                <w:color w:val="FFFFFF"/>
                <w:sz w:val="18"/>
              </w:rPr>
              <w:t>Recommendation in Chapter IV</w:t>
            </w:r>
          </w:p>
        </w:tc>
      </w:tr>
      <w:tr>
        <w:tc>
          <w:tcPr>
            <w:tcW w:type="dxa" w:w="2016"/>
            <w:shd w:val="clear" w:color="auto" w:fill="F2F2F2"/>
          </w:tcPr>
          <w:p>
            <w:pPr>
              <w:spacing w:before="40" w:after="40"/>
            </w:pPr>
            <w:r>
              <w:rPr>
                <w:rFonts w:ascii="Tahoma" w:hAnsi="Tahoma"/>
                <w:b w:val="0"/>
                <w:sz w:val="18"/>
              </w:rPr>
              <w:t>Paluwagan tracker</w:t>
            </w:r>
          </w:p>
        </w:tc>
        <w:tc>
          <w:tcPr>
            <w:tcW w:type="dxa" w:w="1728"/>
            <w:shd w:val="clear" w:color="auto" w:fill="F2F2F2"/>
          </w:tcPr>
          <w:p>
            <w:pPr>
              <w:spacing w:before="40" w:after="40"/>
            </w:pPr>
            <w:r>
              <w:rPr>
                <w:rFonts w:ascii="Tahoma" w:hAnsi="Tahoma"/>
                <w:b w:val="0"/>
                <w:sz w:val="18"/>
              </w:rPr>
              <w:t>BudgetPH (full feature)</w:t>
            </w:r>
          </w:p>
        </w:tc>
        <w:tc>
          <w:tcPr>
            <w:tcW w:type="dxa" w:w="1008"/>
            <w:shd w:val="clear" w:color="auto" w:fill="F2F2F2"/>
          </w:tcPr>
          <w:p>
            <w:pPr>
              <w:spacing w:before="40" w:after="40"/>
            </w:pPr>
            <w:r>
              <w:rPr>
                <w:rFonts w:ascii="Tahoma" w:hAnsi="Tahoma"/>
                <w:b w:val="0"/>
                <w:sz w:val="18"/>
              </w:rPr>
              <w:t>🔴 High</w:t>
            </w:r>
          </w:p>
        </w:tc>
        <w:tc>
          <w:tcPr>
            <w:tcW w:type="dxa" w:w="4608"/>
            <w:shd w:val="clear" w:color="auto" w:fill="F2F2F2"/>
          </w:tcPr>
          <w:p>
            <w:pPr>
              <w:spacing w:before="40" w:after="40"/>
            </w:pPr>
            <w:r>
              <w:rPr>
                <w:rFonts w:ascii="Tahoma" w:hAnsi="Tahoma"/>
                <w:b w:val="0"/>
                <w:sz w:val="18"/>
              </w:rPr>
              <w:t>Highest-priority post-capstone feature. The existing debt and recurring transaction infrastructure provides a suitable architectural base. Rotating savings group tracking is uniquely Filipino and absent from all international apps.</w:t>
            </w:r>
          </w:p>
        </w:tc>
      </w:tr>
      <w:tr>
        <w:tc>
          <w:tcPr>
            <w:tcW w:type="dxa" w:w="2016"/>
            <w:shd w:val="clear" w:color="auto" w:fill="FFFFFF"/>
          </w:tcPr>
          <w:p>
            <w:pPr>
              <w:spacing w:before="40" w:after="40"/>
            </w:pPr>
            <w:r>
              <w:rPr>
                <w:rFonts w:ascii="Tahoma" w:hAnsi="Tahoma"/>
                <w:b w:val="0"/>
                <w:sz w:val="18"/>
              </w:rPr>
              <w:t>15th &amp; 30th payday cycle awareness</w:t>
            </w:r>
          </w:p>
        </w:tc>
        <w:tc>
          <w:tcPr>
            <w:tcW w:type="dxa" w:w="1728"/>
            <w:shd w:val="clear" w:color="auto" w:fill="FFFFFF"/>
          </w:tcPr>
          <w:p>
            <w:pPr>
              <w:spacing w:before="40" w:after="40"/>
            </w:pPr>
            <w:r>
              <w:rPr>
                <w:rFonts w:ascii="Tahoma" w:hAnsi="Tahoma"/>
                <w:b w:val="0"/>
                <w:sz w:val="18"/>
              </w:rPr>
              <w:t>BudgetPH, SweldoWise, SweldoTrack, Sentimo</w:t>
            </w:r>
          </w:p>
        </w:tc>
        <w:tc>
          <w:tcPr>
            <w:tcW w:type="dxa" w:w="1008"/>
            <w:shd w:val="clear" w:color="auto" w:fill="FFFFFF"/>
          </w:tcPr>
          <w:p>
            <w:pPr>
              <w:spacing w:before="40" w:after="40"/>
            </w:pPr>
            <w:r>
              <w:rPr>
                <w:rFonts w:ascii="Tahoma" w:hAnsi="Tahoma"/>
                <w:b w:val="0"/>
                <w:sz w:val="18"/>
              </w:rPr>
              <w:t>🔴 High</w:t>
            </w:r>
          </w:p>
        </w:tc>
        <w:tc>
          <w:tcPr>
            <w:tcW w:type="dxa" w:w="4608"/>
            <w:shd w:val="clear" w:color="auto" w:fill="FFFFFF"/>
          </w:tcPr>
          <w:p>
            <w:pPr>
              <w:spacing w:before="40" w:after="40"/>
            </w:pPr>
            <w:r>
              <w:rPr>
                <w:rFonts w:ascii="Tahoma" w:hAnsi="Tahoma"/>
                <w:b w:val="0"/>
                <w:sz w:val="18"/>
              </w:rPr>
              <w:t>Payday-cycle-aware budgeting resets aligned with the Philippine standard of semi-monthly salary payments. Would significantly strengthen Filipino-first positioning.</w:t>
            </w:r>
          </w:p>
        </w:tc>
      </w:tr>
      <w:tr>
        <w:tc>
          <w:tcPr>
            <w:tcW w:type="dxa" w:w="2016"/>
            <w:shd w:val="clear" w:color="auto" w:fill="F2F2F2"/>
          </w:tcPr>
          <w:p>
            <w:pPr>
              <w:spacing w:before="40" w:after="40"/>
            </w:pPr>
            <w:r>
              <w:rPr>
                <w:rFonts w:ascii="Tahoma" w:hAnsi="Tahoma"/>
                <w:b w:val="0"/>
                <w:sz w:val="18"/>
              </w:rPr>
              <w:t>OFW remittance tracking</w:t>
            </w:r>
          </w:p>
        </w:tc>
        <w:tc>
          <w:tcPr>
            <w:tcW w:type="dxa" w:w="1728"/>
            <w:shd w:val="clear" w:color="auto" w:fill="F2F2F2"/>
          </w:tcPr>
          <w:p>
            <w:pPr>
              <w:spacing w:before="40" w:after="40"/>
            </w:pPr>
            <w:r>
              <w:rPr>
                <w:rFonts w:ascii="Tahoma" w:hAnsi="Tahoma"/>
                <w:b w:val="0"/>
                <w:sz w:val="18"/>
              </w:rPr>
              <w:t>BudgetPH (partial)</w:t>
            </w:r>
          </w:p>
        </w:tc>
        <w:tc>
          <w:tcPr>
            <w:tcW w:type="dxa" w:w="1008"/>
            <w:shd w:val="clear" w:color="auto" w:fill="F2F2F2"/>
          </w:tcPr>
          <w:p>
            <w:pPr>
              <w:spacing w:before="40" w:after="40"/>
            </w:pPr>
            <w:r>
              <w:rPr>
                <w:rFonts w:ascii="Tahoma" w:hAnsi="Tahoma"/>
                <w:b w:val="0"/>
                <w:sz w:val="18"/>
              </w:rPr>
              <w:t>🟡 Medium</w:t>
            </w:r>
          </w:p>
        </w:tc>
        <w:tc>
          <w:tcPr>
            <w:tcW w:type="dxa" w:w="4608"/>
            <w:shd w:val="clear" w:color="auto" w:fill="F2F2F2"/>
          </w:tcPr>
          <w:p>
            <w:pPr>
              <w:spacing w:before="40" w:after="40"/>
            </w:pPr>
            <w:r>
              <w:rPr>
                <w:rFonts w:ascii="Tahoma" w:hAnsi="Tahoma"/>
                <w:b w:val="0"/>
                <w:sz w:val="18"/>
              </w:rPr>
              <w:t>Add inbound international remittance tracking as a distinct income category. OFW remittances totalled ~$38.6B in 2024 — a large PH demographic.</w:t>
            </w:r>
          </w:p>
        </w:tc>
      </w:tr>
      <w:tr>
        <w:tc>
          <w:tcPr>
            <w:tcW w:type="dxa" w:w="2016"/>
            <w:shd w:val="clear" w:color="auto" w:fill="FFFFFF"/>
          </w:tcPr>
          <w:p>
            <w:pPr>
              <w:spacing w:before="40" w:after="40"/>
            </w:pPr>
            <w:r>
              <w:rPr>
                <w:rFonts w:ascii="Tahoma" w:hAnsi="Tahoma"/>
                <w:b w:val="0"/>
                <w:sz w:val="18"/>
              </w:rPr>
              <w:t>Couple / family wallet sharing</w:t>
            </w:r>
          </w:p>
        </w:tc>
        <w:tc>
          <w:tcPr>
            <w:tcW w:type="dxa" w:w="1728"/>
            <w:shd w:val="clear" w:color="auto" w:fill="FFFFFF"/>
          </w:tcPr>
          <w:p>
            <w:pPr>
              <w:spacing w:before="40" w:after="40"/>
            </w:pPr>
            <w:r>
              <w:rPr>
                <w:rFonts w:ascii="Tahoma" w:hAnsi="Tahoma"/>
                <w:b w:val="0"/>
                <w:sz w:val="18"/>
              </w:rPr>
              <w:t>Monarch (Goals 3.0), Wally, Goodbudget, Honeydue</w:t>
            </w:r>
          </w:p>
        </w:tc>
        <w:tc>
          <w:tcPr>
            <w:tcW w:type="dxa" w:w="1008"/>
            <w:shd w:val="clear" w:color="auto" w:fill="FFFFFF"/>
          </w:tcPr>
          <w:p>
            <w:pPr>
              <w:spacing w:before="40" w:after="40"/>
            </w:pPr>
            <w:r>
              <w:rPr>
                <w:rFonts w:ascii="Tahoma" w:hAnsi="Tahoma"/>
                <w:b w:val="0"/>
                <w:sz w:val="18"/>
              </w:rPr>
              <w:t>🟡 Medium</w:t>
            </w:r>
          </w:p>
        </w:tc>
        <w:tc>
          <w:tcPr>
            <w:tcW w:type="dxa" w:w="4608"/>
            <w:shd w:val="clear" w:color="auto" w:fill="FFFFFF"/>
          </w:tcPr>
          <w:p>
            <w:pPr>
              <w:spacing w:before="40" w:after="40"/>
            </w:pPr>
            <w:r>
              <w:rPr>
                <w:rFonts w:ascii="Tahoma" w:hAnsi="Tahoma"/>
                <w:b w:val="0"/>
                <w:sz w:val="18"/>
              </w:rPr>
              <w:t>Allow two users to view a shared household wallet. Important for the primary target population (parents managing household finances with spouse).</w:t>
            </w:r>
          </w:p>
        </w:tc>
      </w:tr>
      <w:tr>
        <w:tc>
          <w:tcPr>
            <w:tcW w:type="dxa" w:w="2016"/>
            <w:shd w:val="clear" w:color="auto" w:fill="F2F2F2"/>
          </w:tcPr>
          <w:p>
            <w:pPr>
              <w:spacing w:before="40" w:after="40"/>
            </w:pPr>
            <w:r>
              <w:rPr>
                <w:rFonts w:ascii="Tahoma" w:hAnsi="Tahoma"/>
                <w:b w:val="0"/>
                <w:sz w:val="18"/>
              </w:rPr>
              <w:t>iOS / web / PWA version</w:t>
            </w:r>
          </w:p>
        </w:tc>
        <w:tc>
          <w:tcPr>
            <w:tcW w:type="dxa" w:w="1728"/>
            <w:shd w:val="clear" w:color="auto" w:fill="F2F2F2"/>
          </w:tcPr>
          <w:p>
            <w:pPr>
              <w:spacing w:before="40" w:after="40"/>
            </w:pPr>
            <w:r>
              <w:rPr>
                <w:rFonts w:ascii="Tahoma" w:hAnsi="Tahoma"/>
                <w:b w:val="0"/>
                <w:sz w:val="18"/>
              </w:rPr>
              <w:t>All international competitors</w:t>
            </w:r>
          </w:p>
        </w:tc>
        <w:tc>
          <w:tcPr>
            <w:tcW w:type="dxa" w:w="1008"/>
            <w:shd w:val="clear" w:color="auto" w:fill="F2F2F2"/>
          </w:tcPr>
          <w:p>
            <w:pPr>
              <w:spacing w:before="40" w:after="40"/>
            </w:pPr>
            <w:r>
              <w:rPr>
                <w:rFonts w:ascii="Tahoma" w:hAnsi="Tahoma"/>
                <w:b w:val="0"/>
                <w:sz w:val="18"/>
              </w:rPr>
              <w:t>🟢 Low (post-capstone)</w:t>
            </w:r>
          </w:p>
        </w:tc>
        <w:tc>
          <w:tcPr>
            <w:tcW w:type="dxa" w:w="4608"/>
            <w:shd w:val="clear" w:color="auto" w:fill="F2F2F2"/>
          </w:tcPr>
          <w:p>
            <w:pPr>
              <w:spacing w:before="40" w:after="40"/>
            </w:pPr>
            <w:r>
              <w:rPr>
                <w:rFonts w:ascii="Tahoma" w:hAnsi="Tahoma"/>
                <w:b w:val="0"/>
                <w:sz w:val="18"/>
              </w:rPr>
              <w:t>Flutter supports web and iOS builds. Recommended for post-capstone to expand reach beyond Android users.</w:t>
            </w:r>
          </w:p>
        </w:tc>
      </w:tr>
      <w:tr>
        <w:tc>
          <w:tcPr>
            <w:tcW w:type="dxa" w:w="2016"/>
            <w:shd w:val="clear" w:color="auto" w:fill="FFFFFF"/>
          </w:tcPr>
          <w:p>
            <w:pPr>
              <w:spacing w:before="40" w:after="40"/>
            </w:pPr>
            <w:r>
              <w:rPr>
                <w:rFonts w:ascii="Tahoma" w:hAnsi="Tahoma"/>
                <w:b w:val="0"/>
                <w:sz w:val="18"/>
              </w:rPr>
              <w:t>Backend API proxy</w:t>
            </w:r>
          </w:p>
        </w:tc>
        <w:tc>
          <w:tcPr>
            <w:tcW w:type="dxa" w:w="1728"/>
            <w:shd w:val="clear" w:color="auto" w:fill="FFFFFF"/>
          </w:tcPr>
          <w:p>
            <w:pPr>
              <w:spacing w:before="40" w:after="40"/>
            </w:pPr>
            <w:r>
              <w:rPr>
                <w:rFonts w:ascii="Tahoma" w:hAnsi="Tahoma"/>
                <w:b w:val="0"/>
                <w:sz w:val="18"/>
              </w:rPr>
              <w:t>Production apps (e.g., Cleo, Monarch)</w:t>
            </w:r>
          </w:p>
        </w:tc>
        <w:tc>
          <w:tcPr>
            <w:tcW w:type="dxa" w:w="1008"/>
            <w:shd w:val="clear" w:color="auto" w:fill="FFFFFF"/>
          </w:tcPr>
          <w:p>
            <w:pPr>
              <w:spacing w:before="40" w:after="40"/>
            </w:pPr>
            <w:r>
              <w:rPr>
                <w:rFonts w:ascii="Tahoma" w:hAnsi="Tahoma"/>
                <w:b w:val="0"/>
                <w:sz w:val="18"/>
              </w:rPr>
              <w:t>🔴 High (security)</w:t>
            </w:r>
          </w:p>
        </w:tc>
        <w:tc>
          <w:tcPr>
            <w:tcW w:type="dxa" w:w="4608"/>
            <w:shd w:val="clear" w:color="auto" w:fill="FFFFFF"/>
          </w:tcPr>
          <w:p>
            <w:pPr>
              <w:spacing w:before="40" w:after="40"/>
            </w:pPr>
            <w:r>
              <w:rPr>
                <w:rFonts w:ascii="Tahoma" w:hAnsi="Tahoma"/>
                <w:b w:val="0"/>
                <w:sz w:val="18"/>
              </w:rPr>
              <w:t>Move LLM API key management to a server-side proxy (Firebase Cloud Function or Vercel) to eliminate device-side key exposure. Currently fetched from Firebase Remote Config.</w:t>
            </w:r>
          </w:p>
        </w:tc>
      </w:tr>
      <w:tr>
        <w:tc>
          <w:tcPr>
            <w:tcW w:type="dxa" w:w="2016"/>
            <w:shd w:val="clear" w:color="auto" w:fill="F2F2F2"/>
          </w:tcPr>
          <w:p>
            <w:pPr>
              <w:spacing w:before="40" w:after="40"/>
            </w:pPr>
            <w:r>
              <w:rPr>
                <w:rFonts w:ascii="Tahoma" w:hAnsi="Tahoma"/>
                <w:b w:val="0"/>
                <w:sz w:val="18"/>
              </w:rPr>
              <w:t>Bank sync (automated)</w:t>
            </w:r>
          </w:p>
        </w:tc>
        <w:tc>
          <w:tcPr>
            <w:tcW w:type="dxa" w:w="1728"/>
            <w:shd w:val="clear" w:color="auto" w:fill="F2F2F2"/>
          </w:tcPr>
          <w:p>
            <w:pPr>
              <w:spacing w:before="40" w:after="40"/>
            </w:pPr>
            <w:r>
              <w:rPr>
                <w:rFonts w:ascii="Tahoma" w:hAnsi="Tahoma"/>
                <w:b w:val="0"/>
                <w:sz w:val="18"/>
              </w:rPr>
              <w:t>YNAB, Monarch, Copilot, Rocket Money</w:t>
            </w:r>
          </w:p>
        </w:tc>
        <w:tc>
          <w:tcPr>
            <w:tcW w:type="dxa" w:w="1008"/>
            <w:shd w:val="clear" w:color="auto" w:fill="F2F2F2"/>
          </w:tcPr>
          <w:p>
            <w:pPr>
              <w:spacing w:before="40" w:after="40"/>
            </w:pPr>
            <w:r>
              <w:rPr>
                <w:rFonts w:ascii="Tahoma" w:hAnsi="Tahoma"/>
                <w:b w:val="0"/>
                <w:sz w:val="18"/>
              </w:rPr>
              <w:t>🟢 Low (not feasible)</w:t>
            </w:r>
          </w:p>
        </w:tc>
        <w:tc>
          <w:tcPr>
            <w:tcW w:type="dxa" w:w="4608"/>
            <w:shd w:val="clear" w:color="auto" w:fill="F2F2F2"/>
          </w:tcPr>
          <w:p>
            <w:pPr>
              <w:spacing w:before="40" w:after="40"/>
            </w:pPr>
            <w:r>
              <w:rPr>
                <w:rFonts w:ascii="Tahoma" w:hAnsi="Tahoma"/>
                <w:b w:val="0"/>
                <w:sz w:val="18"/>
              </w:rPr>
              <w:t>Not feasible in the Philippine context — BSP Open Finance (OFxPERA) only launched pilot in July 2025. Architecture is ready for integration when the framework matures.</w:t>
            </w:r>
          </w:p>
        </w:tc>
      </w:tr>
    </w:tbl>
    <w:p>
      <w:pPr>
        <w:spacing w:before="40" w:after="160"/>
        <w:jc w:val="center"/>
      </w:pPr>
      <w:r>
        <w:rPr>
          <w:rFonts w:ascii="Tahoma" w:hAnsi="Tahoma"/>
          <w:b/>
          <w:color w:val="222222"/>
          <w:sz w:val="19"/>
        </w:rPr>
        <w:t>Table 4.4. SmartSpend Acknowledged Gaps and Research Recommendations</w:t>
      </w:r>
    </w:p>
    <w:p>
      <w:r>
        <w:br w:type="page"/>
      </w:r>
    </w:p>
    <w:p>
      <w:pPr>
        <w:spacing w:before="280" w:after="80"/>
        <w:jc w:val="center"/>
      </w:pPr>
      <w:r>
        <w:rPr>
          <w:rFonts w:ascii="Tahoma" w:hAnsi="Tahoma"/>
          <w:b/>
          <w:color w:val="5C0E24"/>
          <w:sz w:val="28"/>
        </w:rPr>
        <w:t>SECTION 5 — FULL APA REFERENCE LIST</w:t>
      </w:r>
    </w:p>
    <w:p>
      <w:pPr>
        <w:spacing w:before="80" w:after="60"/>
        <w:jc w:val="both"/>
      </w:pPr>
      <w:r>
        <w:rPr>
          <w:rFonts w:ascii="Tahoma" w:hAnsi="Tahoma"/>
          <w:i w:val="0"/>
          <w:sz w:val="21"/>
        </w:rPr>
        <w:t>All references cited in this Technical Reference Document, in APA 7th edition format:</w:t>
      </w:r>
    </w:p>
    <w:p/>
    <w:p>
      <w:pPr>
        <w:spacing w:before="40" w:after="40"/>
        <w:ind w:left="720" w:hanging="720"/>
      </w:pPr>
      <w:r>
        <w:rPr>
          <w:rFonts w:ascii="Tahoma" w:hAnsi="Tahoma"/>
          <w:sz w:val="20"/>
        </w:rPr>
        <w:t>Arcila, A., et al. (2026). FrontierFinance: A challenging benchmark for measuring frontier intelligence of finance agents. arXiv:2608.11683. https://arxiv.org/abs/2608.11683</w:t>
      </w:r>
    </w:p>
    <w:p>
      <w:pPr>
        <w:spacing w:before="40" w:after="40"/>
        <w:ind w:left="720" w:hanging="720"/>
      </w:pPr>
      <w:r>
        <w:rPr>
          <w:rFonts w:ascii="Tahoma" w:hAnsi="Tahoma"/>
          <w:sz w:val="20"/>
        </w:rPr>
        <w:t>Ariely, D. (2008). Predictably irrational: The hidden forces that shape our decisions. HarperCollins.</w:t>
      </w:r>
    </w:p>
    <w:p>
      <w:pPr>
        <w:spacing w:before="40" w:after="40"/>
        <w:ind w:left="720" w:hanging="720"/>
      </w:pPr>
      <w:r>
        <w:rPr>
          <w:rFonts w:ascii="Tahoma" w:hAnsi="Tahoma"/>
          <w:sz w:val="20"/>
        </w:rPr>
        <w:t>Bangko Sentral ng Pilipinas. (2021). 2021 Financial Inclusion Survey. BSP. https://www.bsp.gov.ph/Inclusive-Finance/Financial-Inclusion-Surveys/2021-FIS-Report.pdf</w:t>
      </w:r>
    </w:p>
    <w:p>
      <w:pPr>
        <w:spacing w:before="40" w:after="40"/>
        <w:ind w:left="720" w:hanging="720"/>
      </w:pPr>
      <w:r>
        <w:rPr>
          <w:rFonts w:ascii="Tahoma" w:hAnsi="Tahoma"/>
          <w:sz w:val="20"/>
        </w:rPr>
        <w:t>Bangko Sentral ng Pilipinas. (2025). Consumer Finance and Inclusion Survey (CFIS) 2025. BSP.</w:t>
      </w:r>
    </w:p>
    <w:p>
      <w:pPr>
        <w:spacing w:before="40" w:after="40"/>
        <w:ind w:left="720" w:hanging="720"/>
      </w:pPr>
      <w:r>
        <w:rPr>
          <w:rFonts w:ascii="Tahoma" w:hAnsi="Tahoma"/>
          <w:sz w:val="20"/>
        </w:rPr>
        <w:t>Bangor, A., Kortum, P., &amp; Miller, J. (2009). Determining what individual SUS scores mean: Adding an adjective rating scale. Journal of Usability Studies, 4(3), 114–123.</w:t>
      </w:r>
    </w:p>
    <w:p>
      <w:pPr>
        <w:spacing w:before="40" w:after="40"/>
        <w:ind w:left="720" w:hanging="720"/>
      </w:pPr>
      <w:r>
        <w:rPr>
          <w:rFonts w:ascii="Tahoma" w:hAnsi="Tahoma"/>
          <w:sz w:val="20"/>
        </w:rPr>
        <w:t>Bitrián, P., Buil, I., &amp; Catalán, S. (2021). Making finance fun: The gamification of personal financial management apps. International Journal of Bank Marketing, 39(7), 1310–1332. https://doi.org/10.1108/IJBM-09-2020-0491</w:t>
      </w:r>
    </w:p>
    <w:p>
      <w:pPr>
        <w:spacing w:before="40" w:after="40"/>
        <w:ind w:left="720" w:hanging="720"/>
      </w:pPr>
      <w:r>
        <w:rPr>
          <w:rFonts w:ascii="Tahoma" w:hAnsi="Tahoma"/>
          <w:sz w:val="20"/>
        </w:rPr>
        <w:t>Brooke, J. (1996). SUS: A "quick and dirty" usability scale. In P. W. Jordan, B. Thomas, B. A. Weerdmeester, &amp; I. L. McClelland (Eds.), Usability evaluation in industry (pp. 189–194). Taylor &amp; Francis.</w:t>
      </w:r>
    </w:p>
    <w:p>
      <w:pPr>
        <w:spacing w:before="40" w:after="40"/>
        <w:ind w:left="720" w:hanging="720"/>
      </w:pPr>
      <w:r>
        <w:rPr>
          <w:rFonts w:ascii="Tahoma" w:hAnsi="Tahoma"/>
          <w:sz w:val="20"/>
        </w:rPr>
        <w:t>Cambridge Judge Business School. (2025). From automation to autonomy: The agentic AI era of financial services. https://www.jbs.cam.ac.uk/2025/from-automation-to-autonomy-the-agentic-ai-era-of-financial-services/</w:t>
      </w:r>
    </w:p>
    <w:p>
      <w:pPr>
        <w:spacing w:before="40" w:after="40"/>
        <w:ind w:left="720" w:hanging="720"/>
      </w:pPr>
      <w:r>
        <w:rPr>
          <w:rFonts w:ascii="Tahoma" w:hAnsi="Tahoma"/>
          <w:sz w:val="20"/>
        </w:rPr>
        <w:t>Consumer Financial Protection Bureau. (2017). Financial well-being scale: Scale development technical report. CFPB. https://files.consumerfinance.gov/f/documents/201705_cfpb_financial-well-being-scale-technical-report.pdf</w:t>
      </w:r>
    </w:p>
    <w:p>
      <w:pPr>
        <w:spacing w:before="40" w:after="40"/>
        <w:ind w:left="720" w:hanging="720"/>
      </w:pPr>
      <w:r>
        <w:rPr>
          <w:rFonts w:ascii="Tahoma" w:hAnsi="Tahoma"/>
          <w:sz w:val="20"/>
        </w:rPr>
        <w:t>Creswell, J. W., &amp; Plano Clark, V. L. (2011). Designing and conducting mixed methods research. Sage Publications.</w:t>
      </w:r>
    </w:p>
    <w:p>
      <w:pPr>
        <w:spacing w:before="40" w:after="40"/>
        <w:ind w:left="720" w:hanging="720"/>
      </w:pPr>
      <w:r>
        <w:rPr>
          <w:rFonts w:ascii="Tahoma" w:hAnsi="Tahoma"/>
          <w:sz w:val="20"/>
        </w:rPr>
        <w:t>Davenport, T. H., &amp; Mittal, N. (2022). All-in on AI: How smart companies win big with artificial intelligence. Harvard Business Review Press.</w:t>
      </w:r>
    </w:p>
    <w:p>
      <w:pPr>
        <w:spacing w:before="40" w:after="40"/>
        <w:ind w:left="720" w:hanging="720"/>
      </w:pPr>
      <w:r>
        <w:rPr>
          <w:rFonts w:ascii="Tahoma" w:hAnsi="Tahoma"/>
          <w:sz w:val="20"/>
        </w:rPr>
        <w:t>Davis, F. D. (1989). Perceived usefulness, perceived ease of use, and user acceptance of information technology. MIS Quarterly, 13(3), 319–340.</w:t>
      </w:r>
    </w:p>
    <w:p>
      <w:pPr>
        <w:spacing w:before="40" w:after="40"/>
        <w:ind w:left="720" w:hanging="720"/>
      </w:pPr>
      <w:r>
        <w:rPr>
          <w:rFonts w:ascii="Tahoma" w:hAnsi="Tahoma"/>
          <w:sz w:val="20"/>
        </w:rPr>
        <w:t>Deloitte. (2026). Agentic AI boosts wealth management: How AI agents enhance productivity. https://www.deloitte.com/us/en/insights/industry/financial-services/financial-services-industry-predictions/2026/agentic-ai-wealth-management-productivity.html</w:t>
      </w:r>
    </w:p>
    <w:p>
      <w:pPr>
        <w:spacing w:before="40" w:after="40"/>
        <w:ind w:left="720" w:hanging="720"/>
      </w:pPr>
      <w:r>
        <w:rPr>
          <w:rFonts w:ascii="Tahoma" w:hAnsi="Tahoma"/>
          <w:sz w:val="20"/>
        </w:rPr>
        <w:t>Duhigg, C. (2012). The power of habit: Why we do what we do in life and business. Random House.</w:t>
      </w:r>
    </w:p>
    <w:p>
      <w:pPr>
        <w:spacing w:before="40" w:after="40"/>
        <w:ind w:left="720" w:hanging="720"/>
      </w:pPr>
      <w:r>
        <w:rPr>
          <w:rFonts w:ascii="Tahoma" w:hAnsi="Tahoma"/>
          <w:sz w:val="20"/>
        </w:rPr>
        <w:t>Elenvo AI. (2026). How a financial health score is calculated. https://www.elenvo.ai/methodology</w:t>
      </w:r>
    </w:p>
    <w:p>
      <w:pPr>
        <w:spacing w:before="40" w:after="40"/>
        <w:ind w:left="720" w:hanging="720"/>
      </w:pPr>
      <w:r>
        <w:rPr>
          <w:rFonts w:ascii="Tahoma" w:hAnsi="Tahoma"/>
          <w:sz w:val="20"/>
        </w:rPr>
        <w:t>Ernst &amp; Young. (2026a). Nearly half of global consumers now use AI to guide savings and investment decisions. https://www.ey.com/en_gl/newsroom/2026/04/nearly-half-of-global-consumers-now-use-ai-to-guide-savings-and-investment-decisions</w:t>
      </w:r>
    </w:p>
    <w:p>
      <w:pPr>
        <w:spacing w:before="40" w:after="40"/>
        <w:ind w:left="720" w:hanging="720"/>
      </w:pPr>
      <w:r>
        <w:rPr>
          <w:rFonts w:ascii="Tahoma" w:hAnsi="Tahoma"/>
          <w:sz w:val="20"/>
        </w:rPr>
        <w:t>Ernst &amp; Young. (2026b). EY survey: Autonomous AI is no longer theoretical as adoption grows. https://www.ey.com/en_nl/newsroom/2026/03/ey-survey-autonomous-ai-is-no-longer-theoretical-as-adoption-grows-despite-ongoing-trust-concerns</w:t>
      </w:r>
    </w:p>
    <w:p>
      <w:pPr>
        <w:spacing w:before="40" w:after="40"/>
        <w:ind w:left="720" w:hanging="720"/>
      </w:pPr>
      <w:r>
        <w:rPr>
          <w:rFonts w:ascii="Tahoma" w:hAnsi="Tahoma"/>
          <w:sz w:val="20"/>
        </w:rPr>
        <w:t>Financial Health Network. (2021). FinHealth Score® Toolkit. https://finhealthnetwork.org/tools/financial-health-score/</w:t>
      </w:r>
    </w:p>
    <w:p>
      <w:pPr>
        <w:spacing w:before="40" w:after="40"/>
        <w:ind w:left="720" w:hanging="720"/>
      </w:pPr>
      <w:r>
        <w:rPr>
          <w:rFonts w:ascii="Tahoma" w:hAnsi="Tahoma"/>
          <w:sz w:val="20"/>
        </w:rPr>
        <w:t>Financial Health Network. (2026). From insight to impact: The next phase of financial health measurement. https://finhealthnetwork.org/research/from-insight-to-impact-the-next-phase-of-financial-health-measurement/</w:t>
      </w:r>
    </w:p>
    <w:p>
      <w:pPr>
        <w:spacing w:before="40" w:after="40"/>
        <w:ind w:left="720" w:hanging="720"/>
      </w:pPr>
      <w:r>
        <w:rPr>
          <w:rFonts w:ascii="Tahoma" w:hAnsi="Tahoma"/>
          <w:sz w:val="20"/>
        </w:rPr>
        <w:t>Flores, C. A. R. (2025). Financial freedom of Filipinos in personal finance management. Pantao: The International Journal of the Humanities and Social Sciences, 4(1). https://pantaojournal.com/2025/01/27/v4-i1-7/</w:t>
      </w:r>
    </w:p>
    <w:p>
      <w:pPr>
        <w:spacing w:before="40" w:after="40"/>
        <w:ind w:left="720" w:hanging="720"/>
      </w:pPr>
      <w:r>
        <w:rPr>
          <w:rFonts w:ascii="Tahoma" w:hAnsi="Tahoma"/>
          <w:sz w:val="20"/>
        </w:rPr>
        <w:t>GCash / Mynt. (2026). GCash launches country's first AI financial coach embedded in e-wallet [Press release]. PR Newswire. https://www.prnewswire.com/apac/news-releases/ph-fintech-gcash-launches-countrys-first-ai-financial-coach-embedded-in-e-wallet-to-strengthen-financial-literacy-302718569.html</w:t>
      </w:r>
    </w:p>
    <w:p>
      <w:pPr>
        <w:spacing w:before="40" w:after="40"/>
        <w:ind w:left="720" w:hanging="720"/>
      </w:pPr>
      <w:r>
        <w:rPr>
          <w:rFonts w:ascii="Tahoma" w:hAnsi="Tahoma"/>
          <w:sz w:val="20"/>
        </w:rPr>
        <w:t>Hean, O., Saha, U., &amp; Saha, B. (2025). Can AI help with your personal finances? Applied Economics. https://doi.org/10.1080/00036846.2025.2450384</w:t>
      </w:r>
    </w:p>
    <w:p>
      <w:pPr>
        <w:spacing w:before="40" w:after="40"/>
        <w:ind w:left="720" w:hanging="720"/>
      </w:pPr>
      <w:r>
        <w:rPr>
          <w:rFonts w:ascii="Tahoma" w:hAnsi="Tahoma"/>
          <w:sz w:val="20"/>
        </w:rPr>
        <w:t>IBM. (2025). Agentic AI in financial services: Navigating innovation. https://www.ibm.com/think/insights/agentic-ai-financial-services-ethical-adoption</w:t>
      </w:r>
    </w:p>
    <w:p>
      <w:pPr>
        <w:spacing w:before="40" w:after="40"/>
        <w:ind w:left="720" w:hanging="720"/>
      </w:pPr>
      <w:r>
        <w:rPr>
          <w:rFonts w:ascii="Tahoma" w:hAnsi="Tahoma"/>
          <w:sz w:val="20"/>
        </w:rPr>
        <w:t>Inquiro. (2024). Financial literacy in the Philippines: Key statistics. https://inquiro.ph/financial-literacy-in-the-philippines-2024-key-statistics/</w:t>
      </w:r>
    </w:p>
    <w:p>
      <w:pPr>
        <w:spacing w:before="40" w:after="40"/>
        <w:ind w:left="720" w:hanging="720"/>
      </w:pPr>
      <w:r>
        <w:rPr>
          <w:rFonts w:ascii="Tahoma" w:hAnsi="Tahoma"/>
          <w:sz w:val="20"/>
        </w:rPr>
        <w:t>Juniper Research. (2026). Gamification in banking: How game mechanics drive financial behavior change [Research report].</w:t>
      </w:r>
    </w:p>
    <w:p>
      <w:pPr>
        <w:spacing w:before="40" w:after="40"/>
        <w:ind w:left="720" w:hanging="720"/>
      </w:pPr>
      <w:r>
        <w:rPr>
          <w:rFonts w:ascii="Tahoma" w:hAnsi="Tahoma"/>
          <w:sz w:val="20"/>
        </w:rPr>
        <w:t>Kahneman, D., &amp; Tversky, A. (1979). Prospect theory: An analysis of decision under risk. Econometrica, 47(2), 263–292.</w:t>
      </w:r>
    </w:p>
    <w:p>
      <w:pPr>
        <w:spacing w:before="40" w:after="40"/>
        <w:ind w:left="720" w:hanging="720"/>
      </w:pPr>
      <w:r>
        <w:rPr>
          <w:rFonts w:ascii="Tahoma" w:hAnsi="Tahoma"/>
          <w:sz w:val="20"/>
        </w:rPr>
        <w:t>Li, Y., et al. (2024). Large language models in finance (FinLLMs). Neural Computing and Applications. https://doi.org/10.1007/s00521-024-10495-6</w:t>
      </w:r>
    </w:p>
    <w:p>
      <w:pPr>
        <w:spacing w:before="40" w:after="40"/>
        <w:ind w:left="720" w:hanging="720"/>
      </w:pPr>
      <w:r>
        <w:rPr>
          <w:rFonts w:ascii="Tahoma" w:hAnsi="Tahoma"/>
          <w:sz w:val="20"/>
        </w:rPr>
        <w:t>Li, Z., et al. (2024). A survey of large language models for financial applications. arXiv:2406.11903. https://arxiv.org/abs/2406.11903</w:t>
      </w:r>
    </w:p>
    <w:p>
      <w:pPr>
        <w:spacing w:before="40" w:after="40"/>
        <w:ind w:left="720" w:hanging="720"/>
      </w:pPr>
      <w:r>
        <w:rPr>
          <w:rFonts w:ascii="Tahoma" w:hAnsi="Tahoma"/>
          <w:sz w:val="20"/>
        </w:rPr>
        <w:t>Liu, X., et al. (2023). FinGPT: Open-source financial large language models. arXiv:2306.06031. https://arxiv.org/abs/2306.06031</w:t>
      </w:r>
    </w:p>
    <w:p>
      <w:pPr>
        <w:spacing w:before="40" w:after="40"/>
        <w:ind w:left="720" w:hanging="720"/>
      </w:pPr>
      <w:r>
        <w:rPr>
          <w:rFonts w:ascii="Tahoma" w:hAnsi="Tahoma"/>
          <w:sz w:val="20"/>
        </w:rPr>
        <w:t>Liu, Z., et al. (2025). Fin-R1: A large language model for financial reasoning through reinforcement learning. arXiv:2503.16252. https://arxiv.org/abs/2503.16252</w:t>
      </w:r>
    </w:p>
    <w:p>
      <w:pPr>
        <w:spacing w:before="40" w:after="40"/>
        <w:ind w:left="720" w:hanging="720"/>
      </w:pPr>
      <w:r>
        <w:rPr>
          <w:rFonts w:ascii="Tahoma" w:hAnsi="Tahoma"/>
          <w:sz w:val="20"/>
        </w:rPr>
        <w:t>Meyll, T., et al. (2025). Spendception: The psychological impact of digital payments on consumer purchase behavior and impulse buying. Behavioral Sciences, 15(3), 387. https://doi.org/10.3390/bs15030387</w:t>
      </w:r>
    </w:p>
    <w:p>
      <w:pPr>
        <w:spacing w:before="40" w:after="40"/>
        <w:ind w:left="720" w:hanging="720"/>
      </w:pPr>
      <w:r>
        <w:rPr>
          <w:rFonts w:ascii="Tahoma" w:hAnsi="Tahoma"/>
          <w:sz w:val="20"/>
        </w:rPr>
        <w:t>Mindfulsuite. (2026). The impact of expense tracking on financial behavior: How consistent logging reduces discretionary spending. https://mindfulsuite.com/blog/expense-tracking-financial-behavior</w:t>
      </w:r>
    </w:p>
    <w:p>
      <w:pPr>
        <w:spacing w:before="40" w:after="40"/>
        <w:ind w:left="720" w:hanging="720"/>
      </w:pPr>
      <w:r>
        <w:rPr>
          <w:rFonts w:ascii="Tahoma" w:hAnsi="Tahoma"/>
          <w:sz w:val="20"/>
        </w:rPr>
        <w:t>NielsenIQ. (2026). The new financial reality: How Filipino consumers are spending, saving, and banking in 2026. https://nielseniq.com/global/en/insights/report/2026/the-new-financial-reality-how-filipino-consumers-are-spending-saving-and-banking-in-2026/</w:t>
      </w:r>
    </w:p>
    <w:p>
      <w:pPr>
        <w:spacing w:before="40" w:after="40"/>
        <w:ind w:left="720" w:hanging="720"/>
      </w:pPr>
      <w:r>
        <w:rPr>
          <w:rFonts w:ascii="Tahoma" w:hAnsi="Tahoma"/>
          <w:sz w:val="20"/>
        </w:rPr>
        <w:t>Nielsen, J. (2006). Progressive disclosure. Nielsen Norman Group. https://www.nngroup.com/articles/progressive-disclosure/</w:t>
      </w:r>
    </w:p>
    <w:p>
      <w:pPr>
        <w:spacing w:before="40" w:after="40"/>
        <w:ind w:left="720" w:hanging="720"/>
      </w:pPr>
      <w:r>
        <w:rPr>
          <w:rFonts w:ascii="Tahoma" w:hAnsi="Tahoma"/>
          <w:sz w:val="20"/>
        </w:rPr>
        <w:t>Philippine Statistics Authority. (2021). Family Income and Expenditure Survey (FIES) 2021. PSA. https://www.psa.gov.ph</w:t>
      </w:r>
    </w:p>
    <w:p>
      <w:pPr>
        <w:spacing w:before="40" w:after="40"/>
        <w:ind w:left="720" w:hanging="720"/>
      </w:pPr>
      <w:r>
        <w:rPr>
          <w:rFonts w:ascii="Tahoma" w:hAnsi="Tahoma"/>
          <w:sz w:val="20"/>
        </w:rPr>
        <w:t>Philippine Statistics Authority. (2025). Philippine Digital Economy Satellite Account (PDESA) 2025. PSA. https://psa.gov.ph</w:t>
      </w:r>
    </w:p>
    <w:p>
      <w:pPr>
        <w:spacing w:before="40" w:after="40"/>
        <w:ind w:left="720" w:hanging="720"/>
      </w:pPr>
      <w:r>
        <w:rPr>
          <w:rFonts w:ascii="Tahoma" w:hAnsi="Tahoma"/>
          <w:sz w:val="20"/>
        </w:rPr>
        <w:t>Plaid. (2026). State of intelligent finance report — Spring 2026. https://plaid.com/blog/state-of-intelligent-finance-report-spring-2026/</w:t>
      </w:r>
    </w:p>
    <w:p>
      <w:pPr>
        <w:spacing w:before="40" w:after="40"/>
        <w:ind w:left="720" w:hanging="720"/>
      </w:pPr>
      <w:r>
        <w:rPr>
          <w:rFonts w:ascii="Tahoma" w:hAnsi="Tahoma"/>
          <w:sz w:val="20"/>
        </w:rPr>
        <w:t>Ramsey, D. (2003). Financial peace revisited. Viking.</w:t>
      </w:r>
    </w:p>
    <w:p>
      <w:pPr>
        <w:spacing w:before="40" w:after="40"/>
        <w:ind w:left="720" w:hanging="720"/>
      </w:pPr>
      <w:r>
        <w:rPr>
          <w:rFonts w:ascii="Tahoma" w:hAnsi="Tahoma"/>
          <w:sz w:val="20"/>
        </w:rPr>
        <w:t>Rateweb. (2026). Financial health score — how it works. https://rateweb.co.za/financial-health</w:t>
      </w:r>
    </w:p>
    <w:p>
      <w:pPr>
        <w:spacing w:before="40" w:after="40"/>
        <w:ind w:left="720" w:hanging="720"/>
      </w:pPr>
      <w:r>
        <w:rPr>
          <w:rFonts w:ascii="Tahoma" w:hAnsi="Tahoma"/>
          <w:sz w:val="20"/>
        </w:rPr>
        <w:t>Social Weather Stations. (2026, March). SWS financial inclusion survey: Philippines financial inclusion rises to 58%. Cited in CoinGeek (2026). https://coingeek.com/10-point-surge-pushes-philippines-financial-inclusion-to-58/</w:t>
      </w:r>
    </w:p>
    <w:p>
      <w:pPr>
        <w:spacing w:before="40" w:after="40"/>
        <w:ind w:left="720" w:hanging="720"/>
      </w:pPr>
      <w:r>
        <w:rPr>
          <w:rFonts w:ascii="Tahoma" w:hAnsi="Tahoma"/>
          <w:sz w:val="20"/>
        </w:rPr>
        <w:t>Stefanov, T., Stefanova, M., &amp; Varbanova, S. (2024). Personal finance management application. TEM Journal, 13(3), 2066–2075. https://doi.org/10.18421/TEM133-34</w:t>
      </w:r>
    </w:p>
    <w:p>
      <w:pPr>
        <w:spacing w:before="40" w:after="40"/>
        <w:ind w:left="720" w:hanging="720"/>
      </w:pPr>
      <w:r>
        <w:rPr>
          <w:rFonts w:ascii="Tahoma" w:hAnsi="Tahoma"/>
          <w:sz w:val="20"/>
        </w:rPr>
        <w:t>Strivecloud. (2026). Fintech app gamification: Data shows 22% boost in saving habits. https://strivecloud.io/blog/mobile-app-gamification-fintech</w:t>
      </w:r>
    </w:p>
    <w:p>
      <w:pPr>
        <w:spacing w:before="40" w:after="40"/>
        <w:ind w:left="720" w:hanging="720"/>
      </w:pPr>
      <w:r>
        <w:rPr>
          <w:rFonts w:ascii="Tahoma" w:hAnsi="Tahoma"/>
          <w:sz w:val="20"/>
        </w:rPr>
        <w:t>Sweller, J. (1988). Cognitive load during problem solving: Effects on learning. Cognitive Science, 12(2), 257–285.</w:t>
      </w:r>
    </w:p>
    <w:p>
      <w:pPr>
        <w:spacing w:before="40" w:after="40"/>
        <w:ind w:left="720" w:hanging="720"/>
      </w:pPr>
      <w:r>
        <w:rPr>
          <w:rFonts w:ascii="Tahoma" w:hAnsi="Tahoma"/>
          <w:sz w:val="20"/>
        </w:rPr>
        <w:t>Thaler, R. H., &amp; Sunstein, C. R. (2008). Nudge: Improving decisions about health, wealth, and happiness. Yale University Press.</w:t>
      </w:r>
    </w:p>
    <w:p>
      <w:pPr>
        <w:spacing w:before="40" w:after="40"/>
        <w:ind w:left="720" w:hanging="720"/>
      </w:pPr>
      <w:r>
        <w:rPr>
          <w:rFonts w:ascii="Tahoma" w:hAnsi="Tahoma"/>
          <w:sz w:val="20"/>
        </w:rPr>
        <w:t>UNSGSA. (2021). Measuring financial health: A framework for practitioners. https://www.unsgsa.org</w:t>
      </w:r>
    </w:p>
    <w:p>
      <w:pPr>
        <w:spacing w:before="40" w:after="40"/>
        <w:ind w:left="720" w:hanging="720"/>
      </w:pPr>
      <w:r>
        <w:rPr>
          <w:rFonts w:ascii="Tahoma" w:hAnsi="Tahoma"/>
          <w:sz w:val="20"/>
        </w:rPr>
        <w:t>Warren, E., &amp; Tyagi, A. W. (2005). All your worth: The ultimate lifetime money plan. Free Press.</w:t>
      </w:r>
    </w:p>
    <w:p>
      <w:pPr>
        <w:spacing w:before="40" w:after="40"/>
        <w:ind w:left="720" w:hanging="720"/>
      </w:pPr>
      <w:r>
        <w:rPr>
          <w:rFonts w:ascii="Tahoma" w:hAnsi="Tahoma"/>
          <w:sz w:val="20"/>
        </w:rPr>
        <w:t>World Economic Forum. (2024). How agentic AI will transform financial services. https://www.weforum.org/stories/2024/12/agentic-ai-financial-services-autonomy-efficiency-and-inclusion/</w:t>
      </w:r>
    </w:p>
    <w:p>
      <w:pPr>
        <w:spacing w:before="40" w:after="40"/>
        <w:ind w:left="720" w:hanging="720"/>
      </w:pPr>
      <w:r>
        <w:rPr>
          <w:rFonts w:ascii="Tahoma" w:hAnsi="Tahoma"/>
          <w:sz w:val="20"/>
        </w:rPr>
        <w:t>Wu, S., et al. (2023). BloombergGPT: A large language model for finance. arXiv:2303.17564. https://arxiv.org/abs/2303.17564</w:t>
      </w:r>
    </w:p>
    <w:p>
      <w:pPr>
        <w:spacing w:before="40" w:after="40"/>
        <w:ind w:left="720" w:hanging="720"/>
      </w:pPr>
      <w:r>
        <w:rPr>
          <w:rFonts w:ascii="Tahoma" w:hAnsi="Tahoma"/>
          <w:sz w:val="20"/>
        </w:rPr>
        <w:t>Xiao, Z., et al. (2026). FinRCA-Bench: Benchmarking evidence retrieval and reasoning for financial AI systems. arXiv:2608.18534. https://arxiv.org/abs/2608.18534</w:t>
      </w:r>
    </w:p>
    <w:p>
      <w:pPr>
        <w:spacing w:before="40" w:after="40"/>
        <w:ind w:left="720" w:hanging="720"/>
      </w:pPr>
      <w:r>
        <w:rPr>
          <w:rFonts w:ascii="Tahoma" w:hAnsi="Tahoma"/>
          <w:sz w:val="20"/>
        </w:rPr>
        <w:t>Yang, H., et al. (2023). FinGPT: Democratizing internet-scale data for financial large language models. arXiv:2307.10485. https://arxiv.org/abs/2307.10485</w:t>
      </w:r>
    </w:p>
    <w:p>
      <w:pPr>
        <w:spacing w:before="40" w:after="40"/>
        <w:ind w:left="720" w:hanging="720"/>
      </w:pPr>
      <w:r>
        <w:rPr>
          <w:rFonts w:ascii="Tahoma" w:hAnsi="Tahoma"/>
          <w:sz w:val="20"/>
        </w:rPr>
        <w:t>Yomio. (2026). YNAB alternatives: Which budget app actually works in 2026? https://yomio.app/en/blog/ynab-alternatives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