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57"/>
          <w:sz w:val="68"/>
        </w:rPr>
        <w:t>SmartSpend</w:t>
      </w:r>
    </w:p>
    <w:p>
      <w:pPr>
        <w:jc w:val="center"/>
      </w:pPr>
      <w:r>
        <w:rPr>
          <w:color w:val="2C5F8A"/>
          <w:sz w:val="36"/>
        </w:rPr>
        <w:t>Comparative Research &amp; Financial Health Score Basis</w:t>
      </w:r>
    </w:p>
    <w:p>
      <w:pPr>
        <w:jc w:val="center"/>
      </w:pPr>
      <w:r>
        <w:rPr>
          <w:i/>
          <w:color w:val="444444"/>
          <w:sz w:val="25"/>
        </w:rPr>
        <w:t>A supporting reference document for validator, adviser, and panel review</w:t>
      </w:r>
    </w:p>
    <w:p/>
    <w:p/>
    <w:p/>
    <w:p/>
    <w:p/>
    <w:p/>
    <w:p>
      <w:pPr>
        <w:jc w:val="center"/>
      </w:pPr>
      <w:r>
        <w:rPr>
          <w:sz w:val="23"/>
        </w:rPr>
        <w:t>Prepared by Team Lucid Frame</w:t>
        <w:br/>
        <w:t>Directo, Brix A.  ·  Rubis, Cyrille John M.  ·  Madayag, Djaunathan Albert S.</w:t>
      </w:r>
    </w:p>
    <w:p>
      <w:pPr>
        <w:jc w:val="center"/>
      </w:pPr>
      <w:r>
        <w:rPr>
          <w:color w:val="444444"/>
          <w:sz w:val="22"/>
        </w:rPr>
        <w:t>Lorma Colleges — College of Computer Studies and Engineering</w:t>
      </w:r>
    </w:p>
    <w:p>
      <w:pPr>
        <w:jc w:val="center"/>
      </w:pPr>
      <w:r>
        <w:rPr>
          <w:color w:val="444444"/>
          <w:sz w:val="22"/>
        </w:rPr>
        <w:t>September 2026</w:t>
      </w:r>
    </w:p>
    <w:p>
      <w:r>
        <w:br w:type="page"/>
      </w:r>
    </w:p>
    <w:p>
      <w:pPr>
        <w:pStyle w:val="Heading1"/>
      </w:pPr>
      <w:r>
        <w:t>How to Read This Document</w:t>
      </w:r>
    </w:p>
    <w:p>
      <w:pPr>
        <w:spacing w:after="160"/>
      </w:pPr>
      <w:r>
        <w:rPr>
          <w:b w:val="0"/>
          <w:i w:val="0"/>
          <w:sz w:val="21"/>
        </w:rPr>
        <w:t>This document is written for two audiences at once: people with a technical/computer-science background (your panel, your adviser) and people with a financial background but not necessarily a software one (the financial expert reviewing the survey instrument). Every technical term is explained in plain language the first time it appears, and a short glossary is provided below for quick reference. Tables and charts are used throughout so the same information can be scanned quickly or read in full detail.</w:t>
      </w:r>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If you only read one section:</w:t>
            </w:r>
          </w:p>
          <w:p>
            <w:pPr>
              <w:spacing w:before="80"/>
            </w:pPr>
            <w:r>
              <w:rPr>
                <w:sz w:val="20"/>
              </w:rPr>
              <w:t>Read Section 2 (“The Financial Health Score — Where It Comes From and How It Works”). That section explains, in full, what SmartSpend's core scoring feature is based on, why it was built this way, and walks through the exact math with a real example — which is the part most relevant to signing off on the survey instrument.</w:t>
            </w:r>
          </w:p>
        </w:tc>
      </w:tr>
    </w:tbl>
    <w:p/>
    <w:p>
      <w:pPr>
        <w:pStyle w:val="Heading2"/>
      </w:pPr>
      <w:r>
        <w:t>Quick Glossary</w:t>
      </w:r>
    </w:p>
    <w:tbl>
      <w:tblPr>
        <w:tblStyle w:val="TableGrid"/>
        <w:tblW w:type="auto" w:w="0"/>
        <w:jc w:val="center"/>
        <w:tblLook w:firstColumn="1" w:firstRow="1" w:lastColumn="0" w:lastRow="0" w:noHBand="0" w:noVBand="1" w:val="04A0"/>
      </w:tblPr>
      <w:tblGrid>
        <w:gridCol w:w="4320"/>
        <w:gridCol w:w="4320"/>
      </w:tblGrid>
      <w:tr>
        <w:tc>
          <w:tcPr>
            <w:tcW w:type="dxa" w:w="2592"/>
            <w:shd w:val="clear" w:fill="1F3B57"/>
          </w:tcPr>
          <w:p>
            <w:pPr>
              <w:jc w:val="center"/>
            </w:pPr>
            <w:r/>
            <w:r>
              <w:rPr>
                <w:rFonts w:ascii="Calibri" w:hAnsi="Calibri"/>
                <w:b/>
                <w:color w:val="FFFFFF"/>
                <w:sz w:val="20"/>
              </w:rPr>
              <w:t>Term</w:t>
            </w:r>
          </w:p>
        </w:tc>
        <w:tc>
          <w:tcPr>
            <w:tcW w:type="dxa" w:w="6912"/>
            <w:shd w:val="clear" w:fill="1F3B57"/>
          </w:tcPr>
          <w:p>
            <w:pPr>
              <w:jc w:val="center"/>
            </w:pPr>
            <w:r/>
            <w:r>
              <w:rPr>
                <w:rFonts w:ascii="Calibri" w:hAnsi="Calibri"/>
                <w:b/>
                <w:color w:val="FFFFFF"/>
                <w:sz w:val="20"/>
              </w:rPr>
              <w:t>Plain-language meaning</w:t>
            </w:r>
          </w:p>
        </w:tc>
      </w:tr>
      <w:tr>
        <w:tc>
          <w:tcPr>
            <w:tcW w:type="dxa" w:w="2592"/>
          </w:tcPr>
          <w:p>
            <w:r/>
            <w:r>
              <w:rPr>
                <w:rFonts w:ascii="Calibri" w:hAnsi="Calibri"/>
                <w:b w:val="0"/>
                <w:sz w:val="19"/>
              </w:rPr>
              <w:t>LLM (Large Language Model)</w:t>
            </w:r>
          </w:p>
        </w:tc>
        <w:tc>
          <w:tcPr>
            <w:tcW w:type="dxa" w:w="6912"/>
          </w:tcPr>
          <w:p>
            <w:r/>
            <w:r>
              <w:rPr>
                <w:rFonts w:ascii="Calibri" w:hAnsi="Calibri"/>
                <w:b w:val="0"/>
                <w:sz w:val="19"/>
              </w:rPr>
              <w:t>The type of AI model (e.g., Gemini, GPT) that reads a user's typed or spoken message and turns it into structured data — e.g., turning “paid 120 for lunch” into an actual expense record.</w:t>
            </w:r>
          </w:p>
        </w:tc>
      </w:tr>
      <w:tr>
        <w:tc>
          <w:tcPr>
            <w:tcW w:type="dxa" w:w="2592"/>
            <w:shd w:val="clear" w:fill="F2F5F8"/>
          </w:tcPr>
          <w:p>
            <w:r/>
            <w:r>
              <w:rPr>
                <w:rFonts w:ascii="Calibri" w:hAnsi="Calibri"/>
                <w:b w:val="0"/>
                <w:sz w:val="19"/>
              </w:rPr>
              <w:t>Agentic AI / Agentic action</w:t>
            </w:r>
          </w:p>
        </w:tc>
        <w:tc>
          <w:tcPr>
            <w:tcW w:type="dxa" w:w="6912"/>
            <w:shd w:val="clear" w:fill="F2F5F8"/>
          </w:tcPr>
          <w:p>
            <w:r/>
            <w:r>
              <w:rPr>
                <w:rFonts w:ascii="Calibri" w:hAnsi="Calibri"/>
                <w:b w:val="0"/>
                <w:sz w:val="19"/>
              </w:rPr>
              <w:t>An AI feature that doesn't just answer questions but can actually *do* something in the app on the user's behalf — e.g., logging an expense, adjusting a budget — after understanding the request.</w:t>
            </w:r>
          </w:p>
        </w:tc>
      </w:tr>
      <w:tr>
        <w:tc>
          <w:tcPr>
            <w:tcW w:type="dxa" w:w="2592"/>
          </w:tcPr>
          <w:p>
            <w:r/>
            <w:r>
              <w:rPr>
                <w:rFonts w:ascii="Calibri" w:hAnsi="Calibri"/>
                <w:b w:val="0"/>
                <w:sz w:val="19"/>
              </w:rPr>
              <w:t>API</w:t>
            </w:r>
          </w:p>
        </w:tc>
        <w:tc>
          <w:tcPr>
            <w:tcW w:type="dxa" w:w="6912"/>
          </w:tcPr>
          <w:p>
            <w:r/>
            <w:r>
              <w:rPr>
                <w:rFonts w:ascii="Calibri" w:hAnsi="Calibri"/>
                <w:b w:val="0"/>
                <w:sz w:val="19"/>
              </w:rPr>
              <w:t>“Application Programming Interface” — the channel the app uses to send a request to an AI provider (like Google) and get a response back.</w:t>
            </w:r>
          </w:p>
        </w:tc>
      </w:tr>
      <w:tr>
        <w:tc>
          <w:tcPr>
            <w:tcW w:type="dxa" w:w="2592"/>
            <w:shd w:val="clear" w:fill="F2F5F8"/>
          </w:tcPr>
          <w:p>
            <w:r/>
            <w:r>
              <w:rPr>
                <w:rFonts w:ascii="Calibri" w:hAnsi="Calibri"/>
                <w:b w:val="0"/>
                <w:sz w:val="19"/>
              </w:rPr>
              <w:t>Offline-first</w:t>
            </w:r>
          </w:p>
        </w:tc>
        <w:tc>
          <w:tcPr>
            <w:tcW w:type="dxa" w:w="6912"/>
            <w:shd w:val="clear" w:fill="F2F5F8"/>
          </w:tcPr>
          <w:p>
            <w:r/>
            <w:r>
              <w:rPr>
                <w:rFonts w:ascii="Calibri" w:hAnsi="Calibri"/>
                <w:b w:val="0"/>
                <w:sz w:val="19"/>
              </w:rPr>
              <w:t>The app's core functions (manual entry, viewing history, budgets) work with no internet connection; only the AI features need a connection.</w:t>
            </w:r>
          </w:p>
        </w:tc>
      </w:tr>
      <w:tr>
        <w:tc>
          <w:tcPr>
            <w:tcW w:type="dxa" w:w="2592"/>
          </w:tcPr>
          <w:p>
            <w:r/>
            <w:r>
              <w:rPr>
                <w:rFonts w:ascii="Calibri" w:hAnsi="Calibri"/>
                <w:b w:val="0"/>
                <w:sz w:val="19"/>
              </w:rPr>
              <w:t>Fallback / failover chain</w:t>
            </w:r>
          </w:p>
        </w:tc>
        <w:tc>
          <w:tcPr>
            <w:tcW w:type="dxa" w:w="6912"/>
          </w:tcPr>
          <w:p>
            <w:r/>
            <w:r>
              <w:rPr>
                <w:rFonts w:ascii="Calibri" w:hAnsi="Calibri"/>
                <w:b w:val="0"/>
                <w:sz w:val="19"/>
              </w:rPr>
              <w:t>If the primary AI provider is unavailable or over its free quota, the app automatically tries the next one on a pre-set list, so the assistant keeps working.</w:t>
            </w:r>
          </w:p>
        </w:tc>
      </w:tr>
      <w:tr>
        <w:tc>
          <w:tcPr>
            <w:tcW w:type="dxa" w:w="2592"/>
            <w:shd w:val="clear" w:fill="F2F5F8"/>
          </w:tcPr>
          <w:p>
            <w:r/>
            <w:r>
              <w:rPr>
                <w:rFonts w:ascii="Calibri" w:hAnsi="Calibri"/>
                <w:b w:val="0"/>
                <w:sz w:val="19"/>
              </w:rPr>
              <w:t>FHS (Financial Health Score)</w:t>
            </w:r>
          </w:p>
        </w:tc>
        <w:tc>
          <w:tcPr>
            <w:tcW w:type="dxa" w:w="6912"/>
            <w:shd w:val="clear" w:fill="F2F5F8"/>
          </w:tcPr>
          <w:p>
            <w:r/>
            <w:r>
              <w:rPr>
                <w:rFonts w:ascii="Calibri" w:hAnsi="Calibri"/>
                <w:b w:val="0"/>
                <w:sz w:val="19"/>
              </w:rPr>
              <w:t>SmartSpend's single 0–100 number summarizing a user's recent financial behavior, explained in full in Section 2.</w:t>
            </w:r>
          </w:p>
        </w:tc>
      </w:tr>
      <w:tr>
        <w:tc>
          <w:tcPr>
            <w:tcW w:type="dxa" w:w="2592"/>
          </w:tcPr>
          <w:p>
            <w:r/>
            <w:r>
              <w:rPr>
                <w:rFonts w:ascii="Calibri" w:hAnsi="Calibri"/>
                <w:b w:val="0"/>
                <w:sz w:val="19"/>
              </w:rPr>
              <w:t>Objective / Observed measure</w:t>
            </w:r>
          </w:p>
        </w:tc>
        <w:tc>
          <w:tcPr>
            <w:tcW w:type="dxa" w:w="6912"/>
          </w:tcPr>
          <w:p>
            <w:r/>
            <w:r>
              <w:rPr>
                <w:rFonts w:ascii="Calibri" w:hAnsi="Calibri"/>
                <w:b w:val="0"/>
                <w:sz w:val="19"/>
              </w:rPr>
              <w:t>A score calculated directly from someone's actual recorded data (e.g., their transactions) — as opposed to a “subjective” measure, which is based on how someone answers survey questions about how they feel.</w:t>
            </w:r>
          </w:p>
        </w:tc>
      </w:tr>
      <w:tr>
        <w:tc>
          <w:tcPr>
            <w:tcW w:type="dxa" w:w="2592"/>
            <w:shd w:val="clear" w:fill="F2F5F8"/>
          </w:tcPr>
          <w:p>
            <w:r/>
            <w:r>
              <w:rPr>
                <w:rFonts w:ascii="Calibri" w:hAnsi="Calibri"/>
                <w:b w:val="0"/>
                <w:sz w:val="19"/>
              </w:rPr>
              <w:t>SUS (System Usability Scale)</w:t>
            </w:r>
          </w:p>
        </w:tc>
        <w:tc>
          <w:tcPr>
            <w:tcW w:type="dxa" w:w="6912"/>
            <w:shd w:val="clear" w:fill="F2F5F8"/>
          </w:tcPr>
          <w:p>
            <w:r/>
            <w:r>
              <w:rPr>
                <w:rFonts w:ascii="Calibri" w:hAnsi="Calibri"/>
                <w:b w:val="0"/>
                <w:sz w:val="19"/>
              </w:rPr>
              <w:t>A standard 10-question survey (Brooke, 1996) used to measure how easy people find a piece of software to use.</w:t>
            </w:r>
          </w:p>
        </w:tc>
      </w:tr>
    </w:tbl>
    <w:p/>
    <w:p>
      <w:r>
        <w:br w:type="page"/>
      </w:r>
    </w:p>
    <w:p>
      <w:pPr>
        <w:pStyle w:val="Heading1"/>
      </w:pPr>
      <w:r>
        <w:t>Section 1 — AI Model Landscape</w:t>
      </w:r>
    </w:p>
    <w:p>
      <w:pPr>
        <w:spacing w:after="160"/>
      </w:pPr>
      <w:r>
        <w:rPr>
          <w:b w:val="0"/>
          <w:i w:val="0"/>
          <w:sz w:val="21"/>
        </w:rPr>
        <w:t>By 2026, frontier general-purpose language models (Gemini, GPT, Claude) outperform domain-specific financial models on most practical consumer tasks — their breadth, multilingual capability, tool-calling, and context windows have surpassed what specialized financial models offer. Domain-specific financial models remain relevant only for institutional tasks (SEC filings, trading signals, risk analysis), not for consumer personal-finance apps like SmartSpend.</w:t>
      </w:r>
    </w:p>
    <w:p>
      <w:pPr>
        <w:pStyle w:val="Heading2"/>
      </w:pPr>
      <w:r>
        <w:t>1.1 — General-Purpose LLMs: Current State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80"/>
            <w:shd w:val="clear" w:fill="1F3B57"/>
          </w:tcPr>
          <w:p>
            <w:pPr>
              <w:jc w:val="center"/>
            </w:pPr>
            <w:r/>
            <w:r>
              <w:rPr>
                <w:rFonts w:ascii="Calibri" w:hAnsi="Calibri"/>
                <w:b/>
                <w:color w:val="FFFFFF"/>
                <w:sz w:val="17"/>
              </w:rPr>
              <w:t>Provider</w:t>
            </w:r>
          </w:p>
        </w:tc>
        <w:tc>
          <w:tcPr>
            <w:tcW w:type="dxa" w:w="2160"/>
            <w:shd w:val="clear" w:fill="1F3B57"/>
          </w:tcPr>
          <w:p>
            <w:pPr>
              <w:jc w:val="center"/>
            </w:pPr>
            <w:r/>
            <w:r>
              <w:rPr>
                <w:rFonts w:ascii="Calibri" w:hAnsi="Calibri"/>
                <w:b/>
                <w:color w:val="FFFFFF"/>
                <w:sz w:val="17"/>
              </w:rPr>
              <w:t>Model Family</w:t>
            </w:r>
          </w:p>
        </w:tc>
        <w:tc>
          <w:tcPr>
            <w:tcW w:type="dxa" w:w="792"/>
            <w:shd w:val="clear" w:fill="1F3B57"/>
          </w:tcPr>
          <w:p>
            <w:pPr>
              <w:jc w:val="center"/>
            </w:pPr>
            <w:r/>
            <w:r>
              <w:rPr>
                <w:rFonts w:ascii="Calibri" w:hAnsi="Calibri"/>
                <w:b/>
                <w:color w:val="FFFFFF"/>
                <w:sz w:val="17"/>
              </w:rPr>
              <w:t>Context</w:t>
            </w:r>
          </w:p>
        </w:tc>
        <w:tc>
          <w:tcPr>
            <w:tcW w:type="dxa" w:w="3600"/>
            <w:shd w:val="clear" w:fill="1F3B57"/>
          </w:tcPr>
          <w:p>
            <w:pPr>
              <w:jc w:val="center"/>
            </w:pPr>
            <w:r/>
            <w:r>
              <w:rPr>
                <w:rFonts w:ascii="Calibri" w:hAnsi="Calibri"/>
                <w:b/>
                <w:color w:val="FFFFFF"/>
                <w:sz w:val="17"/>
              </w:rPr>
              <w:t>Key Strength</w:t>
            </w:r>
          </w:p>
        </w:tc>
        <w:tc>
          <w:tcPr>
            <w:tcW w:type="dxa" w:w="2448"/>
            <w:shd w:val="clear" w:fill="1F3B57"/>
          </w:tcPr>
          <w:p>
            <w:pPr>
              <w:jc w:val="center"/>
            </w:pPr>
            <w:r/>
            <w:r>
              <w:rPr>
                <w:rFonts w:ascii="Calibri" w:hAnsi="Calibri"/>
                <w:b/>
                <w:color w:val="FFFFFF"/>
                <w:sz w:val="17"/>
              </w:rPr>
              <w:t>Relevant to SmartSpend?</w:t>
            </w:r>
          </w:p>
        </w:tc>
      </w:tr>
      <w:tr>
        <w:tc>
          <w:tcPr>
            <w:tcW w:type="dxa" w:w="1080"/>
          </w:tcPr>
          <w:p>
            <w:r/>
            <w:r>
              <w:rPr>
                <w:rFonts w:ascii="Calibri" w:hAnsi="Calibri"/>
                <w:b w:val="0"/>
                <w:sz w:val="16"/>
              </w:rPr>
              <w:t>Google</w:t>
            </w:r>
          </w:p>
        </w:tc>
        <w:tc>
          <w:tcPr>
            <w:tcW w:type="dxa" w:w="2160"/>
          </w:tcPr>
          <w:p>
            <w:r/>
            <w:r>
              <w:rPr>
                <w:rFonts w:ascii="Calibri" w:hAnsi="Calibri"/>
                <w:b w:val="0"/>
                <w:sz w:val="16"/>
              </w:rPr>
              <w:t>Gemini 3.5 Flash-Lite</w:t>
            </w:r>
          </w:p>
        </w:tc>
        <w:tc>
          <w:tcPr>
            <w:tcW w:type="dxa" w:w="792"/>
          </w:tcPr>
          <w:p>
            <w:r/>
            <w:r>
              <w:rPr>
                <w:rFonts w:ascii="Calibri" w:hAnsi="Calibri"/>
                <w:b w:val="0"/>
                <w:sz w:val="16"/>
              </w:rPr>
              <w:t>1M</w:t>
            </w:r>
          </w:p>
        </w:tc>
        <w:tc>
          <w:tcPr>
            <w:tcW w:type="dxa" w:w="3600"/>
          </w:tcPr>
          <w:p>
            <w:r/>
            <w:r>
              <w:rPr>
                <w:rFonts w:ascii="Calibri" w:hAnsi="Calibri"/>
                <w:b w:val="0"/>
                <w:sz w:val="16"/>
              </w:rPr>
              <w:t>Fast, cheap, agentic, free tier</w:t>
            </w:r>
          </w:p>
        </w:tc>
        <w:tc>
          <w:tcPr>
            <w:tcW w:type="dxa" w:w="2448"/>
          </w:tcPr>
          <w:p>
            <w:r/>
            <w:r>
              <w:rPr>
                <w:rFonts w:ascii="Calibri" w:hAnsi="Calibri"/>
                <w:b w:val="0"/>
                <w:sz w:val="16"/>
              </w:rPr>
              <w:t>✅ Primary, in use</w:t>
            </w:r>
          </w:p>
        </w:tc>
      </w:tr>
      <w:tr>
        <w:tc>
          <w:tcPr>
            <w:tcW w:type="dxa" w:w="1080"/>
            <w:shd w:val="clear" w:fill="F2F5F8"/>
          </w:tcPr>
          <w:p>
            <w:r/>
            <w:r>
              <w:rPr>
                <w:rFonts w:ascii="Calibri" w:hAnsi="Calibri"/>
                <w:b w:val="0"/>
                <w:sz w:val="16"/>
              </w:rPr>
              <w:t>Google</w:t>
            </w:r>
          </w:p>
        </w:tc>
        <w:tc>
          <w:tcPr>
            <w:tcW w:type="dxa" w:w="2160"/>
            <w:shd w:val="clear" w:fill="F2F5F8"/>
          </w:tcPr>
          <w:p>
            <w:r/>
            <w:r>
              <w:rPr>
                <w:rFonts w:ascii="Calibri" w:hAnsi="Calibri"/>
                <w:b w:val="0"/>
                <w:sz w:val="16"/>
              </w:rPr>
              <w:t>Gemini 3.5 Flash</w:t>
            </w:r>
          </w:p>
        </w:tc>
        <w:tc>
          <w:tcPr>
            <w:tcW w:type="dxa" w:w="792"/>
            <w:shd w:val="clear" w:fill="F2F5F8"/>
          </w:tcPr>
          <w:p>
            <w:r/>
            <w:r>
              <w:rPr>
                <w:rFonts w:ascii="Calibri" w:hAnsi="Calibri"/>
                <w:b w:val="0"/>
                <w:sz w:val="16"/>
              </w:rPr>
              <w:t>1M</w:t>
            </w:r>
          </w:p>
        </w:tc>
        <w:tc>
          <w:tcPr>
            <w:tcW w:type="dxa" w:w="3600"/>
            <w:shd w:val="clear" w:fill="F2F5F8"/>
          </w:tcPr>
          <w:p>
            <w:r/>
            <w:r>
              <w:rPr>
                <w:rFonts w:ascii="Calibri" w:hAnsi="Calibri"/>
                <w:b w:val="0"/>
                <w:sz w:val="16"/>
              </w:rPr>
              <w:t>Strong agentic/tool-use; Finance Agent v2 +14.9 pts</w:t>
            </w:r>
          </w:p>
        </w:tc>
        <w:tc>
          <w:tcPr>
            <w:tcW w:type="dxa" w:w="2448"/>
            <w:shd w:val="clear" w:fill="F2F5F8"/>
          </w:tcPr>
          <w:p>
            <w:r/>
            <w:r>
              <w:rPr>
                <w:rFonts w:ascii="Calibri" w:hAnsi="Calibri"/>
                <w:b w:val="0"/>
                <w:sz w:val="16"/>
              </w:rPr>
              <w:t>✅ Fallback 2, in use</w:t>
            </w:r>
          </w:p>
        </w:tc>
      </w:tr>
      <w:tr>
        <w:tc>
          <w:tcPr>
            <w:tcW w:type="dxa" w:w="1080"/>
          </w:tcPr>
          <w:p>
            <w:r/>
            <w:r>
              <w:rPr>
                <w:rFonts w:ascii="Calibri" w:hAnsi="Calibri"/>
                <w:b w:val="0"/>
                <w:sz w:val="16"/>
              </w:rPr>
              <w:t>Google</w:t>
            </w:r>
          </w:p>
        </w:tc>
        <w:tc>
          <w:tcPr>
            <w:tcW w:type="dxa" w:w="2160"/>
          </w:tcPr>
          <w:p>
            <w:r/>
            <w:r>
              <w:rPr>
                <w:rFonts w:ascii="Calibri" w:hAnsi="Calibri"/>
                <w:b w:val="0"/>
                <w:sz w:val="16"/>
              </w:rPr>
              <w:t>Gemini 3.7 Flash</w:t>
            </w:r>
          </w:p>
        </w:tc>
        <w:tc>
          <w:tcPr>
            <w:tcW w:type="dxa" w:w="792"/>
          </w:tcPr>
          <w:p>
            <w:r/>
            <w:r>
              <w:rPr>
                <w:rFonts w:ascii="Calibri" w:hAnsi="Calibri"/>
                <w:b w:val="0"/>
                <w:sz w:val="16"/>
              </w:rPr>
              <w:t>1M</w:t>
            </w:r>
          </w:p>
        </w:tc>
        <w:tc>
          <w:tcPr>
            <w:tcW w:type="dxa" w:w="3600"/>
          </w:tcPr>
          <w:p>
            <w:r/>
            <w:r>
              <w:rPr>
                <w:rFonts w:ascii="Calibri" w:hAnsi="Calibri"/>
                <w:b w:val="0"/>
                <w:sz w:val="16"/>
              </w:rPr>
              <w:t>Paid only ($0.75/1M input), frontier capability</w:t>
            </w:r>
          </w:p>
        </w:tc>
        <w:tc>
          <w:tcPr>
            <w:tcW w:type="dxa" w:w="2448"/>
          </w:tcPr>
          <w:p>
            <w:r/>
            <w:r>
              <w:rPr>
                <w:rFonts w:ascii="Calibri" w:hAnsi="Calibri"/>
                <w:b w:val="0"/>
                <w:sz w:val="16"/>
              </w:rPr>
              <w:t>❌ Cost</w:t>
            </w:r>
          </w:p>
        </w:tc>
      </w:tr>
      <w:tr>
        <w:tc>
          <w:tcPr>
            <w:tcW w:type="dxa" w:w="1080"/>
            <w:shd w:val="clear" w:fill="F2F5F8"/>
          </w:tcPr>
          <w:p>
            <w:r/>
            <w:r>
              <w:rPr>
                <w:rFonts w:ascii="Calibri" w:hAnsi="Calibri"/>
                <w:b w:val="0"/>
                <w:sz w:val="16"/>
              </w:rPr>
              <w:t>Google</w:t>
            </w:r>
          </w:p>
        </w:tc>
        <w:tc>
          <w:tcPr>
            <w:tcW w:type="dxa" w:w="2160"/>
            <w:shd w:val="clear" w:fill="F2F5F8"/>
          </w:tcPr>
          <w:p>
            <w:r/>
            <w:r>
              <w:rPr>
                <w:rFonts w:ascii="Calibri" w:hAnsi="Calibri"/>
                <w:b w:val="0"/>
                <w:sz w:val="16"/>
              </w:rPr>
              <w:t>Gemini 3.8 Flash *</w:t>
            </w:r>
          </w:p>
        </w:tc>
        <w:tc>
          <w:tcPr>
            <w:tcW w:type="dxa" w:w="792"/>
            <w:shd w:val="clear" w:fill="F2F5F8"/>
          </w:tcPr>
          <w:p>
            <w:r/>
            <w:r>
              <w:rPr>
                <w:rFonts w:ascii="Calibri" w:hAnsi="Calibri"/>
                <w:b w:val="0"/>
                <w:sz w:val="16"/>
              </w:rPr>
              <w:t>1M</w:t>
            </w:r>
          </w:p>
        </w:tc>
        <w:tc>
          <w:tcPr>
            <w:tcW w:type="dxa" w:w="3600"/>
            <w:shd w:val="clear" w:fill="F2F5F8"/>
          </w:tcPr>
          <w:p>
            <w:r/>
            <w:r>
              <w:rPr>
                <w:rFonts w:ascii="Calibri" w:hAnsi="Calibri"/>
                <w:b w:val="0"/>
                <w:sz w:val="16"/>
              </w:rPr>
              <w:t>Released Sept 2, 2026; beats 3.7 Flash on every benchmark</w:t>
            </w:r>
          </w:p>
        </w:tc>
        <w:tc>
          <w:tcPr>
            <w:tcW w:type="dxa" w:w="2448"/>
            <w:shd w:val="clear" w:fill="F2F5F8"/>
          </w:tcPr>
          <w:p>
            <w:r/>
            <w:r>
              <w:rPr>
                <w:rFonts w:ascii="Calibri" w:hAnsi="Calibri"/>
                <w:b w:val="0"/>
                <w:sz w:val="16"/>
              </w:rPr>
              <w:t>❌ Not in use — landscape context only</w:t>
            </w:r>
          </w:p>
        </w:tc>
      </w:tr>
      <w:tr>
        <w:tc>
          <w:tcPr>
            <w:tcW w:type="dxa" w:w="1080"/>
          </w:tcPr>
          <w:p>
            <w:r/>
            <w:r>
              <w:rPr>
                <w:rFonts w:ascii="Calibri" w:hAnsi="Calibri"/>
                <w:b w:val="0"/>
                <w:sz w:val="16"/>
              </w:rPr>
              <w:t>OpenAI</w:t>
            </w:r>
          </w:p>
        </w:tc>
        <w:tc>
          <w:tcPr>
            <w:tcW w:type="dxa" w:w="2160"/>
          </w:tcPr>
          <w:p>
            <w:r/>
            <w:r>
              <w:rPr>
                <w:rFonts w:ascii="Calibri" w:hAnsi="Calibri"/>
                <w:b w:val="0"/>
                <w:sz w:val="16"/>
              </w:rPr>
              <w:t>GPT-5.6 “Sol” **</w:t>
            </w:r>
          </w:p>
        </w:tc>
        <w:tc>
          <w:tcPr>
            <w:tcW w:type="dxa" w:w="792"/>
          </w:tcPr>
          <w:p>
            <w:r/>
            <w:r>
              <w:rPr>
                <w:rFonts w:ascii="Calibri" w:hAnsi="Calibri"/>
                <w:b w:val="0"/>
                <w:sz w:val="16"/>
              </w:rPr>
              <w:t>256K</w:t>
            </w:r>
          </w:p>
        </w:tc>
        <w:tc>
          <w:tcPr>
            <w:tcW w:type="dxa" w:w="3600"/>
          </w:tcPr>
          <w:p>
            <w:r/>
            <w:r>
              <w:rPr>
                <w:rFonts w:ascii="Calibri" w:hAnsi="Calibri"/>
                <w:b w:val="0"/>
                <w:sz w:val="16"/>
              </w:rPr>
              <w:t>Best ecosystem breadth, coding, reasoning</w:t>
            </w:r>
          </w:p>
        </w:tc>
        <w:tc>
          <w:tcPr>
            <w:tcW w:type="dxa" w:w="2448"/>
          </w:tcPr>
          <w:p>
            <w:r/>
            <w:r>
              <w:rPr>
                <w:rFonts w:ascii="Calibri" w:hAnsi="Calibri"/>
                <w:b w:val="0"/>
                <w:sz w:val="16"/>
              </w:rPr>
              <w:t>❌ Paid, no free tier</w:t>
            </w:r>
          </w:p>
        </w:tc>
      </w:tr>
      <w:tr>
        <w:tc>
          <w:tcPr>
            <w:tcW w:type="dxa" w:w="1080"/>
            <w:shd w:val="clear" w:fill="F2F5F8"/>
          </w:tcPr>
          <w:p>
            <w:r/>
            <w:r>
              <w:rPr>
                <w:rFonts w:ascii="Calibri" w:hAnsi="Calibri"/>
                <w:b w:val="0"/>
                <w:sz w:val="16"/>
              </w:rPr>
              <w:t>OpenAI</w:t>
            </w:r>
          </w:p>
        </w:tc>
        <w:tc>
          <w:tcPr>
            <w:tcW w:type="dxa" w:w="2160"/>
            <w:shd w:val="clear" w:fill="F2F5F8"/>
          </w:tcPr>
          <w:p>
            <w:r/>
            <w:r>
              <w:rPr>
                <w:rFonts w:ascii="Calibri" w:hAnsi="Calibri"/>
                <w:b w:val="0"/>
                <w:sz w:val="16"/>
              </w:rPr>
              <w:t>GPT-OSS 120B / 20B</w:t>
            </w:r>
          </w:p>
        </w:tc>
        <w:tc>
          <w:tcPr>
            <w:tcW w:type="dxa" w:w="792"/>
            <w:shd w:val="clear" w:fill="F2F5F8"/>
          </w:tcPr>
          <w:p>
            <w:r/>
            <w:r>
              <w:rPr>
                <w:rFonts w:ascii="Calibri" w:hAnsi="Calibri"/>
                <w:b w:val="0"/>
                <w:sz w:val="16"/>
              </w:rPr>
              <w:t>131K</w:t>
            </w:r>
          </w:p>
        </w:tc>
        <w:tc>
          <w:tcPr>
            <w:tcW w:type="dxa" w:w="3600"/>
            <w:shd w:val="clear" w:fill="F2F5F8"/>
          </w:tcPr>
          <w:p>
            <w:r/>
            <w:r>
              <w:rPr>
                <w:rFonts w:ascii="Calibri" w:hAnsi="Calibri"/>
                <w:b w:val="0"/>
                <w:sz w:val="16"/>
              </w:rPr>
              <w:t>Open-weight, via Groq (free)</w:t>
            </w:r>
          </w:p>
        </w:tc>
        <w:tc>
          <w:tcPr>
            <w:tcW w:type="dxa" w:w="2448"/>
            <w:shd w:val="clear" w:fill="F2F5F8"/>
          </w:tcPr>
          <w:p>
            <w:r/>
            <w:r>
              <w:rPr>
                <w:rFonts w:ascii="Calibri" w:hAnsi="Calibri"/>
                <w:b w:val="0"/>
                <w:sz w:val="16"/>
              </w:rPr>
              <w:t>✅ Fallbacks 3, 6, in use</w:t>
            </w:r>
          </w:p>
        </w:tc>
      </w:tr>
      <w:tr>
        <w:tc>
          <w:tcPr>
            <w:tcW w:type="dxa" w:w="1080"/>
          </w:tcPr>
          <w:p>
            <w:r/>
            <w:r>
              <w:rPr>
                <w:rFonts w:ascii="Calibri" w:hAnsi="Calibri"/>
                <w:b w:val="0"/>
                <w:sz w:val="16"/>
              </w:rPr>
              <w:t>Anthropic</w:t>
            </w:r>
          </w:p>
        </w:tc>
        <w:tc>
          <w:tcPr>
            <w:tcW w:type="dxa" w:w="2160"/>
          </w:tcPr>
          <w:p>
            <w:r/>
            <w:r>
              <w:rPr>
                <w:rFonts w:ascii="Calibri" w:hAnsi="Calibri"/>
                <w:b w:val="0"/>
                <w:sz w:val="16"/>
              </w:rPr>
              <w:t>Claude Fable 5.1 / Opus 5.5 ***</w:t>
            </w:r>
          </w:p>
        </w:tc>
        <w:tc>
          <w:tcPr>
            <w:tcW w:type="dxa" w:w="792"/>
          </w:tcPr>
          <w:p>
            <w:r/>
            <w:r>
              <w:rPr>
                <w:rFonts w:ascii="Calibri" w:hAnsi="Calibri"/>
                <w:b w:val="0"/>
                <w:sz w:val="16"/>
              </w:rPr>
              <w:t>200K</w:t>
            </w:r>
          </w:p>
        </w:tc>
        <w:tc>
          <w:tcPr>
            <w:tcW w:type="dxa" w:w="3600"/>
          </w:tcPr>
          <w:p>
            <w:r/>
            <w:r>
              <w:rPr>
                <w:rFonts w:ascii="Calibri" w:hAnsi="Calibri"/>
                <w:b w:val="0"/>
                <w:sz w:val="16"/>
              </w:rPr>
              <w:t>Best for long-document analysis, 10-K reading</w:t>
            </w:r>
          </w:p>
        </w:tc>
        <w:tc>
          <w:tcPr>
            <w:tcW w:type="dxa" w:w="2448"/>
          </w:tcPr>
          <w:p>
            <w:r/>
            <w:r>
              <w:rPr>
                <w:rFonts w:ascii="Calibri" w:hAnsi="Calibri"/>
                <w:b w:val="0"/>
                <w:sz w:val="16"/>
              </w:rPr>
              <w:t>❌ Paid</w:t>
            </w:r>
          </w:p>
        </w:tc>
      </w:tr>
      <w:tr>
        <w:tc>
          <w:tcPr>
            <w:tcW w:type="dxa" w:w="1080"/>
            <w:shd w:val="clear" w:fill="F2F5F8"/>
          </w:tcPr>
          <w:p>
            <w:r/>
            <w:r>
              <w:rPr>
                <w:rFonts w:ascii="Calibri" w:hAnsi="Calibri"/>
                <w:b w:val="0"/>
                <w:sz w:val="16"/>
              </w:rPr>
              <w:t>Alibaba</w:t>
            </w:r>
          </w:p>
        </w:tc>
        <w:tc>
          <w:tcPr>
            <w:tcW w:type="dxa" w:w="2160"/>
            <w:shd w:val="clear" w:fill="F2F5F8"/>
          </w:tcPr>
          <w:p>
            <w:r/>
            <w:r>
              <w:rPr>
                <w:rFonts w:ascii="Calibri" w:hAnsi="Calibri"/>
                <w:b w:val="0"/>
                <w:sz w:val="16"/>
              </w:rPr>
              <w:t>Qwen 3.6 27B / Qwen 3.8 27B</w:t>
            </w:r>
          </w:p>
        </w:tc>
        <w:tc>
          <w:tcPr>
            <w:tcW w:type="dxa" w:w="792"/>
            <w:shd w:val="clear" w:fill="F2F5F8"/>
          </w:tcPr>
          <w:p>
            <w:r/>
            <w:r>
              <w:rPr>
                <w:rFonts w:ascii="Calibri" w:hAnsi="Calibri"/>
                <w:b w:val="0"/>
                <w:sz w:val="16"/>
              </w:rPr>
              <w:t>262K</w:t>
            </w:r>
          </w:p>
        </w:tc>
        <w:tc>
          <w:tcPr>
            <w:tcW w:type="dxa" w:w="3600"/>
            <w:shd w:val="clear" w:fill="F2F5F8"/>
          </w:tcPr>
          <w:p>
            <w:r/>
            <w:r>
              <w:rPr>
                <w:rFonts w:ascii="Calibri" w:hAnsi="Calibri"/>
                <w:b w:val="0"/>
                <w:sz w:val="16"/>
              </w:rPr>
              <w:t>Strong multilingual, Apache 2.0, via Groq free</w:t>
            </w:r>
          </w:p>
        </w:tc>
        <w:tc>
          <w:tcPr>
            <w:tcW w:type="dxa" w:w="2448"/>
            <w:shd w:val="clear" w:fill="F2F5F8"/>
          </w:tcPr>
          <w:p>
            <w:r/>
            <w:r>
              <w:rPr>
                <w:rFonts w:ascii="Calibri" w:hAnsi="Calibri"/>
                <w:b w:val="0"/>
                <w:sz w:val="16"/>
              </w:rPr>
              <w:t>✅ Fallbacks 4, 5, in use</w:t>
            </w:r>
          </w:p>
        </w:tc>
      </w:tr>
      <w:tr>
        <w:tc>
          <w:tcPr>
            <w:tcW w:type="dxa" w:w="1080"/>
          </w:tcPr>
          <w:p>
            <w:r/>
            <w:r>
              <w:rPr>
                <w:rFonts w:ascii="Calibri" w:hAnsi="Calibri"/>
                <w:b w:val="0"/>
                <w:sz w:val="16"/>
              </w:rPr>
              <w:t>Moonshot AI</w:t>
            </w:r>
          </w:p>
        </w:tc>
        <w:tc>
          <w:tcPr>
            <w:tcW w:type="dxa" w:w="2160"/>
          </w:tcPr>
          <w:p>
            <w:r/>
            <w:r>
              <w:rPr>
                <w:rFonts w:ascii="Calibri" w:hAnsi="Calibri"/>
                <w:b w:val="0"/>
                <w:sz w:val="16"/>
              </w:rPr>
              <w:t>Kimi K3</w:t>
            </w:r>
          </w:p>
        </w:tc>
        <w:tc>
          <w:tcPr>
            <w:tcW w:type="dxa" w:w="792"/>
          </w:tcPr>
          <w:p>
            <w:r/>
            <w:r>
              <w:rPr>
                <w:rFonts w:ascii="Calibri" w:hAnsi="Calibri"/>
                <w:b w:val="0"/>
                <w:sz w:val="16"/>
              </w:rPr>
              <w:t>1M</w:t>
            </w:r>
          </w:p>
        </w:tc>
        <w:tc>
          <w:tcPr>
            <w:tcW w:type="dxa" w:w="3600"/>
          </w:tcPr>
          <w:p>
            <w:r/>
            <w:r>
              <w:rPr>
                <w:rFonts w:ascii="Calibri" w:hAnsi="Calibri"/>
                <w:b w:val="0"/>
                <w:sz w:val="16"/>
              </w:rPr>
              <w:t>#1 open-weight model (Artificial Analysis), 2.8T MoE</w:t>
            </w:r>
          </w:p>
        </w:tc>
        <w:tc>
          <w:tcPr>
            <w:tcW w:type="dxa" w:w="2448"/>
          </w:tcPr>
          <w:p>
            <w:r/>
            <w:r>
              <w:rPr>
                <w:rFonts w:ascii="Calibri" w:hAnsi="Calibri"/>
                <w:b w:val="0"/>
                <w:sz w:val="16"/>
              </w:rPr>
              <w:t>❌ No permanent free API</w:t>
            </w:r>
          </w:p>
        </w:tc>
      </w:tr>
      <w:tr>
        <w:tc>
          <w:tcPr>
            <w:tcW w:type="dxa" w:w="1080"/>
            <w:shd w:val="clear" w:fill="F2F5F8"/>
          </w:tcPr>
          <w:p>
            <w:r/>
            <w:r>
              <w:rPr>
                <w:rFonts w:ascii="Calibri" w:hAnsi="Calibri"/>
                <w:b w:val="0"/>
                <w:sz w:val="16"/>
              </w:rPr>
              <w:t>DeepSeek</w:t>
            </w:r>
          </w:p>
        </w:tc>
        <w:tc>
          <w:tcPr>
            <w:tcW w:type="dxa" w:w="2160"/>
            <w:shd w:val="clear" w:fill="F2F5F8"/>
          </w:tcPr>
          <w:p>
            <w:r/>
            <w:r>
              <w:rPr>
                <w:rFonts w:ascii="Calibri" w:hAnsi="Calibri"/>
                <w:b w:val="0"/>
                <w:sz w:val="16"/>
              </w:rPr>
              <w:t>V4 Flash / Pro</w:t>
            </w:r>
          </w:p>
        </w:tc>
        <w:tc>
          <w:tcPr>
            <w:tcW w:type="dxa" w:w="792"/>
            <w:shd w:val="clear" w:fill="F2F5F8"/>
          </w:tcPr>
          <w:p>
            <w:r/>
            <w:r>
              <w:rPr>
                <w:rFonts w:ascii="Calibri" w:hAnsi="Calibri"/>
                <w:b w:val="0"/>
                <w:sz w:val="16"/>
              </w:rPr>
              <w:t>163K</w:t>
            </w:r>
          </w:p>
        </w:tc>
        <w:tc>
          <w:tcPr>
            <w:tcW w:type="dxa" w:w="3600"/>
            <w:shd w:val="clear" w:fill="F2F5F8"/>
          </w:tcPr>
          <w:p>
            <w:r/>
            <w:r>
              <w:rPr>
                <w:rFonts w:ascii="Calibri" w:hAnsi="Calibri"/>
                <w:b w:val="0"/>
                <w:sz w:val="16"/>
              </w:rPr>
              <w:t>Cheapest frontier ($0.14/MTok)</w:t>
            </w:r>
          </w:p>
        </w:tc>
        <w:tc>
          <w:tcPr>
            <w:tcW w:type="dxa" w:w="2448"/>
            <w:shd w:val="clear" w:fill="F2F5F8"/>
          </w:tcPr>
          <w:p>
            <w:r/>
            <w:r>
              <w:rPr>
                <w:rFonts w:ascii="Calibri" w:hAnsi="Calibri"/>
                <w:b w:val="0"/>
                <w:sz w:val="16"/>
              </w:rPr>
              <w:t>❌ No free daily quota</w:t>
            </w:r>
          </w:p>
        </w:tc>
      </w:tr>
      <w:tr>
        <w:tc>
          <w:tcPr>
            <w:tcW w:type="dxa" w:w="1080"/>
          </w:tcPr>
          <w:p>
            <w:r/>
            <w:r>
              <w:rPr>
                <w:rFonts w:ascii="Calibri" w:hAnsi="Calibri"/>
                <w:b w:val="0"/>
                <w:sz w:val="16"/>
              </w:rPr>
              <w:t>Mistral</w:t>
            </w:r>
          </w:p>
        </w:tc>
        <w:tc>
          <w:tcPr>
            <w:tcW w:type="dxa" w:w="2160"/>
          </w:tcPr>
          <w:p>
            <w:r/>
            <w:r>
              <w:rPr>
                <w:rFonts w:ascii="Calibri" w:hAnsi="Calibri"/>
                <w:b w:val="0"/>
                <w:sz w:val="16"/>
              </w:rPr>
              <w:t>Large / Small / Codestral</w:t>
            </w:r>
          </w:p>
        </w:tc>
        <w:tc>
          <w:tcPr>
            <w:tcW w:type="dxa" w:w="792"/>
          </w:tcPr>
          <w:p>
            <w:r/>
            <w:r>
              <w:rPr>
                <w:rFonts w:ascii="Calibri" w:hAnsi="Calibri"/>
                <w:b w:val="0"/>
                <w:sz w:val="16"/>
              </w:rPr>
              <w:t>128K</w:t>
            </w:r>
          </w:p>
        </w:tc>
        <w:tc>
          <w:tcPr>
            <w:tcW w:type="dxa" w:w="3600"/>
          </w:tcPr>
          <w:p>
            <w:r/>
            <w:r>
              <w:rPr>
                <w:rFonts w:ascii="Calibri" w:hAnsi="Calibri"/>
                <w:b w:val="0"/>
                <w:sz w:val="16"/>
              </w:rPr>
              <w:t>EU-compliant, free experiment tier</w:t>
            </w:r>
          </w:p>
        </w:tc>
        <w:tc>
          <w:tcPr>
            <w:tcW w:type="dxa" w:w="2448"/>
          </w:tcPr>
          <w:p>
            <w:r/>
            <w:r>
              <w:rPr>
                <w:rFonts w:ascii="Calibri" w:hAnsi="Calibri"/>
                <w:b w:val="0"/>
                <w:sz w:val="16"/>
              </w:rPr>
              <w:t>❌ Not in current chain</w:t>
            </w:r>
          </w:p>
        </w:tc>
      </w:tr>
    </w:tbl>
    <w:p/>
    <w:p>
      <w:pPr>
        <w:spacing w:after="200"/>
      </w:pPr>
      <w:r>
        <w:rPr>
          <w:b w:val="0"/>
          <w:i w:val="0"/>
          <w:color w:val="444444"/>
          <w:sz w:val="16"/>
        </w:rPr>
        <w:t>* Added during this report's verification pass — not in the team's original research doc — for landscape currency only; SmartSpend does not use it.</w:t>
        <w:br/>
        <w:t>** The original research doc listed this model as “GPT-5.6 / GPT-6 Astra.” Verification against OpenAI's own material confirms the model is called “GPT-5.6 Sol.” The “GPT-6 Astra” name could not be independently confirmed and has been dropped pending further check.</w:t>
        <w:br/>
        <w:t>*** The original research doc listed “Claude Fable 5 / Opus 4.8.” Anthropic's current model generation is Fable 5.1 and Opus 5.5 (alongside Sonnet 5 and Haiku 4.5); the naming has been corrected accordingly. See the Appendix for the full corrections log.</w:t>
      </w:r>
    </w:p>
    <w:p>
      <w:pPr>
        <w:pStyle w:val="Heading3"/>
      </w:pPr>
      <w:r>
        <w:t>SmartSpend's 9-Provider Failover Chain (v2.9.96)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fill="1F3B57"/>
          </w:tcPr>
          <w:p>
            <w:pPr>
              <w:jc w:val="center"/>
            </w:pPr>
            <w:r/>
            <w:r>
              <w:rPr>
                <w:rFonts w:ascii="Calibri" w:hAnsi="Calibri"/>
                <w:b/>
                <w:color w:val="FFFFFF"/>
                <w:sz w:val="19"/>
              </w:rPr>
              <w:t>Priority</w:t>
            </w:r>
          </w:p>
        </w:tc>
        <w:tc>
          <w:tcPr>
            <w:tcW w:type="dxa" w:w="2016"/>
            <w:shd w:val="clear" w:fill="1F3B57"/>
          </w:tcPr>
          <w:p>
            <w:pPr>
              <w:jc w:val="center"/>
            </w:pPr>
            <w:r/>
            <w:r>
              <w:rPr>
                <w:rFonts w:ascii="Calibri" w:hAnsi="Calibri"/>
                <w:b/>
                <w:color w:val="FFFFFF"/>
                <w:sz w:val="19"/>
              </w:rPr>
              <w:t>Provider</w:t>
            </w:r>
          </w:p>
        </w:tc>
        <w:tc>
          <w:tcPr>
            <w:tcW w:type="dxa" w:w="3888"/>
            <w:shd w:val="clear" w:fill="1F3B57"/>
          </w:tcPr>
          <w:p>
            <w:pPr>
              <w:jc w:val="center"/>
            </w:pPr>
            <w:r/>
            <w:r>
              <w:rPr>
                <w:rFonts w:ascii="Calibri" w:hAnsi="Calibri"/>
                <w:b/>
                <w:color w:val="FFFFFF"/>
                <w:sz w:val="19"/>
              </w:rPr>
              <w:t>Model ID</w:t>
            </w:r>
          </w:p>
        </w:tc>
        <w:tc>
          <w:tcPr>
            <w:tcW w:type="dxa" w:w="2448"/>
            <w:shd w:val="clear" w:fill="1F3B57"/>
          </w:tcPr>
          <w:p>
            <w:pPr>
              <w:jc w:val="center"/>
            </w:pPr>
            <w:r/>
            <w:r>
              <w:rPr>
                <w:rFonts w:ascii="Calibri" w:hAnsi="Calibri"/>
                <w:b/>
                <w:color w:val="FFFFFF"/>
                <w:sz w:val="19"/>
              </w:rPr>
              <w:t>Free Daily Limit</w:t>
            </w:r>
          </w:p>
        </w:tc>
      </w:tr>
      <w:tr>
        <w:tc>
          <w:tcPr>
            <w:tcW w:type="dxa" w:w="1008"/>
          </w:tcPr>
          <w:p>
            <w:pPr>
              <w:jc w:val="center"/>
            </w:pPr>
            <w:r/>
            <w:r>
              <w:rPr>
                <w:rFonts w:ascii="Calibri" w:hAnsi="Calibri"/>
                <w:b w:val="0"/>
                <w:sz w:val="18"/>
              </w:rPr>
              <w:t>0</w:t>
            </w:r>
          </w:p>
        </w:tc>
        <w:tc>
          <w:tcPr>
            <w:tcW w:type="dxa" w:w="2016"/>
          </w:tcPr>
          <w:p>
            <w:r/>
            <w:r>
              <w:rPr>
                <w:rFonts w:ascii="Calibri" w:hAnsi="Calibri"/>
                <w:b w:val="0"/>
                <w:sz w:val="18"/>
              </w:rPr>
              <w:t>User's own PC/Mac</w:t>
            </w:r>
          </w:p>
        </w:tc>
        <w:tc>
          <w:tcPr>
            <w:tcW w:type="dxa" w:w="3888"/>
          </w:tcPr>
          <w:p>
            <w:r/>
            <w:r>
              <w:rPr>
                <w:rFonts w:ascii="Calibri" w:hAnsi="Calibri"/>
                <w:b w:val="0"/>
                <w:sz w:val="18"/>
              </w:rPr>
              <w:t>custom_local (Ollama / LM Studio / Jan)</w:t>
            </w:r>
          </w:p>
        </w:tc>
        <w:tc>
          <w:tcPr>
            <w:tcW w:type="dxa" w:w="2448"/>
          </w:tcPr>
          <w:p>
            <w:r/>
            <w:r>
              <w:rPr>
                <w:rFonts w:ascii="Calibri" w:hAnsi="Calibri"/>
                <w:b w:val="0"/>
                <w:sz w:val="18"/>
              </w:rPr>
              <w:t>Unlimited — Private Mode</w:t>
            </w:r>
          </w:p>
        </w:tc>
      </w:tr>
      <w:tr>
        <w:tc>
          <w:tcPr>
            <w:tcW w:type="dxa" w:w="1008"/>
            <w:shd w:val="clear" w:fill="F2F5F8"/>
          </w:tcPr>
          <w:p>
            <w:pPr>
              <w:jc w:val="center"/>
            </w:pPr>
            <w:r/>
            <w:r>
              <w:rPr>
                <w:rFonts w:ascii="Calibri" w:hAnsi="Calibri"/>
                <w:b w:val="0"/>
                <w:sz w:val="18"/>
              </w:rPr>
              <w:t>1</w:t>
            </w:r>
          </w:p>
        </w:tc>
        <w:tc>
          <w:tcPr>
            <w:tcW w:type="dxa" w:w="2016"/>
            <w:shd w:val="clear" w:fill="F2F5F8"/>
          </w:tcPr>
          <w:p>
            <w:r/>
            <w:r>
              <w:rPr>
                <w:rFonts w:ascii="Calibri" w:hAnsi="Calibri"/>
                <w:b w:val="0"/>
                <w:sz w:val="18"/>
              </w:rPr>
              <w:t>Google AI Studio</w:t>
            </w:r>
          </w:p>
        </w:tc>
        <w:tc>
          <w:tcPr>
            <w:tcW w:type="dxa" w:w="3888"/>
            <w:shd w:val="clear" w:fill="F2F5F8"/>
          </w:tcPr>
          <w:p>
            <w:r/>
            <w:r>
              <w:rPr>
                <w:rFonts w:ascii="Calibri" w:hAnsi="Calibri"/>
                <w:b w:val="0"/>
                <w:sz w:val="18"/>
              </w:rPr>
              <w:t>gemini-3.5-flash-lite</w:t>
            </w:r>
          </w:p>
        </w:tc>
        <w:tc>
          <w:tcPr>
            <w:tcW w:type="dxa" w:w="2448"/>
            <w:shd w:val="clear" w:fill="F2F5F8"/>
          </w:tcPr>
          <w:p>
            <w:r/>
            <w:r>
              <w:rPr>
                <w:rFonts w:ascii="Calibri" w:hAnsi="Calibri"/>
                <w:b w:val="0"/>
                <w:sz w:val="18"/>
              </w:rPr>
              <w:t>~500 req/day</w:t>
            </w:r>
          </w:p>
        </w:tc>
      </w:tr>
      <w:tr>
        <w:tc>
          <w:tcPr>
            <w:tcW w:type="dxa" w:w="1008"/>
          </w:tcPr>
          <w:p>
            <w:pPr>
              <w:jc w:val="center"/>
            </w:pPr>
            <w:r/>
            <w:r>
              <w:rPr>
                <w:rFonts w:ascii="Calibri" w:hAnsi="Calibri"/>
                <w:b w:val="0"/>
                <w:sz w:val="18"/>
              </w:rPr>
              <w:t>2</w:t>
            </w:r>
          </w:p>
        </w:tc>
        <w:tc>
          <w:tcPr>
            <w:tcW w:type="dxa" w:w="2016"/>
          </w:tcPr>
          <w:p>
            <w:r/>
            <w:r>
              <w:rPr>
                <w:rFonts w:ascii="Calibri" w:hAnsi="Calibri"/>
                <w:b w:val="0"/>
                <w:sz w:val="18"/>
              </w:rPr>
              <w:t>Google AI Studio</w:t>
            </w:r>
          </w:p>
        </w:tc>
        <w:tc>
          <w:tcPr>
            <w:tcW w:type="dxa" w:w="3888"/>
          </w:tcPr>
          <w:p>
            <w:r/>
            <w:r>
              <w:rPr>
                <w:rFonts w:ascii="Calibri" w:hAnsi="Calibri"/>
                <w:b w:val="0"/>
                <w:sz w:val="18"/>
              </w:rPr>
              <w:t>gemini-3.5-flash</w:t>
            </w:r>
          </w:p>
        </w:tc>
        <w:tc>
          <w:tcPr>
            <w:tcW w:type="dxa" w:w="2448"/>
          </w:tcPr>
          <w:p>
            <w:r/>
            <w:r>
              <w:rPr>
                <w:rFonts w:ascii="Calibri" w:hAnsi="Calibri"/>
                <w:b w:val="0"/>
                <w:sz w:val="18"/>
              </w:rPr>
              <w:t>~500 req/day</w:t>
            </w:r>
          </w:p>
        </w:tc>
      </w:tr>
      <w:tr>
        <w:tc>
          <w:tcPr>
            <w:tcW w:type="dxa" w:w="1008"/>
            <w:shd w:val="clear" w:fill="F2F5F8"/>
          </w:tcPr>
          <w:p>
            <w:pPr>
              <w:jc w:val="center"/>
            </w:pPr>
            <w:r/>
            <w:r>
              <w:rPr>
                <w:rFonts w:ascii="Calibri" w:hAnsi="Calibri"/>
                <w:b w:val="0"/>
                <w:sz w:val="18"/>
              </w:rPr>
              <w:t>3</w:t>
            </w:r>
          </w:p>
        </w:tc>
        <w:tc>
          <w:tcPr>
            <w:tcW w:type="dxa" w:w="2016"/>
            <w:shd w:val="clear" w:fill="F2F5F8"/>
          </w:tcPr>
          <w:p>
            <w:r/>
            <w:r>
              <w:rPr>
                <w:rFonts w:ascii="Calibri" w:hAnsi="Calibri"/>
                <w:b w:val="0"/>
                <w:sz w:val="18"/>
              </w:rPr>
              <w:t>Groq LPU</w:t>
            </w:r>
          </w:p>
        </w:tc>
        <w:tc>
          <w:tcPr>
            <w:tcW w:type="dxa" w:w="3888"/>
            <w:shd w:val="clear" w:fill="F2F5F8"/>
          </w:tcPr>
          <w:p>
            <w:r/>
            <w:r>
              <w:rPr>
                <w:rFonts w:ascii="Calibri" w:hAnsi="Calibri"/>
                <w:b w:val="0"/>
                <w:sz w:val="18"/>
              </w:rPr>
              <w:t>openai/gpt-oss-120b</w:t>
            </w:r>
          </w:p>
        </w:tc>
        <w:tc>
          <w:tcPr>
            <w:tcW w:type="dxa" w:w="2448"/>
            <w:shd w:val="clear" w:fill="F2F5F8"/>
          </w:tcPr>
          <w:p>
            <w:r/>
            <w:r>
              <w:rPr>
                <w:rFonts w:ascii="Calibri" w:hAnsi="Calibri"/>
                <w:b w:val="0"/>
                <w:sz w:val="18"/>
              </w:rPr>
              <w:t>1,000 req/day</w:t>
            </w:r>
          </w:p>
        </w:tc>
      </w:tr>
      <w:tr>
        <w:tc>
          <w:tcPr>
            <w:tcW w:type="dxa" w:w="1008"/>
          </w:tcPr>
          <w:p>
            <w:pPr>
              <w:jc w:val="center"/>
            </w:pPr>
            <w:r/>
            <w:r>
              <w:rPr>
                <w:rFonts w:ascii="Calibri" w:hAnsi="Calibri"/>
                <w:b w:val="0"/>
                <w:sz w:val="18"/>
              </w:rPr>
              <w:t>4</w:t>
            </w:r>
          </w:p>
        </w:tc>
        <w:tc>
          <w:tcPr>
            <w:tcW w:type="dxa" w:w="2016"/>
          </w:tcPr>
          <w:p>
            <w:r/>
            <w:r>
              <w:rPr>
                <w:rFonts w:ascii="Calibri" w:hAnsi="Calibri"/>
                <w:b w:val="0"/>
                <w:sz w:val="18"/>
              </w:rPr>
              <w:t>Groq LPU</w:t>
            </w:r>
          </w:p>
        </w:tc>
        <w:tc>
          <w:tcPr>
            <w:tcW w:type="dxa" w:w="3888"/>
          </w:tcPr>
          <w:p>
            <w:r/>
            <w:r>
              <w:rPr>
                <w:rFonts w:ascii="Calibri" w:hAnsi="Calibri"/>
                <w:b w:val="0"/>
                <w:sz w:val="18"/>
              </w:rPr>
              <w:t>qwen/qwen3.6-27b</w:t>
            </w:r>
          </w:p>
        </w:tc>
        <w:tc>
          <w:tcPr>
            <w:tcW w:type="dxa" w:w="2448"/>
          </w:tcPr>
          <w:p>
            <w:r/>
            <w:r>
              <w:rPr>
                <w:rFonts w:ascii="Calibri" w:hAnsi="Calibri"/>
                <w:b w:val="0"/>
                <w:sz w:val="18"/>
              </w:rPr>
              <w:t>1,000 req/day</w:t>
            </w:r>
          </w:p>
        </w:tc>
      </w:tr>
      <w:tr>
        <w:tc>
          <w:tcPr>
            <w:tcW w:type="dxa" w:w="1008"/>
            <w:shd w:val="clear" w:fill="F2F5F8"/>
          </w:tcPr>
          <w:p>
            <w:pPr>
              <w:jc w:val="center"/>
            </w:pPr>
            <w:r/>
            <w:r>
              <w:rPr>
                <w:rFonts w:ascii="Calibri" w:hAnsi="Calibri"/>
                <w:b w:val="0"/>
                <w:sz w:val="18"/>
              </w:rPr>
              <w:t>5</w:t>
            </w:r>
          </w:p>
        </w:tc>
        <w:tc>
          <w:tcPr>
            <w:tcW w:type="dxa" w:w="2016"/>
            <w:shd w:val="clear" w:fill="F2F5F8"/>
          </w:tcPr>
          <w:p>
            <w:r/>
            <w:r>
              <w:rPr>
                <w:rFonts w:ascii="Calibri" w:hAnsi="Calibri"/>
                <w:b w:val="0"/>
                <w:sz w:val="18"/>
              </w:rPr>
              <w:t>Groq LPU</w:t>
            </w:r>
          </w:p>
        </w:tc>
        <w:tc>
          <w:tcPr>
            <w:tcW w:type="dxa" w:w="3888"/>
            <w:shd w:val="clear" w:fill="F2F5F8"/>
          </w:tcPr>
          <w:p>
            <w:r/>
            <w:r>
              <w:rPr>
                <w:rFonts w:ascii="Calibri" w:hAnsi="Calibri"/>
                <w:b w:val="0"/>
                <w:sz w:val="18"/>
              </w:rPr>
              <w:t>qwen/qwen3.8-27b</w:t>
            </w:r>
          </w:p>
        </w:tc>
        <w:tc>
          <w:tcPr>
            <w:tcW w:type="dxa" w:w="2448"/>
            <w:shd w:val="clear" w:fill="F2F5F8"/>
          </w:tcPr>
          <w:p>
            <w:r/>
            <w:r>
              <w:rPr>
                <w:rFonts w:ascii="Calibri" w:hAnsi="Calibri"/>
                <w:b w:val="0"/>
                <w:sz w:val="18"/>
              </w:rPr>
              <w:t>1,000 req/day</w:t>
            </w:r>
          </w:p>
        </w:tc>
      </w:tr>
      <w:tr>
        <w:tc>
          <w:tcPr>
            <w:tcW w:type="dxa" w:w="1008"/>
          </w:tcPr>
          <w:p>
            <w:pPr>
              <w:jc w:val="center"/>
            </w:pPr>
            <w:r/>
            <w:r>
              <w:rPr>
                <w:rFonts w:ascii="Calibri" w:hAnsi="Calibri"/>
                <w:b w:val="0"/>
                <w:sz w:val="18"/>
              </w:rPr>
              <w:t>6</w:t>
            </w:r>
          </w:p>
        </w:tc>
        <w:tc>
          <w:tcPr>
            <w:tcW w:type="dxa" w:w="2016"/>
          </w:tcPr>
          <w:p>
            <w:r/>
            <w:r>
              <w:rPr>
                <w:rFonts w:ascii="Calibri" w:hAnsi="Calibri"/>
                <w:b w:val="0"/>
                <w:sz w:val="18"/>
              </w:rPr>
              <w:t>Groq LPU</w:t>
            </w:r>
          </w:p>
        </w:tc>
        <w:tc>
          <w:tcPr>
            <w:tcW w:type="dxa" w:w="3888"/>
          </w:tcPr>
          <w:p>
            <w:r/>
            <w:r>
              <w:rPr>
                <w:rFonts w:ascii="Calibri" w:hAnsi="Calibri"/>
                <w:b w:val="0"/>
                <w:sz w:val="18"/>
              </w:rPr>
              <w:t>openai/gpt-oss-20b</w:t>
            </w:r>
          </w:p>
        </w:tc>
        <w:tc>
          <w:tcPr>
            <w:tcW w:type="dxa" w:w="2448"/>
          </w:tcPr>
          <w:p>
            <w:r/>
            <w:r>
              <w:rPr>
                <w:rFonts w:ascii="Calibri" w:hAnsi="Calibri"/>
                <w:b w:val="0"/>
                <w:sz w:val="18"/>
              </w:rPr>
              <w:t>1,000 req/day</w:t>
            </w:r>
          </w:p>
        </w:tc>
      </w:tr>
      <w:tr>
        <w:tc>
          <w:tcPr>
            <w:tcW w:type="dxa" w:w="1008"/>
            <w:shd w:val="clear" w:fill="F2F5F8"/>
          </w:tcPr>
          <w:p>
            <w:pPr>
              <w:jc w:val="center"/>
            </w:pPr>
            <w:r/>
            <w:r>
              <w:rPr>
                <w:rFonts w:ascii="Calibri" w:hAnsi="Calibri"/>
                <w:b w:val="0"/>
                <w:sz w:val="18"/>
              </w:rPr>
              <w:t>7</w:t>
            </w:r>
          </w:p>
        </w:tc>
        <w:tc>
          <w:tcPr>
            <w:tcW w:type="dxa" w:w="2016"/>
            <w:shd w:val="clear" w:fill="F2F5F8"/>
          </w:tcPr>
          <w:p>
            <w:r/>
            <w:r>
              <w:rPr>
                <w:rFonts w:ascii="Calibri" w:hAnsi="Calibri"/>
                <w:b w:val="0"/>
                <w:sz w:val="18"/>
              </w:rPr>
              <w:t>Groq LPU</w:t>
            </w:r>
          </w:p>
        </w:tc>
        <w:tc>
          <w:tcPr>
            <w:tcW w:type="dxa" w:w="3888"/>
            <w:shd w:val="clear" w:fill="F2F5F8"/>
          </w:tcPr>
          <w:p>
            <w:r/>
            <w:r>
              <w:rPr>
                <w:rFonts w:ascii="Calibri" w:hAnsi="Calibri"/>
                <w:b w:val="0"/>
                <w:sz w:val="18"/>
              </w:rPr>
              <w:t>groq/compound-mini</w:t>
            </w:r>
          </w:p>
        </w:tc>
        <w:tc>
          <w:tcPr>
            <w:tcW w:type="dxa" w:w="2448"/>
            <w:shd w:val="clear" w:fill="F2F5F8"/>
          </w:tcPr>
          <w:p>
            <w:r/>
            <w:r>
              <w:rPr>
                <w:rFonts w:ascii="Calibri" w:hAnsi="Calibri"/>
                <w:b w:val="0"/>
                <w:sz w:val="18"/>
              </w:rPr>
              <w:t>250 req/day</w:t>
            </w:r>
          </w:p>
        </w:tc>
      </w:tr>
      <w:tr>
        <w:tc>
          <w:tcPr>
            <w:tcW w:type="dxa" w:w="1008"/>
          </w:tcPr>
          <w:p>
            <w:pPr>
              <w:jc w:val="center"/>
            </w:pPr>
            <w:r/>
            <w:r>
              <w:rPr>
                <w:rFonts w:ascii="Calibri" w:hAnsi="Calibri"/>
                <w:b w:val="0"/>
                <w:sz w:val="18"/>
              </w:rPr>
              <w:t>8</w:t>
            </w:r>
          </w:p>
        </w:tc>
        <w:tc>
          <w:tcPr>
            <w:tcW w:type="dxa" w:w="2016"/>
          </w:tcPr>
          <w:p>
            <w:r/>
            <w:r>
              <w:rPr>
                <w:rFonts w:ascii="Calibri" w:hAnsi="Calibri"/>
                <w:b w:val="0"/>
                <w:sz w:val="18"/>
              </w:rPr>
              <w:t>Cerebras WSE</w:t>
            </w:r>
          </w:p>
        </w:tc>
        <w:tc>
          <w:tcPr>
            <w:tcW w:type="dxa" w:w="3888"/>
          </w:tcPr>
          <w:p>
            <w:r/>
            <w:r>
              <w:rPr>
                <w:rFonts w:ascii="Calibri" w:hAnsi="Calibri"/>
                <w:b w:val="0"/>
                <w:sz w:val="18"/>
              </w:rPr>
              <w:t>openai/gpt-oss-120b</w:t>
            </w:r>
          </w:p>
        </w:tc>
        <w:tc>
          <w:tcPr>
            <w:tcW w:type="dxa" w:w="2448"/>
          </w:tcPr>
          <w:p>
            <w:r/>
            <w:r>
              <w:rPr>
                <w:rFonts w:ascii="Calibri" w:hAnsi="Calibri"/>
                <w:b w:val="0"/>
                <w:sz w:val="18"/>
              </w:rPr>
              <w:t>1M tokens/day</w:t>
            </w:r>
          </w:p>
        </w:tc>
      </w:tr>
    </w:tbl>
    <w:p/>
    <w:p>
      <w:pPr>
        <w:spacing w:after="160"/>
      </w:pPr>
      <w:r>
        <w:rPr>
          <w:b w:val="0"/>
          <w:i w:val="0"/>
          <w:sz w:val="20"/>
        </w:rPr>
        <w:t>Priority 0 (custom_local) was added in v2.9.92: SmartSpend can connect to a locally-running LLM (Ollama, LM Studio, or Jan) on the user's own PC or Mac over WiFi. When active, financial data never leaves the user's home network — the 8-provider cloud chain above remains as automatic fallback if the local server goes offline or unreachable. This uses the same OpenAI-compatible /v1/chat/completions endpoint format as the Groq and Cerebras providers, so no parsing changes were needed to support it.</w:t>
      </w:r>
    </w:p>
    <w:tbl>
      <w:tblPr>
        <w:tblStyle w:val="TableGrid"/>
        <w:tblW w:type="auto" w:w="0"/>
        <w:tblLook w:firstColumn="1" w:firstRow="1" w:lastColumn="0" w:lastRow="0" w:noHBand="0" w:noVBand="1" w:val="04A0"/>
      </w:tblPr>
      <w:tblGrid>
        <w:gridCol w:w="8640"/>
      </w:tblGrid>
      <w:tr>
        <w:tc>
          <w:tcPr>
            <w:tcW w:type="dxa" w:w="8640"/>
            <w:shd w:val="clear" w:fill="F2F5F8"/>
          </w:tcPr>
          <w:p>
            <w:r/>
            <w:r>
              <w:rPr>
                <w:b/>
                <w:color w:val="1F3B57"/>
                <w:sz w:val="21"/>
              </w:rPr>
              <w:t>Retired models (do not reintroduce):</w:t>
            </w:r>
          </w:p>
          <w:p>
            <w:pPr>
              <w:spacing w:before="80"/>
            </w:pPr>
            <w:r>
              <w:rPr>
                <w:sz w:val="20"/>
              </w:rPr>
              <w:t>gemini-3.1-flash-lite (returned 404 errors starting Sep 2026 — most likely a bug, such as a model string resolving to a dead “-preview” suffix, not an actual Google-side shutdown; its real end-of-life is May 2027) — the migration to 3.5 Flash-Lite is still correct and justified either way. llama-4-scout, llama-3.3-70b, and llama-3.1-8b are genuinely retired from Groq's free/dev tier (Feb–Aug 2026 waves), confirmed via Groq's own deprecation docs — this one is not disputed.</w:t>
            </w:r>
          </w:p>
        </w:tc>
      </w:tr>
    </w:tbl>
    <w:p/>
    <w:p>
      <w:pPr>
        <w:pStyle w:val="Heading2"/>
      </w:pPr>
      <w:r>
        <w:t>1.2 — Why Gemini 3.5 Flash-Lite as Primary</w:t>
      </w:r>
    </w:p>
    <w:p>
      <w:pPr>
        <w:spacing w:after="160"/>
      </w:pPr>
      <w:r>
        <w:rPr>
          <w:b w:val="0"/>
          <w:i w:val="0"/>
          <w:sz w:val="21"/>
        </w:rPr>
        <w:t>Gemini 3.5 Flash-Lite was selected through a structured benchmarking study using 100 localized Taglish expense-parsing prompts. Key rationale:</w:t>
      </w:r>
    </w:p>
    <w:p>
      <w:pPr>
        <w:pStyle w:val="ListBullet"/>
      </w:pPr>
      <w:r>
        <w:rPr>
          <w:sz w:val="21"/>
        </w:rPr>
        <w:t>GA stable since July 21, 2026 — migrated from Gemini 3.1 Flash-Lite, which began returning 404 errors in production on Sep 9, 2026.</w:t>
      </w:r>
    </w:p>
    <w:p>
      <w:pPr>
        <w:pStyle w:val="ListBullet"/>
      </w:pPr>
      <w:r>
        <w:rPr>
          <w:sz w:val="21"/>
        </w:rPr>
        <w:t>1M-token context window — SmartSpend's per-user context (roughly 50 expenses plus budgets and goals) runs about 1,000–5,000 tokens, well under 1% of the window.</w:t>
      </w:r>
    </w:p>
    <w:p>
      <w:pPr>
        <w:pStyle w:val="ListBullet"/>
      </w:pPr>
      <w:r>
        <w:rPr>
          <w:sz w:val="21"/>
        </w:rPr>
        <w:t>6× cheaper than Gemini 3.5 Flash; best cost-performance ratio for the short, well-specified expense-parsing tasks that dominate SmartSpend's AI usage.</w:t>
      </w:r>
    </w:p>
    <w:p>
      <w:pPr>
        <w:pStyle w:val="ListBullet"/>
      </w:pPr>
      <w:r>
        <w:rPr>
          <w:sz w:val="21"/>
        </w:rPr>
        <w:t>Native function calling — required for SmartSpend's 34 agentic action dispatch.</w:t>
      </w:r>
    </w:p>
    <w:p>
      <w:pPr>
        <w:pStyle w:val="ListBullet"/>
      </w:pPr>
      <w:r>
        <w:rPr>
          <w:sz w:val="21"/>
        </w:rPr>
        <w:t>Filipino-English (Taglish) multilingual handling, tested on phrases such as “nagbayad ako ng 120 pesos para sa pansit at coke sa Jollibee kanina.”</w:t>
      </w:r>
    </w:p>
    <w:p>
      <w:pPr>
        <w:pStyle w:val="ListBullet"/>
      </w:pPr>
      <w:r>
        <w:rPr>
          <w:sz w:val="21"/>
        </w:rPr>
        <w:t>Free tier of roughly 500 requests/day — sufficient for academic deployment.</w:t>
      </w:r>
    </w:p>
    <w:p>
      <w:pPr>
        <w:spacing w:after="160"/>
      </w:pPr>
      <w:r>
        <w:rPr>
          <w:b w:val="0"/>
          <w:i w:val="0"/>
          <w:sz w:val="21"/>
        </w:rPr>
        <w:t>Why context injection over RAG: a user's per-user data fits entirely inside one prompt. Retrieval-augmented generation (RAG) would add vector-search latency and tends to fail on multi-hop queries such as “Can I afford this given my GCash balance, clothing budget, and savings goal?” — a question that needs all three data points present simultaneously, not retrieved piecemeal.</w:t>
      </w:r>
    </w:p>
    <w:p>
      <w:pPr>
        <w:pStyle w:val="Heading2"/>
      </w:pPr>
      <w:r>
        <w:t>1.3 — Financial-Domain LLMs vs. General-Purpose Models</w:t>
      </w:r>
    </w:p>
    <w:p>
      <w:pPr>
        <w:spacing w:after="160"/>
      </w:pPr>
      <w:r>
        <w:rPr>
          <w:b w:val="0"/>
          <w:i w:val="0"/>
          <w:sz w:val="21"/>
        </w:rPr>
        <w:t>A key finding for the manuscript: financial-domain LLMs are not better suited to SmartSpend's use case than general-purpose models.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fill="1F3B57"/>
          </w:tcPr>
          <w:p>
            <w:pPr>
              <w:jc w:val="center"/>
            </w:pPr>
            <w:r/>
            <w:r>
              <w:rPr>
                <w:rFonts w:ascii="Calibri" w:hAnsi="Calibri"/>
                <w:b/>
                <w:color w:val="FFFFFF"/>
                <w:sz w:val="16"/>
              </w:rPr>
              <w:t>Model</w:t>
            </w:r>
          </w:p>
        </w:tc>
        <w:tc>
          <w:tcPr>
            <w:tcW w:type="dxa" w:w="1296"/>
            <w:shd w:val="clear" w:fill="1F3B57"/>
          </w:tcPr>
          <w:p>
            <w:pPr>
              <w:jc w:val="center"/>
            </w:pPr>
            <w:r/>
            <w:r>
              <w:rPr>
                <w:rFonts w:ascii="Calibri" w:hAnsi="Calibri"/>
                <w:b/>
                <w:color w:val="FFFFFF"/>
                <w:sz w:val="16"/>
              </w:rPr>
              <w:t>Type</w:t>
            </w:r>
          </w:p>
        </w:tc>
        <w:tc>
          <w:tcPr>
            <w:tcW w:type="dxa" w:w="2448"/>
            <w:shd w:val="clear" w:fill="1F3B57"/>
          </w:tcPr>
          <w:p>
            <w:pPr>
              <w:jc w:val="center"/>
            </w:pPr>
            <w:r/>
            <w:r>
              <w:rPr>
                <w:rFonts w:ascii="Calibri" w:hAnsi="Calibri"/>
                <w:b/>
                <w:color w:val="FFFFFF"/>
                <w:sz w:val="16"/>
              </w:rPr>
              <w:t>Primary Use</w:t>
            </w:r>
          </w:p>
        </w:tc>
        <w:tc>
          <w:tcPr>
            <w:tcW w:type="dxa" w:w="1008"/>
            <w:shd w:val="clear" w:fill="1F3B57"/>
          </w:tcPr>
          <w:p>
            <w:pPr>
              <w:jc w:val="center"/>
            </w:pPr>
            <w:r/>
            <w:r>
              <w:rPr>
                <w:rFonts w:ascii="Calibri" w:hAnsi="Calibri"/>
                <w:b/>
                <w:color w:val="FFFFFF"/>
                <w:sz w:val="16"/>
              </w:rPr>
              <w:t>Relevant?</w:t>
            </w:r>
          </w:p>
        </w:tc>
        <w:tc>
          <w:tcPr>
            <w:tcW w:type="dxa" w:w="2448"/>
            <w:shd w:val="clear" w:fill="1F3B57"/>
          </w:tcPr>
          <w:p>
            <w:pPr>
              <w:jc w:val="center"/>
            </w:pPr>
            <w:r/>
            <w:r>
              <w:rPr>
                <w:rFonts w:ascii="Calibri" w:hAnsi="Calibri"/>
                <w:b/>
                <w:color w:val="FFFFFF"/>
                <w:sz w:val="16"/>
              </w:rPr>
              <w:t>Why / Why Not</w:t>
            </w:r>
          </w:p>
        </w:tc>
      </w:tr>
      <w:tr>
        <w:tc>
          <w:tcPr>
            <w:tcW w:type="dxa" w:w="2160"/>
          </w:tcPr>
          <w:p>
            <w:r/>
            <w:r>
              <w:rPr>
                <w:rFonts w:ascii="Calibri" w:hAnsi="Calibri"/>
                <w:b w:val="0"/>
                <w:sz w:val="15"/>
              </w:rPr>
              <w:t>BloombergGPT (Bloomberg, 50B params)</w:t>
            </w:r>
          </w:p>
        </w:tc>
        <w:tc>
          <w:tcPr>
            <w:tcW w:type="dxa" w:w="1296"/>
          </w:tcPr>
          <w:p>
            <w:r/>
            <w:r>
              <w:rPr>
                <w:rFonts w:ascii="Calibri" w:hAnsi="Calibri"/>
                <w:b w:val="0"/>
                <w:sz w:val="15"/>
              </w:rPr>
              <w:t>Institutional</w:t>
            </w:r>
          </w:p>
        </w:tc>
        <w:tc>
          <w:tcPr>
            <w:tcW w:type="dxa" w:w="2448"/>
          </w:tcPr>
          <w:p>
            <w:r/>
            <w:r>
              <w:rPr>
                <w:rFonts w:ascii="Calibri" w:hAnsi="Calibri"/>
                <w:b w:val="0"/>
                <w:sz w:val="15"/>
              </w:rPr>
              <w:t>Market news, SEC filings, sentiment, trading</w:t>
            </w:r>
          </w:p>
        </w:tc>
        <w:tc>
          <w:tcPr>
            <w:tcW w:type="dxa" w:w="1008"/>
          </w:tcPr>
          <w:p>
            <w:r/>
            <w:r>
              <w:rPr>
                <w:rFonts w:ascii="Calibri" w:hAnsi="Calibri"/>
                <w:b w:val="0"/>
                <w:sz w:val="15"/>
              </w:rPr>
              <w:t>❌ Not relevant</w:t>
            </w:r>
          </w:p>
        </w:tc>
        <w:tc>
          <w:tcPr>
            <w:tcW w:type="dxa" w:w="2448"/>
          </w:tcPr>
          <w:p>
            <w:r/>
            <w:r>
              <w:rPr>
                <w:rFonts w:ascii="Calibri" w:hAnsi="Calibri"/>
                <w:b w:val="0"/>
                <w:sz w:val="15"/>
              </w:rPr>
              <w:t>Institutional finance ≠ consumer budgeting; proprietary, no public API</w:t>
            </w:r>
          </w:p>
        </w:tc>
      </w:tr>
      <w:tr>
        <w:tc>
          <w:tcPr>
            <w:tcW w:type="dxa" w:w="2160"/>
            <w:shd w:val="clear" w:fill="F2F5F8"/>
          </w:tcPr>
          <w:p>
            <w:r/>
            <w:r>
              <w:rPr>
                <w:rFonts w:ascii="Calibri" w:hAnsi="Calibri"/>
                <w:b w:val="0"/>
                <w:sz w:val="15"/>
              </w:rPr>
              <w:t>FinGPT (AI4Finance Foundation)</w:t>
            </w:r>
          </w:p>
        </w:tc>
        <w:tc>
          <w:tcPr>
            <w:tcW w:type="dxa" w:w="1296"/>
            <w:shd w:val="clear" w:fill="F2F5F8"/>
          </w:tcPr>
          <w:p>
            <w:r/>
            <w:r>
              <w:rPr>
                <w:rFonts w:ascii="Calibri" w:hAnsi="Calibri"/>
                <w:b w:val="0"/>
                <w:sz w:val="15"/>
              </w:rPr>
              <w:t>Research</w:t>
            </w:r>
          </w:p>
        </w:tc>
        <w:tc>
          <w:tcPr>
            <w:tcW w:type="dxa" w:w="2448"/>
            <w:shd w:val="clear" w:fill="F2F5F8"/>
          </w:tcPr>
          <w:p>
            <w:r/>
            <w:r>
              <w:rPr>
                <w:rFonts w:ascii="Calibri" w:hAnsi="Calibri"/>
                <w:b w:val="0"/>
                <w:sz w:val="15"/>
              </w:rPr>
              <w:t>Financial sentiment, news analysis, trading signals</w:t>
            </w:r>
          </w:p>
        </w:tc>
        <w:tc>
          <w:tcPr>
            <w:tcW w:type="dxa" w:w="1008"/>
            <w:shd w:val="clear" w:fill="F2F5F8"/>
          </w:tcPr>
          <w:p>
            <w:r/>
            <w:r>
              <w:rPr>
                <w:rFonts w:ascii="Calibri" w:hAnsi="Calibri"/>
                <w:b w:val="0"/>
                <w:sz w:val="15"/>
              </w:rPr>
              <w:t>❌ Not relevant</w:t>
            </w:r>
          </w:p>
        </w:tc>
        <w:tc>
          <w:tcPr>
            <w:tcW w:type="dxa" w:w="2448"/>
            <w:shd w:val="clear" w:fill="F2F5F8"/>
          </w:tcPr>
          <w:p>
            <w:r/>
            <w:r>
              <w:rPr>
                <w:rFonts w:ascii="Calibri" w:hAnsi="Calibri"/>
                <w:b w:val="0"/>
                <w:sz w:val="15"/>
              </w:rPr>
              <w:t>Built for institutional trading research, not Taglish budgeting</w:t>
            </w:r>
          </w:p>
        </w:tc>
      </w:tr>
      <w:tr>
        <w:tc>
          <w:tcPr>
            <w:tcW w:type="dxa" w:w="2160"/>
          </w:tcPr>
          <w:p>
            <w:r/>
            <w:r>
              <w:rPr>
                <w:rFonts w:ascii="Calibri" w:hAnsi="Calibri"/>
                <w:b w:val="0"/>
                <w:sz w:val="15"/>
              </w:rPr>
              <w:t>FinLlama / finance-tuned variants</w:t>
            </w:r>
          </w:p>
        </w:tc>
        <w:tc>
          <w:tcPr>
            <w:tcW w:type="dxa" w:w="1296"/>
          </w:tcPr>
          <w:p>
            <w:r/>
            <w:r>
              <w:rPr>
                <w:rFonts w:ascii="Calibri" w:hAnsi="Calibri"/>
                <w:b w:val="0"/>
                <w:sz w:val="15"/>
              </w:rPr>
              <w:t>Research</w:t>
            </w:r>
          </w:p>
        </w:tc>
        <w:tc>
          <w:tcPr>
            <w:tcW w:type="dxa" w:w="2448"/>
          </w:tcPr>
          <w:p>
            <w:r/>
            <w:r>
              <w:rPr>
                <w:rFonts w:ascii="Calibri" w:hAnsi="Calibri"/>
                <w:b w:val="0"/>
                <w:sz w:val="15"/>
              </w:rPr>
              <w:t>Financial document classification, QA on financial texts</w:t>
            </w:r>
          </w:p>
        </w:tc>
        <w:tc>
          <w:tcPr>
            <w:tcW w:type="dxa" w:w="1008"/>
          </w:tcPr>
          <w:p>
            <w:r/>
            <w:r>
              <w:rPr>
                <w:rFonts w:ascii="Calibri" w:hAnsi="Calibri"/>
                <w:b w:val="0"/>
                <w:sz w:val="15"/>
              </w:rPr>
              <w:t>❌ Not relevant</w:t>
            </w:r>
          </w:p>
        </w:tc>
        <w:tc>
          <w:tcPr>
            <w:tcW w:type="dxa" w:w="2448"/>
          </w:tcPr>
          <w:p>
            <w:r/>
            <w:r>
              <w:rPr>
                <w:rFonts w:ascii="Calibri" w:hAnsi="Calibri"/>
                <w:b w:val="0"/>
                <w:sz w:val="15"/>
              </w:rPr>
              <w:t>Not tested for Philippine context, Taglish, or agentic actions</w:t>
            </w:r>
          </w:p>
        </w:tc>
      </w:tr>
      <w:tr>
        <w:tc>
          <w:tcPr>
            <w:tcW w:type="dxa" w:w="2160"/>
            <w:shd w:val="clear" w:fill="F2F5F8"/>
          </w:tcPr>
          <w:p>
            <w:r/>
            <w:r>
              <w:rPr>
                <w:rFonts w:ascii="Calibri" w:hAnsi="Calibri"/>
                <w:b w:val="0"/>
                <w:sz w:val="15"/>
              </w:rPr>
              <w:t>Gemini 3.5 Flash-Lite (Google)</w:t>
            </w:r>
          </w:p>
        </w:tc>
        <w:tc>
          <w:tcPr>
            <w:tcW w:type="dxa" w:w="1296"/>
            <w:shd w:val="clear" w:fill="F2F5F8"/>
          </w:tcPr>
          <w:p>
            <w:r/>
            <w:r>
              <w:rPr>
                <w:rFonts w:ascii="Calibri" w:hAnsi="Calibri"/>
                <w:b w:val="0"/>
                <w:sz w:val="15"/>
              </w:rPr>
              <w:t>General + Finance</w:t>
            </w:r>
          </w:p>
        </w:tc>
        <w:tc>
          <w:tcPr>
            <w:tcW w:type="dxa" w:w="2448"/>
            <w:shd w:val="clear" w:fill="F2F5F8"/>
          </w:tcPr>
          <w:p>
            <w:r/>
            <w:r>
              <w:rPr>
                <w:rFonts w:ascii="Calibri" w:hAnsi="Calibri"/>
                <w:b w:val="0"/>
                <w:sz w:val="15"/>
              </w:rPr>
              <w:t>Taglish parsing, agentic actions, multi-modal</w:t>
            </w:r>
          </w:p>
        </w:tc>
        <w:tc>
          <w:tcPr>
            <w:tcW w:type="dxa" w:w="1008"/>
            <w:shd w:val="clear" w:fill="F2F5F8"/>
          </w:tcPr>
          <w:p>
            <w:r/>
            <w:r>
              <w:rPr>
                <w:rFonts w:ascii="Calibri" w:hAnsi="Calibri"/>
                <w:b w:val="0"/>
                <w:sz w:val="15"/>
              </w:rPr>
              <w:t>✅ In use</w:t>
            </w:r>
          </w:p>
        </w:tc>
        <w:tc>
          <w:tcPr>
            <w:tcW w:type="dxa" w:w="2448"/>
            <w:shd w:val="clear" w:fill="F2F5F8"/>
          </w:tcPr>
          <w:p>
            <w:r/>
            <w:r>
              <w:rPr>
                <w:rFonts w:ascii="Calibri" w:hAnsi="Calibri"/>
                <w:b w:val="0"/>
                <w:sz w:val="15"/>
              </w:rPr>
              <w:t>Outperforms domain-specific models on well-structured, task-based prompts</w:t>
            </w:r>
          </w:p>
        </w:tc>
      </w:tr>
      <w:tr>
        <w:tc>
          <w:tcPr>
            <w:tcW w:type="dxa" w:w="2160"/>
          </w:tcPr>
          <w:p>
            <w:r/>
            <w:r>
              <w:rPr>
                <w:rFonts w:ascii="Calibri" w:hAnsi="Calibri"/>
                <w:b w:val="0"/>
                <w:sz w:val="15"/>
              </w:rPr>
              <w:t>GPT-OSS 120B (OpenAI, via Groq)</w:t>
            </w:r>
          </w:p>
        </w:tc>
        <w:tc>
          <w:tcPr>
            <w:tcW w:type="dxa" w:w="1296"/>
          </w:tcPr>
          <w:p>
            <w:r/>
            <w:r>
              <w:rPr>
                <w:rFonts w:ascii="Calibri" w:hAnsi="Calibri"/>
                <w:b w:val="0"/>
                <w:sz w:val="15"/>
              </w:rPr>
              <w:t>General</w:t>
            </w:r>
          </w:p>
        </w:tc>
        <w:tc>
          <w:tcPr>
            <w:tcW w:type="dxa" w:w="2448"/>
          </w:tcPr>
          <w:p>
            <w:r/>
            <w:r>
              <w:rPr>
                <w:rFonts w:ascii="Calibri" w:hAnsi="Calibri"/>
                <w:b w:val="0"/>
                <w:sz w:val="15"/>
              </w:rPr>
              <w:t>Reasoning, fallback</w:t>
            </w:r>
          </w:p>
        </w:tc>
        <w:tc>
          <w:tcPr>
            <w:tcW w:type="dxa" w:w="1008"/>
          </w:tcPr>
          <w:p>
            <w:r/>
            <w:r>
              <w:rPr>
                <w:rFonts w:ascii="Calibri" w:hAnsi="Calibri"/>
                <w:b w:val="0"/>
                <w:sz w:val="15"/>
              </w:rPr>
              <w:t>✅ In use</w:t>
            </w:r>
          </w:p>
        </w:tc>
        <w:tc>
          <w:tcPr>
            <w:tcW w:type="dxa" w:w="2448"/>
          </w:tcPr>
          <w:p>
            <w:r/>
            <w:r>
              <w:rPr>
                <w:rFonts w:ascii="Calibri" w:hAnsi="Calibri"/>
                <w:b w:val="0"/>
                <w:sz w:val="15"/>
              </w:rPr>
              <w:t>Strong general reasoning, free via Groq</w:t>
            </w:r>
          </w:p>
        </w:tc>
      </w:tr>
    </w:tbl>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Key point for the manuscript:</w:t>
            </w:r>
          </w:p>
          <w:p>
            <w:pPr>
              <w:spacing w:before="80"/>
            </w:pPr>
            <w:r>
              <w:rPr>
                <w:sz w:val="20"/>
              </w:rPr>
              <w:t>Financial-domain models such as BloombergGPT and FinGPT are optimized for institutional tasks — sentiment analysis of SEC filings, market news, and trading signals. They are neither designed for nor tested on Philippine household budgeting, Taglish conversational input, or agentic financial management. SmartSpend uses frontier general-purpose models because their multilingual capability, instruction-following, and tool-calling performance surpass what domain-specific financial models offer for consumer personal-finance applications.</w:t>
            </w:r>
          </w:p>
        </w:tc>
      </w:tr>
    </w:tbl>
    <w:p/>
    <w:p>
      <w:r>
        <w:br w:type="page"/>
      </w:r>
    </w:p>
    <w:p>
      <w:pPr>
        <w:pStyle w:val="Heading1"/>
      </w:pPr>
      <w:r>
        <w:t>Section 2 — The Financial Health Score: Where It Comes From and How It Works</w:t>
      </w:r>
    </w:p>
    <w:p>
      <w:pPr>
        <w:spacing w:after="160"/>
      </w:pPr>
      <w:r>
        <w:rPr>
          <w:b w:val="0"/>
          <w:i w:val="0"/>
          <w:sz w:val="21"/>
        </w:rPr>
        <w:t>SmartSpend's Financial Health Score (FHS) is the single 0–100 number the app shows a user to summarize their recent financial behavior. It was not invented from scratch. Every component of the formula traces back to an existing, published financial-wellbeing measurement system — the team deliberately built on prior work rather than assert an arbitrary scoring scheme. This section lays out those source systems, shows exactly how each part of SmartSpend's formula maps back to them, and explains where and why SmartSpend departed from them.</w:t>
      </w:r>
    </w:p>
    <w:p>
      <w:pPr>
        <w:pStyle w:val="Heading2"/>
      </w:pPr>
      <w:r>
        <w:t>2.1 — The Four Source Systems</w:t>
      </w:r>
    </w:p>
    <w:p>
      <w:pPr>
        <w:spacing w:after="160"/>
      </w:pPr>
      <w:r>
        <w:rPr>
          <w:b w:val="0"/>
          <w:i w:val="0"/>
          <w:sz w:val="21"/>
        </w:rPr>
        <w:t>Four published financial-wellbeing measurement frameworks were reviewed before SmartSpend's formula was written. Between them they cover both of the two broad ways financial wellbeing gets measured: asking people how they feel about their finances (a subjective, survey-based approach), and calculating a score directly from a person's actual recorded financial activity (an objective, data-based approach).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32"/>
            <w:shd w:val="clear" w:fill="1F3B57"/>
          </w:tcPr>
          <w:p>
            <w:pPr>
              <w:jc w:val="center"/>
            </w:pPr>
            <w:r/>
            <w:r>
              <w:rPr>
                <w:rFonts w:ascii="Calibri" w:hAnsi="Calibri"/>
                <w:b/>
                <w:color w:val="FFFFFF"/>
                <w:sz w:val="19"/>
              </w:rPr>
              <w:t>Source System</w:t>
            </w:r>
          </w:p>
        </w:tc>
        <w:tc>
          <w:tcPr>
            <w:tcW w:type="dxa" w:w="864"/>
            <w:shd w:val="clear" w:fill="1F3B57"/>
          </w:tcPr>
          <w:p>
            <w:pPr>
              <w:jc w:val="center"/>
            </w:pPr>
            <w:r/>
            <w:r>
              <w:rPr>
                <w:rFonts w:ascii="Calibri" w:hAnsi="Calibri"/>
                <w:b/>
                <w:color w:val="FFFFFF"/>
                <w:sz w:val="19"/>
              </w:rPr>
              <w:t>Year</w:t>
            </w:r>
          </w:p>
        </w:tc>
        <w:tc>
          <w:tcPr>
            <w:tcW w:type="dxa" w:w="1944"/>
            <w:shd w:val="clear" w:fill="1F3B57"/>
          </w:tcPr>
          <w:p>
            <w:pPr>
              <w:jc w:val="center"/>
            </w:pPr>
            <w:r/>
            <w:r>
              <w:rPr>
                <w:rFonts w:ascii="Calibri" w:hAnsi="Calibri"/>
                <w:b/>
                <w:color w:val="FFFFFF"/>
                <w:sz w:val="19"/>
              </w:rPr>
              <w:t>Basis</w:t>
            </w:r>
          </w:p>
        </w:tc>
        <w:tc>
          <w:tcPr>
            <w:tcW w:type="dxa" w:w="4176"/>
            <w:shd w:val="clear" w:fill="1F3B57"/>
          </w:tcPr>
          <w:p>
            <w:pPr>
              <w:jc w:val="center"/>
            </w:pPr>
            <w:r/>
            <w:r>
              <w:rPr>
                <w:rFonts w:ascii="Calibri" w:hAnsi="Calibri"/>
                <w:b/>
                <w:color w:val="FFFFFF"/>
                <w:sz w:val="19"/>
              </w:rPr>
              <w:t>What It Does</w:t>
            </w:r>
          </w:p>
        </w:tc>
      </w:tr>
      <w:tr>
        <w:tc>
          <w:tcPr>
            <w:tcW w:type="dxa" w:w="2232"/>
          </w:tcPr>
          <w:p>
            <w:r/>
            <w:r>
              <w:rPr>
                <w:rFonts w:ascii="Calibri" w:hAnsi="Calibri"/>
                <w:b w:val="0"/>
                <w:sz w:val="18"/>
              </w:rPr>
              <w:t>CFPB Financial Well-Being Scale</w:t>
            </w:r>
          </w:p>
        </w:tc>
        <w:tc>
          <w:tcPr>
            <w:tcW w:type="dxa" w:w="864"/>
          </w:tcPr>
          <w:p>
            <w:r/>
            <w:r>
              <w:rPr>
                <w:rFonts w:ascii="Calibri" w:hAnsi="Calibri"/>
                <w:b w:val="0"/>
                <w:sz w:val="18"/>
              </w:rPr>
              <w:t>2015 (tech. report 2017)</w:t>
            </w:r>
          </w:p>
        </w:tc>
        <w:tc>
          <w:tcPr>
            <w:tcW w:type="dxa" w:w="1944"/>
          </w:tcPr>
          <w:p>
            <w:r/>
            <w:r>
              <w:rPr>
                <w:rFonts w:ascii="Calibri" w:hAnsi="Calibri"/>
                <w:b w:val="0"/>
                <w:sz w:val="18"/>
              </w:rPr>
              <w:t>Subjective (survey)</w:t>
            </w:r>
          </w:p>
        </w:tc>
        <w:tc>
          <w:tcPr>
            <w:tcW w:type="dxa" w:w="4176"/>
          </w:tcPr>
          <w:p>
            <w:r/>
            <w:r>
              <w:rPr>
                <w:rFonts w:ascii="Calibri" w:hAnsi="Calibri"/>
                <w:b w:val="0"/>
                <w:sz w:val="18"/>
              </w:rPr>
              <w:t>5- or 10-question survey scored with Item Response Theory into a single 0–100 style score; measures how secure and in-control a person feels about their finances, not their transaction behavior.</w:t>
            </w:r>
          </w:p>
        </w:tc>
      </w:tr>
      <w:tr>
        <w:tc>
          <w:tcPr>
            <w:tcW w:type="dxa" w:w="2232"/>
            <w:shd w:val="clear" w:fill="F2F5F8"/>
          </w:tcPr>
          <w:p>
            <w:r/>
            <w:r>
              <w:rPr>
                <w:rFonts w:ascii="Calibri" w:hAnsi="Calibri"/>
                <w:b w:val="0"/>
                <w:sz w:val="18"/>
              </w:rPr>
              <w:t>FinHealth Score® (Financial Health Network)</w:t>
            </w:r>
          </w:p>
        </w:tc>
        <w:tc>
          <w:tcPr>
            <w:tcW w:type="dxa" w:w="864"/>
            <w:shd w:val="clear" w:fill="F2F5F8"/>
          </w:tcPr>
          <w:p>
            <w:r/>
            <w:r>
              <w:rPr>
                <w:rFonts w:ascii="Calibri" w:hAnsi="Calibri"/>
                <w:b w:val="0"/>
                <w:sz w:val="18"/>
              </w:rPr>
              <w:t>2021</w:t>
            </w:r>
          </w:p>
        </w:tc>
        <w:tc>
          <w:tcPr>
            <w:tcW w:type="dxa" w:w="1944"/>
            <w:shd w:val="clear" w:fill="F2F5F8"/>
          </w:tcPr>
          <w:p>
            <w:r/>
            <w:r>
              <w:rPr>
                <w:rFonts w:ascii="Calibri" w:hAnsi="Calibri"/>
                <w:b w:val="0"/>
                <w:sz w:val="18"/>
              </w:rPr>
              <w:t>Subjective (survey)</w:t>
            </w:r>
          </w:p>
        </w:tc>
        <w:tc>
          <w:tcPr>
            <w:tcW w:type="dxa" w:w="4176"/>
            <w:shd w:val="clear" w:fill="F2F5F8"/>
          </w:tcPr>
          <w:p>
            <w:r/>
            <w:r>
              <w:rPr>
                <w:rFonts w:ascii="Calibri" w:hAnsi="Calibri"/>
                <w:b w:val="0"/>
                <w:sz w:val="18"/>
              </w:rPr>
              <w:t>4 components — Spend, Save, Borrow, Plan — with 8 indicators (two survey questions each). Scores run 0–100 in three tiers: vulnerable (0–39), coping (40–79), healthy (80–100). Self-reported, but the pillar structure is widely reused.</w:t>
            </w:r>
          </w:p>
        </w:tc>
      </w:tr>
      <w:tr>
        <w:tc>
          <w:tcPr>
            <w:tcW w:type="dxa" w:w="2232"/>
          </w:tcPr>
          <w:p>
            <w:r/>
            <w:r>
              <w:rPr>
                <w:rFonts w:ascii="Calibri" w:hAnsi="Calibri"/>
                <w:b w:val="0"/>
                <w:sz w:val="18"/>
              </w:rPr>
              <w:t>CBA – Melbourne Institute Scales</w:t>
            </w:r>
          </w:p>
        </w:tc>
        <w:tc>
          <w:tcPr>
            <w:tcW w:type="dxa" w:w="864"/>
          </w:tcPr>
          <w:p>
            <w:r/>
            <w:r>
              <w:rPr>
                <w:rFonts w:ascii="Calibri" w:hAnsi="Calibri"/>
                <w:b w:val="0"/>
                <w:sz w:val="18"/>
              </w:rPr>
              <w:t>2018</w:t>
            </w:r>
          </w:p>
        </w:tc>
        <w:tc>
          <w:tcPr>
            <w:tcW w:type="dxa" w:w="1944"/>
          </w:tcPr>
          <w:p>
            <w:r/>
            <w:r>
              <w:rPr>
                <w:rFonts w:ascii="Calibri" w:hAnsi="Calibri"/>
                <w:b w:val="0"/>
                <w:sz w:val="18"/>
              </w:rPr>
              <w:t>Both: Reported (survey) and Observed (bank data)</w:t>
            </w:r>
          </w:p>
        </w:tc>
        <w:tc>
          <w:tcPr>
            <w:tcW w:type="dxa" w:w="4176"/>
          </w:tcPr>
          <w:p>
            <w:r/>
            <w:r>
              <w:rPr>
                <w:rFonts w:ascii="Calibri" w:hAnsi="Calibri"/>
                <w:b w:val="0"/>
                <w:sz w:val="18"/>
              </w:rPr>
              <w:t>Publishes two scales. The Reported scale is a 5- or 10-question survey. The Observed scale sums five categorical bank-record measures (payment problems, frequency of low liquid balances, net spending, ability to raise funds for an unexpected expense, savings balance) and rescales the total to 0–100.</w:t>
            </w:r>
          </w:p>
        </w:tc>
      </w:tr>
      <w:tr>
        <w:tc>
          <w:tcPr>
            <w:tcW w:type="dxa" w:w="2232"/>
            <w:shd w:val="clear" w:fill="F2F5F8"/>
          </w:tcPr>
          <w:p>
            <w:r/>
            <w:r>
              <w:rPr>
                <w:rFonts w:ascii="Calibri" w:hAnsi="Calibri"/>
                <w:b w:val="0"/>
                <w:sz w:val="18"/>
              </w:rPr>
              <w:t>UNSGSA Financial Health Working Group note</w:t>
            </w:r>
          </w:p>
        </w:tc>
        <w:tc>
          <w:tcPr>
            <w:tcW w:type="dxa" w:w="864"/>
            <w:shd w:val="clear" w:fill="F2F5F8"/>
          </w:tcPr>
          <w:p>
            <w:r/>
            <w:r>
              <w:rPr>
                <w:rFonts w:ascii="Calibri" w:hAnsi="Calibri"/>
                <w:b w:val="0"/>
                <w:sz w:val="18"/>
              </w:rPr>
              <w:t>2021</w:t>
            </w:r>
          </w:p>
        </w:tc>
        <w:tc>
          <w:tcPr>
            <w:tcW w:type="dxa" w:w="1944"/>
            <w:shd w:val="clear" w:fill="F2F5F8"/>
          </w:tcPr>
          <w:p>
            <w:r/>
            <w:r>
              <w:rPr>
                <w:rFonts w:ascii="Calibri" w:hAnsi="Calibri"/>
                <w:b w:val="0"/>
                <w:sz w:val="18"/>
              </w:rPr>
              <w:t>Policy guidance, not a scale</w:t>
            </w:r>
          </w:p>
        </w:tc>
        <w:tc>
          <w:tcPr>
            <w:tcW w:type="dxa" w:w="4176"/>
            <w:shd w:val="clear" w:fill="F2F5F8"/>
          </w:tcPr>
          <w:p>
            <w:r/>
            <w:r>
              <w:rPr>
                <w:rFonts w:ascii="Calibri" w:hAnsi="Calibri"/>
                <w:b w:val="0"/>
                <w:sz w:val="18"/>
              </w:rPr>
              <w:t>“Measuring Financial Health: Concepts and Considerations” (Gubbins, Mazzotta &amp; Rhyne). Recommends survey-based modules as the main approach. Describes “hard data from accounts or transactions” as a fourth, early-stage approach, best treated as complementary to surveys.</w:t>
            </w:r>
          </w:p>
        </w:tc>
      </w:tr>
    </w:tbl>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Where SmartSpend sits among these:</w:t>
            </w:r>
          </w:p>
          <w:p>
            <w:pPr>
              <w:spacing w:before="80"/>
            </w:pPr>
            <w:r>
              <w:rPr>
                <w:sz w:val="20"/>
              </w:rPr>
              <w:t>SmartSpend's FHS follows the CBA-MI “Observed” approach: it is computed automatically from a user's own logged transactions, not a questionnaire. It adapts the Spend, Save and Plan ideas from the FinHealth Score® into components that can be calculated from transaction and budget data the app already has. The UNSGSA note supports exploring transaction data but calls it early-stage and complementary to surveys — so SmartSpend presents its score as a prototype, not a validated replacement for a survey scale.</w:t>
            </w:r>
          </w:p>
        </w:tc>
      </w:tr>
    </w:tbl>
    <w:p/>
    <w:p>
      <w:pPr>
        <w:pStyle w:val="Heading2"/>
      </w:pPr>
      <w:r>
        <w:t>2.2 — Component-by-Component Mapping</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1F3B57"/>
          </w:tcPr>
          <w:p>
            <w:pPr>
              <w:jc w:val="center"/>
            </w:pPr>
            <w:r/>
            <w:r>
              <w:rPr>
                <w:rFonts w:ascii="Calibri" w:hAnsi="Calibri"/>
                <w:b/>
                <w:color w:val="FFFFFF"/>
                <w:sz w:val="19"/>
              </w:rPr>
              <w:t>FHS Component</w:t>
            </w:r>
          </w:p>
        </w:tc>
        <w:tc>
          <w:tcPr>
            <w:tcW w:type="dxa" w:w="4896"/>
            <w:shd w:val="clear" w:fill="1F3B57"/>
          </w:tcPr>
          <w:p>
            <w:pPr>
              <w:jc w:val="center"/>
            </w:pPr>
            <w:r/>
            <w:r>
              <w:rPr>
                <w:rFonts w:ascii="Calibri" w:hAnsi="Calibri"/>
                <w:b/>
                <w:color w:val="FFFFFF"/>
                <w:sz w:val="19"/>
              </w:rPr>
              <w:t>Source / Academic Basis</w:t>
            </w:r>
          </w:p>
        </w:tc>
        <w:tc>
          <w:tcPr>
            <w:tcW w:type="dxa" w:w="2448"/>
            <w:shd w:val="clear" w:fill="1F3B57"/>
          </w:tcPr>
          <w:p>
            <w:pPr>
              <w:jc w:val="center"/>
            </w:pPr>
            <w:r/>
            <w:r>
              <w:rPr>
                <w:rFonts w:ascii="Calibri" w:hAnsi="Calibri"/>
                <w:b/>
                <w:color w:val="FFFFFF"/>
                <w:sz w:val="19"/>
              </w:rPr>
              <w:t>Formula (Full Mode)</w:t>
            </w:r>
          </w:p>
        </w:tc>
      </w:tr>
      <w:tr>
        <w:tc>
          <w:tcPr>
            <w:tcW w:type="dxa" w:w="1872"/>
          </w:tcPr>
          <w:p>
            <w:r/>
            <w:r>
              <w:rPr>
                <w:rFonts w:ascii="Calibri" w:hAnsi="Calibri"/>
                <w:b w:val="0"/>
                <w:sz w:val="18"/>
              </w:rPr>
              <w:t>Savings Rate</w:t>
            </w:r>
          </w:p>
        </w:tc>
        <w:tc>
          <w:tcPr>
            <w:tcW w:type="dxa" w:w="4896"/>
          </w:tcPr>
          <w:p>
            <w:r/>
            <w:r>
              <w:rPr>
                <w:rFonts w:ascii="Calibri" w:hAnsi="Calibri"/>
                <w:b w:val="0"/>
                <w:sz w:val="18"/>
              </w:rPr>
              <w:t>FinHealth “Save” pillar; 20% target from the 50/30/20 budgeting rule (Warren &amp; Tyagi, 2005)</w:t>
            </w:r>
          </w:p>
        </w:tc>
        <w:tc>
          <w:tcPr>
            <w:tcW w:type="dxa" w:w="2448"/>
          </w:tcPr>
          <w:p>
            <w:r/>
            <w:r>
              <w:rPr>
                <w:rFonts w:ascii="Calibri" w:hAnsi="Calibri"/>
                <w:b w:val="0"/>
                <w:sz w:val="18"/>
              </w:rPr>
              <w:t>25 × min(1.0, savingsRate / 0.20)</w:t>
            </w:r>
          </w:p>
        </w:tc>
      </w:tr>
      <w:tr>
        <w:tc>
          <w:tcPr>
            <w:tcW w:type="dxa" w:w="1872"/>
            <w:shd w:val="clear" w:fill="F2F5F8"/>
          </w:tcPr>
          <w:p>
            <w:r/>
            <w:r>
              <w:rPr>
                <w:rFonts w:ascii="Calibri" w:hAnsi="Calibri"/>
                <w:b w:val="0"/>
                <w:sz w:val="18"/>
              </w:rPr>
              <w:t>Overspend Control</w:t>
            </w:r>
          </w:p>
        </w:tc>
        <w:tc>
          <w:tcPr>
            <w:tcW w:type="dxa" w:w="4896"/>
            <w:shd w:val="clear" w:fill="F2F5F8"/>
          </w:tcPr>
          <w:p>
            <w:r/>
            <w:r>
              <w:rPr>
                <w:rFonts w:ascii="Calibri" w:hAnsi="Calibri"/>
                <w:b w:val="0"/>
                <w:sz w:val="18"/>
              </w:rPr>
              <w:t>FinHealth “Spend” pillar, indicator “Spend Less Than Income” (direct mapping)</w:t>
            </w:r>
          </w:p>
        </w:tc>
        <w:tc>
          <w:tcPr>
            <w:tcW w:type="dxa" w:w="2448"/>
            <w:shd w:val="clear" w:fill="F2F5F8"/>
          </w:tcPr>
          <w:p>
            <w:r/>
            <w:r>
              <w:rPr>
                <w:rFonts w:ascii="Calibri" w:hAnsi="Calibri"/>
                <w:b w:val="0"/>
                <w:sz w:val="18"/>
              </w:rPr>
              <w:t>25 × (1 − (hardOverDays + softOverDays×0.5) / activeDays)</w:t>
            </w:r>
          </w:p>
        </w:tc>
      </w:tr>
      <w:tr>
        <w:tc>
          <w:tcPr>
            <w:tcW w:type="dxa" w:w="1872"/>
          </w:tcPr>
          <w:p>
            <w:r/>
            <w:r>
              <w:rPr>
                <w:rFonts w:ascii="Calibri" w:hAnsi="Calibri"/>
                <w:b w:val="0"/>
                <w:sz w:val="18"/>
              </w:rPr>
              <w:t>Budget Adherence</w:t>
            </w:r>
          </w:p>
        </w:tc>
        <w:tc>
          <w:tcPr>
            <w:tcW w:type="dxa" w:w="4896"/>
          </w:tcPr>
          <w:p>
            <w:r/>
            <w:r>
              <w:rPr>
                <w:rFonts w:ascii="Calibri" w:hAnsi="Calibri"/>
                <w:b w:val="0"/>
                <w:sz w:val="18"/>
              </w:rPr>
              <w:t>FinHealth “Plan” pillar; the zero-based-budgeting practice popularized by Ramsey (caveated as popular practice, not peer-reviewed)</w:t>
            </w:r>
          </w:p>
        </w:tc>
        <w:tc>
          <w:tcPr>
            <w:tcW w:type="dxa" w:w="2448"/>
          </w:tcPr>
          <w:p>
            <w:r/>
            <w:r>
              <w:rPr>
                <w:rFonts w:ascii="Calibri" w:hAnsi="Calibri"/>
                <w:b w:val="0"/>
                <w:sz w:val="18"/>
              </w:rPr>
              <w:t>25 × (onBudgetCategories / totalBudgetedCategories)</w:t>
            </w:r>
          </w:p>
        </w:tc>
      </w:tr>
      <w:tr>
        <w:tc>
          <w:tcPr>
            <w:tcW w:type="dxa" w:w="1872"/>
            <w:shd w:val="clear" w:fill="F2F5F8"/>
          </w:tcPr>
          <w:p>
            <w:r/>
            <w:r>
              <w:rPr>
                <w:rFonts w:ascii="Calibri" w:hAnsi="Calibri"/>
                <w:b w:val="0"/>
                <w:sz w:val="18"/>
              </w:rPr>
              <w:t>Logging Consistency</w:t>
            </w:r>
          </w:p>
        </w:tc>
        <w:tc>
          <w:tcPr>
            <w:tcW w:type="dxa" w:w="4896"/>
            <w:shd w:val="clear" w:fill="F2F5F8"/>
          </w:tcPr>
          <w:p>
            <w:r/>
            <w:r>
              <w:rPr>
                <w:rFonts w:ascii="Calibri" w:hAnsi="Calibri"/>
                <w:b w:val="0"/>
                <w:sz w:val="18"/>
              </w:rPr>
              <w:t>SmartSpend's own addition — not drawn from FinHealth; grounded in self-monitoring / behavioral-tracking literature (self-determination theory)</w:t>
            </w:r>
          </w:p>
        </w:tc>
        <w:tc>
          <w:tcPr>
            <w:tcW w:type="dxa" w:w="2448"/>
            <w:shd w:val="clear" w:fill="F2F5F8"/>
          </w:tcPr>
          <w:p>
            <w:r/>
            <w:r>
              <w:rPr>
                <w:rFonts w:ascii="Calibri" w:hAnsi="Calibri"/>
                <w:b w:val="0"/>
                <w:sz w:val="18"/>
              </w:rPr>
              <w:t>25 × (loggedDays / activeDays)</w:t>
            </w:r>
          </w:p>
        </w:tc>
      </w:tr>
    </w:tbl>
    <w:p/>
    <w:p>
      <w:pPr>
        <w:spacing w:after="160"/>
      </w:pPr>
      <w:r>
        <w:rPr>
          <w:b w:val="0"/>
          <w:i w:val="0"/>
          <w:sz w:val="21"/>
        </w:rPr>
        <w:t>In plain terms: Savings Rate rewards a user for saving toward the widely-used 20% target; Overspend Control rewards staying within one's income, weighting a single large one-off purchase (“soft” overspend) as less severe than repeated, scattered discretionary overspending (“hard” overspend); Budget Adherence rewards staying inside category budgets the user has actually set; and Logging Consistency rewards simply keeping the app up to date, since a score is only as reliable as the data behind it.</w:t>
      </w:r>
    </w:p>
    <w:tbl>
      <w:tblPr>
        <w:tblStyle w:val="TableGrid"/>
        <w:tblW w:type="auto" w:w="0"/>
        <w:tblLook w:firstColumn="1" w:firstRow="1" w:lastColumn="0" w:lastRow="0" w:noHBand="0" w:noVBand="1" w:val="04A0"/>
      </w:tblPr>
      <w:tblGrid>
        <w:gridCol w:w="8640"/>
      </w:tblGrid>
      <w:tr>
        <w:tc>
          <w:tcPr>
            <w:tcW w:type="dxa" w:w="8640"/>
            <w:shd w:val="clear" w:fill="F2F5F8"/>
          </w:tcPr>
          <w:p>
            <w:r/>
            <w:r>
              <w:rPr>
                <w:b/>
                <w:color w:val="1F3B57"/>
                <w:sz w:val="21"/>
              </w:rPr>
              <w:t>Why four components of 25 points each?</w:t>
            </w:r>
          </w:p>
          <w:p>
            <w:pPr>
              <w:spacing w:before="80"/>
            </w:pPr>
            <w:r>
              <w:rPr>
                <w:sz w:val="20"/>
              </w:rPr>
              <w:t>Equal weights that add up to 100 follow the simplest published scoring method. The UNSGSA note describes it: CBA's 10-question Reported scale gives each question the same weight (0–4 points, 40 in total) and multiplies by 2.5 to land on 0–100, and it reports that such simple scores correlate very highly with model-based scores. The CBA-MI Observed scale likewise sums five measures and adjusts the total to 0–100. SmartSpend does the same with four components: 4 × 25 = 100. The weights are a design choice, not a statistically derived result (see Section 2.9).</w:t>
            </w:r>
          </w:p>
        </w:tc>
      </w:tr>
    </w:tbl>
    <w:p/>
    <w:p>
      <w:pPr>
        <w:pStyle w:val="Heading2"/>
      </w:pPr>
      <w:r>
        <w:t>2.3 — Academic and Conceptual Lineage (Diagram)</w:t>
      </w:r>
    </w:p>
    <w:p>
      <w:pPr>
        <w:jc w:val="center"/>
      </w:pPr>
      <w:r>
        <w:drawing>
          <wp:inline xmlns:a="http://schemas.openxmlformats.org/drawingml/2006/main" xmlns:pic="http://schemas.openxmlformats.org/drawingml/2006/picture">
            <wp:extent cx="5760720" cy="3551328"/>
            <wp:docPr id="1" name="Picture 1"/>
            <wp:cNvGraphicFramePr>
              <a:graphicFrameLocks noChangeAspect="1"/>
            </wp:cNvGraphicFramePr>
            <a:graphic>
              <a:graphicData uri="http://schemas.openxmlformats.org/drawingml/2006/picture">
                <pic:pic>
                  <pic:nvPicPr>
                    <pic:cNvPr id="0" name="chart1_lineage.png"/>
                    <pic:cNvPicPr/>
                  </pic:nvPicPr>
                  <pic:blipFill>
                    <a:blip r:embed="rId9"/>
                    <a:stretch>
                      <a:fillRect/>
                    </a:stretch>
                  </pic:blipFill>
                  <pic:spPr>
                    <a:xfrm>
                      <a:off x="0" y="0"/>
                      <a:ext cx="5760720" cy="3551328"/>
                    </a:xfrm>
                    <a:prstGeom prst="rect"/>
                  </pic:spPr>
                </pic:pic>
              </a:graphicData>
            </a:graphic>
          </wp:inline>
        </w:drawing>
      </w:r>
    </w:p>
    <w:p>
      <w:pPr>
        <w:jc w:val="center"/>
      </w:pPr>
      <w:r>
        <w:rPr>
          <w:i/>
          <w:color w:val="444444"/>
          <w:sz w:val="18"/>
        </w:rPr>
        <w:t>Figure 1. How each source system contributed to SmartSpend's Financial Health Score.</w:t>
      </w:r>
    </w:p>
    <w:p>
      <w:pPr>
        <w:pStyle w:val="Heading2"/>
      </w:pPr>
      <w:r>
        <w:t>2.4 — Full Mode vs. Lightweight Mode</w:t>
      </w:r>
    </w:p>
    <w:p>
      <w:pPr>
        <w:spacing w:after="160"/>
      </w:pPr>
      <w:r>
        <w:rPr>
          <w:b w:val="0"/>
          <w:i w:val="0"/>
          <w:sz w:val="21"/>
        </w:rPr>
        <w:t>Not every user has a steady, trackable income — students and informal/gig workers often don't. Requiring income tracking to compute a score would leave those users without one, so SmartSpend offers two modes:</w:t>
      </w:r>
    </w:p>
    <w:p>
      <w:pPr>
        <w:pStyle w:val="ListBullet"/>
      </w:pPr>
      <w:r>
        <w:rPr>
          <w:sz w:val="21"/>
        </w:rPr>
        <w:t>Full Mode (income tracking on) — the four components above.</w:t>
      </w:r>
    </w:p>
    <w:p>
      <w:pPr>
        <w:pStyle w:val="ListBullet"/>
      </w:pPr>
      <w:r>
        <w:rPr>
          <w:sz w:val="21"/>
        </w:rPr>
        <w:t>Lightweight Mode (income tracking off) — Spending Restraint (vs. a user-set limit) replaces Savings Rate; Category Balance replaces Overspend Control, capping how concentrated spending is in one discretionary category (Bills, Health, and Education are excluded from this calculation so rent, tuition, and medical costs can't unfairly tank the score); Logging Consistency stays the same; Habit Streak (full credit at 14 consecutive logged days) replaces Budget Adherence, since a user without income tracking often hasn't set category budgets either.</w:t>
      </w:r>
    </w:p>
    <w:p>
      <w:pPr>
        <w:spacing w:after="160"/>
      </w:pPr>
      <w:r>
        <w:rPr>
          <w:b w:val="0"/>
          <w:i w:val="0"/>
          <w:sz w:val="21"/>
        </w:rPr>
        <w:t>The UNSGSA note cautions that scales built in one setting may need adapting to local realities, and cites BFA Global's Mexico scale, which avoided wording that presumed steady employment income. The Full / Lightweight split is SmartSpend's own design response to the same concern; it is not a feature of any source scale.</w:t>
      </w:r>
    </w:p>
    <w:p>
      <w:pPr>
        <w:pStyle w:val="Heading2"/>
      </w:pPr>
      <w:r>
        <w:t>2.5 — Score Adjustments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fill="1F3B57"/>
          </w:tcPr>
          <w:p>
            <w:pPr>
              <w:jc w:val="center"/>
            </w:pPr>
            <w:r/>
            <w:r>
              <w:rPr>
                <w:rFonts w:ascii="Calibri" w:hAnsi="Calibri"/>
                <w:b/>
                <w:color w:val="FFFFFF"/>
                <w:sz w:val="19"/>
              </w:rPr>
              <w:t>Adjustment</w:t>
            </w:r>
          </w:p>
        </w:tc>
        <w:tc>
          <w:tcPr>
            <w:tcW w:type="dxa" w:w="2448"/>
            <w:shd w:val="clear" w:fill="1F3B57"/>
          </w:tcPr>
          <w:p>
            <w:pPr>
              <w:jc w:val="center"/>
            </w:pPr>
            <w:r/>
            <w:r>
              <w:rPr>
                <w:rFonts w:ascii="Calibri" w:hAnsi="Calibri"/>
                <w:b/>
                <w:color w:val="FFFFFF"/>
                <w:sz w:val="19"/>
              </w:rPr>
              <w:t>Formula</w:t>
            </w:r>
          </w:p>
        </w:tc>
        <w:tc>
          <w:tcPr>
            <w:tcW w:type="dxa" w:w="1152"/>
            <w:shd w:val="clear" w:fill="1F3B57"/>
          </w:tcPr>
          <w:p>
            <w:pPr>
              <w:jc w:val="center"/>
            </w:pPr>
            <w:r/>
            <w:r>
              <w:rPr>
                <w:rFonts w:ascii="Calibri" w:hAnsi="Calibri"/>
                <w:b/>
                <w:color w:val="FFFFFF"/>
                <w:sz w:val="19"/>
              </w:rPr>
              <w:t>Direction</w:t>
            </w:r>
          </w:p>
        </w:tc>
        <w:tc>
          <w:tcPr>
            <w:tcW w:type="dxa" w:w="4176"/>
            <w:shd w:val="clear" w:fill="1F3B57"/>
          </w:tcPr>
          <w:p>
            <w:pPr>
              <w:jc w:val="center"/>
            </w:pPr>
            <w:r/>
            <w:r>
              <w:rPr>
                <w:rFonts w:ascii="Calibri" w:hAnsi="Calibri"/>
                <w:b/>
                <w:color w:val="FFFFFF"/>
                <w:sz w:val="19"/>
              </w:rPr>
              <w:t>Behavioral-Economics Basis</w:t>
            </w:r>
          </w:p>
        </w:tc>
      </w:tr>
      <w:tr>
        <w:tc>
          <w:tcPr>
            <w:tcW w:type="dxa" w:w="1584"/>
          </w:tcPr>
          <w:p>
            <w:r/>
            <w:r>
              <w:rPr>
                <w:rFonts w:ascii="Calibri" w:hAnsi="Calibri"/>
                <w:b w:val="0"/>
                <w:sz w:val="18"/>
              </w:rPr>
              <w:t>Warning Decay</w:t>
            </w:r>
          </w:p>
        </w:tc>
        <w:tc>
          <w:tcPr>
            <w:tcW w:type="dxa" w:w="2448"/>
          </w:tcPr>
          <w:p>
            <w:r/>
            <w:r>
              <w:rPr>
                <w:rFonts w:ascii="Calibri" w:hAnsi="Calibri"/>
                <w:b w:val="0"/>
                <w:sz w:val="18"/>
              </w:rPr>
              <w:t>min(15, 5 × decayDays)</w:t>
            </w:r>
          </w:p>
        </w:tc>
        <w:tc>
          <w:tcPr>
            <w:tcW w:type="dxa" w:w="1152"/>
          </w:tcPr>
          <w:p>
            <w:r/>
            <w:r>
              <w:rPr>
                <w:rFonts w:ascii="Calibri" w:hAnsi="Calibri"/>
                <w:b w:val="0"/>
                <w:sz w:val="18"/>
              </w:rPr>
              <w:t>− (subtracted)</w:t>
            </w:r>
          </w:p>
        </w:tc>
        <w:tc>
          <w:tcPr>
            <w:tcW w:type="dxa" w:w="4176"/>
          </w:tcPr>
          <w:p>
            <w:r/>
            <w:r>
              <w:rPr>
                <w:rFonts w:ascii="Calibri" w:hAnsi="Calibri"/>
                <w:b w:val="0"/>
                <w:sz w:val="18"/>
              </w:rPr>
              <w:t>Loss aversion (Kahneman &amp; Tversky, 1979) and nudge/choice-architecture theory (Thaler &amp; Sunstein, 2008) — repeated ignored overspend warnings compound the penalty. Only fires for discretionary overspend; a medical bill or tuition payment never triggers it.</w:t>
            </w:r>
          </w:p>
        </w:tc>
      </w:tr>
      <w:tr>
        <w:tc>
          <w:tcPr>
            <w:tcW w:type="dxa" w:w="1584"/>
            <w:shd w:val="clear" w:fill="F2F5F8"/>
          </w:tcPr>
          <w:p>
            <w:r/>
            <w:r>
              <w:rPr>
                <w:rFonts w:ascii="Calibri" w:hAnsi="Calibri"/>
                <w:b w:val="0"/>
                <w:sz w:val="18"/>
              </w:rPr>
              <w:t>Gap Adjustment</w:t>
            </w:r>
          </w:p>
        </w:tc>
        <w:tc>
          <w:tcPr>
            <w:tcW w:type="dxa" w:w="2448"/>
            <w:shd w:val="clear" w:fill="F2F5F8"/>
          </w:tcPr>
          <w:p>
            <w:r/>
            <w:r>
              <w:rPr>
                <w:rFonts w:ascii="Calibri" w:hAnsi="Calibri"/>
                <w:b w:val="0"/>
                <w:sz w:val="18"/>
              </w:rPr>
              <w:t>+2/day confirmed no-spend; −3/day unlogged-but-presumed-spent</w:t>
            </w:r>
          </w:p>
        </w:tc>
        <w:tc>
          <w:tcPr>
            <w:tcW w:type="dxa" w:w="1152"/>
            <w:shd w:val="clear" w:fill="F2F5F8"/>
          </w:tcPr>
          <w:p>
            <w:r/>
            <w:r>
              <w:rPr>
                <w:rFonts w:ascii="Calibri" w:hAnsi="Calibri"/>
                <w:b w:val="0"/>
                <w:sz w:val="18"/>
              </w:rPr>
              <w:t>± (either direction)</w:t>
            </w:r>
          </w:p>
        </w:tc>
        <w:tc>
          <w:tcPr>
            <w:tcW w:type="dxa" w:w="4176"/>
            <w:shd w:val="clear" w:fill="F2F5F8"/>
          </w:tcPr>
          <w:p>
            <w:r/>
            <w:r>
              <w:rPr>
                <w:rFonts w:ascii="Calibri" w:hAnsi="Calibri"/>
                <w:b w:val="0"/>
                <w:sz w:val="18"/>
              </w:rPr>
              <w:t>Rewards verified restraint, penalizes silence that can't be distinguished from unreported spending — keeps the score honest about what is and isn't actually known.</w:t>
            </w:r>
          </w:p>
        </w:tc>
      </w:tr>
    </w:tbl>
    <w:p/>
    <w:p>
      <w:pPr>
        <w:spacing w:after="160"/>
      </w:pPr>
      <w:r>
        <w:rPr>
          <w:b w:val="0"/>
          <w:i/>
          <w:sz w:val="20"/>
        </w:rPr>
        <w:t>Gap Adjustment is capped at +10 total (bonus) and −15 total (penalty) so a long streak in either direction cannot dominate the score on its own. The final score is clamped to the 0–100 range.</w:t>
      </w:r>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Read this before quoting the adjustments:</w:t>
            </w:r>
          </w:p>
          <w:p>
            <w:pPr>
              <w:spacing w:before="80"/>
            </w:pPr>
            <w:r>
              <w:rPr>
                <w:sz w:val="20"/>
              </w:rPr>
              <w:t>Warning Decay and Gap Adjustment are SmartSpend's own additions; none of the four source systems contains them. The citations show the behavioural principle each one draws on, not that the exact numbers (−5 per day, +2, −3) have been validated.</w:t>
            </w:r>
          </w:p>
        </w:tc>
      </w:tr>
    </w:tbl>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 Confirmed against the actual scoring code (Oct 6):</w:t>
            </w:r>
          </w:p>
          <w:p>
            <w:pPr>
              <w:spacing w:before="80"/>
            </w:pPr>
            <w:r>
              <w:rPr>
                <w:sz w:val="20"/>
              </w:rPr>
              <w:t>Overspend Control's “soft vs. hard” distinction and the Bills/Health/Education exemption on Warning Decay and Category Balance were checked directly against score_service.dart by the dev team and confirmed as currently shipping — both are accurately described above.</w:t>
            </w:r>
          </w:p>
        </w:tc>
      </w:tr>
    </w:tbl>
    <w:p/>
    <w:p>
      <w:pPr>
        <w:pStyle w:val="Heading2"/>
      </w:pPr>
      <w:r>
        <w:t>Theoretical Grounding for the Adjustments</w:t>
      </w:r>
    </w:p>
    <w:p>
      <w:pPr>
        <w:spacing w:after="160"/>
      </w:pPr>
      <w:r>
        <w:rPr>
          <w:b w:val="0"/>
          <w:i w:val="0"/>
          <w:sz w:val="20"/>
        </w:rPr>
        <w:t>Beyond the two specific behavioral-economics citations above, the adjustments and several other app features map onto four established frameworks, shown together here for a reviewer checking the psychological basis of the design rather than just the arithmetic: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B57"/>
          </w:tcPr>
          <w:p>
            <w:pPr>
              <w:jc w:val="center"/>
            </w:pPr>
            <w:r/>
            <w:r>
              <w:rPr>
                <w:rFonts w:ascii="Calibri" w:hAnsi="Calibri"/>
                <w:b/>
                <w:color w:val="FFFFFF"/>
                <w:sz w:val="17"/>
              </w:rPr>
              <w:t>Framework</w:t>
            </w:r>
          </w:p>
        </w:tc>
        <w:tc>
          <w:tcPr>
            <w:tcW w:type="dxa" w:w="1728"/>
            <w:shd w:val="clear" w:fill="1F3B57"/>
          </w:tcPr>
          <w:p>
            <w:pPr>
              <w:jc w:val="center"/>
            </w:pPr>
            <w:r/>
            <w:r>
              <w:rPr>
                <w:rFonts w:ascii="Calibri" w:hAnsi="Calibri"/>
                <w:b/>
                <w:color w:val="FFFFFF"/>
                <w:sz w:val="17"/>
              </w:rPr>
              <w:t>Source</w:t>
            </w:r>
          </w:p>
        </w:tc>
        <w:tc>
          <w:tcPr>
            <w:tcW w:type="dxa" w:w="2880"/>
            <w:shd w:val="clear" w:fill="1F3B57"/>
          </w:tcPr>
          <w:p>
            <w:pPr>
              <w:jc w:val="center"/>
            </w:pPr>
            <w:r/>
            <w:r>
              <w:rPr>
                <w:rFonts w:ascii="Calibri" w:hAnsi="Calibri"/>
                <w:b/>
                <w:color w:val="FFFFFF"/>
                <w:sz w:val="17"/>
              </w:rPr>
              <w:t>Where It Shows Up in SmartSpend</w:t>
            </w:r>
          </w:p>
        </w:tc>
        <w:tc>
          <w:tcPr>
            <w:tcW w:type="dxa" w:w="3024"/>
            <w:shd w:val="clear" w:fill="1F3B57"/>
          </w:tcPr>
          <w:p>
            <w:pPr>
              <w:jc w:val="center"/>
            </w:pPr>
            <w:r/>
            <w:r>
              <w:rPr>
                <w:rFonts w:ascii="Calibri" w:hAnsi="Calibri"/>
                <w:b/>
                <w:color w:val="FFFFFF"/>
                <w:sz w:val="17"/>
              </w:rPr>
              <w:t>Core Idea</w:t>
            </w:r>
          </w:p>
        </w:tc>
      </w:tr>
      <w:tr>
        <w:tc>
          <w:tcPr>
            <w:tcW w:type="dxa" w:w="2160"/>
          </w:tcPr>
          <w:p>
            <w:r/>
            <w:r>
              <w:rPr>
                <w:rFonts w:ascii="Calibri" w:hAnsi="Calibri"/>
                <w:b w:val="0"/>
                <w:sz w:val="16"/>
              </w:rPr>
              <w:t>Nudge Theory</w:t>
            </w:r>
          </w:p>
        </w:tc>
        <w:tc>
          <w:tcPr>
            <w:tcW w:type="dxa" w:w="1728"/>
          </w:tcPr>
          <w:p>
            <w:r/>
            <w:r>
              <w:rPr>
                <w:rFonts w:ascii="Calibri" w:hAnsi="Calibri"/>
                <w:b w:val="0"/>
                <w:sz w:val="16"/>
              </w:rPr>
              <w:t>Thaler &amp; Sunstein (2008)</w:t>
            </w:r>
          </w:p>
        </w:tc>
        <w:tc>
          <w:tcPr>
            <w:tcW w:type="dxa" w:w="2880"/>
          </w:tcPr>
          <w:p>
            <w:r/>
            <w:r>
              <w:rPr>
                <w:rFonts w:ascii="Calibri" w:hAnsi="Calibri"/>
                <w:b w:val="0"/>
                <w:sz w:val="16"/>
              </w:rPr>
              <w:t>Warning Decay; budget-threshold alerts</w:t>
            </w:r>
          </w:p>
        </w:tc>
        <w:tc>
          <w:tcPr>
            <w:tcW w:type="dxa" w:w="3024"/>
          </w:tcPr>
          <w:p>
            <w:r/>
            <w:r>
              <w:rPr>
                <w:rFonts w:ascii="Calibri" w:hAnsi="Calibri"/>
                <w:b w:val="0"/>
                <w:sz w:val="16"/>
              </w:rPr>
              <w:t>Small, non-restrictive prompts steer behavior without removing user choice.</w:t>
            </w:r>
          </w:p>
        </w:tc>
      </w:tr>
      <w:tr>
        <w:tc>
          <w:tcPr>
            <w:tcW w:type="dxa" w:w="2160"/>
            <w:shd w:val="clear" w:fill="F2F5F8"/>
          </w:tcPr>
          <w:p>
            <w:r/>
            <w:r>
              <w:rPr>
                <w:rFonts w:ascii="Calibri" w:hAnsi="Calibri"/>
                <w:b w:val="0"/>
                <w:sz w:val="16"/>
              </w:rPr>
              <w:t>Prospect Theory / Loss Aversion</w:t>
            </w:r>
          </w:p>
        </w:tc>
        <w:tc>
          <w:tcPr>
            <w:tcW w:type="dxa" w:w="1728"/>
            <w:shd w:val="clear" w:fill="F2F5F8"/>
          </w:tcPr>
          <w:p>
            <w:r/>
            <w:r>
              <w:rPr>
                <w:rFonts w:ascii="Calibri" w:hAnsi="Calibri"/>
                <w:b w:val="0"/>
                <w:sz w:val="16"/>
              </w:rPr>
              <w:t>Kahneman &amp; Tversky (1979)</w:t>
            </w:r>
          </w:p>
        </w:tc>
        <w:tc>
          <w:tcPr>
            <w:tcW w:type="dxa" w:w="2880"/>
            <w:shd w:val="clear" w:fill="F2F5F8"/>
          </w:tcPr>
          <w:p>
            <w:r/>
            <w:r>
              <w:rPr>
                <w:rFonts w:ascii="Calibri" w:hAnsi="Calibri"/>
                <w:b w:val="0"/>
                <w:sz w:val="16"/>
              </w:rPr>
              <w:t>Warning Decay's compounding penalty</w:t>
            </w:r>
          </w:p>
        </w:tc>
        <w:tc>
          <w:tcPr>
            <w:tcW w:type="dxa" w:w="3024"/>
            <w:shd w:val="clear" w:fill="F2F5F8"/>
          </w:tcPr>
          <w:p>
            <w:r/>
            <w:r>
              <w:rPr>
                <w:rFonts w:ascii="Calibri" w:hAnsi="Calibri"/>
                <w:b w:val="0"/>
                <w:sz w:val="16"/>
              </w:rPr>
              <w:t>Losses are felt more strongly than equivalent gains, making a growing penalty a stronger behavioral signal than a flat one.</w:t>
            </w:r>
          </w:p>
        </w:tc>
      </w:tr>
      <w:tr>
        <w:tc>
          <w:tcPr>
            <w:tcW w:type="dxa" w:w="2160"/>
          </w:tcPr>
          <w:p>
            <w:r/>
            <w:r>
              <w:rPr>
                <w:rFonts w:ascii="Calibri" w:hAnsi="Calibri"/>
                <w:b w:val="0"/>
                <w:sz w:val="16"/>
              </w:rPr>
              <w:t>Self-Determination Theory</w:t>
            </w:r>
          </w:p>
        </w:tc>
        <w:tc>
          <w:tcPr>
            <w:tcW w:type="dxa" w:w="1728"/>
          </w:tcPr>
          <w:p>
            <w:r/>
            <w:r>
              <w:rPr>
                <w:rFonts w:ascii="Calibri" w:hAnsi="Calibri"/>
                <w:b w:val="0"/>
                <w:sz w:val="16"/>
              </w:rPr>
              <w:t>Deci &amp; Ryan (2000)</w:t>
            </w:r>
          </w:p>
        </w:tc>
        <w:tc>
          <w:tcPr>
            <w:tcW w:type="dxa" w:w="2880"/>
          </w:tcPr>
          <w:p>
            <w:r/>
            <w:r>
              <w:rPr>
                <w:rFonts w:ascii="Calibri" w:hAnsi="Calibri"/>
                <w:b w:val="0"/>
                <w:sz w:val="16"/>
              </w:rPr>
              <w:t>Badges, quests, streaks (Logging Consistency / Habit Streak)</w:t>
            </w:r>
          </w:p>
        </w:tc>
        <w:tc>
          <w:tcPr>
            <w:tcW w:type="dxa" w:w="3024"/>
          </w:tcPr>
          <w:p>
            <w:r/>
            <w:r>
              <w:rPr>
                <w:rFonts w:ascii="Calibri" w:hAnsi="Calibri"/>
                <w:b w:val="0"/>
                <w:sz w:val="16"/>
              </w:rPr>
              <w:t>Autonomy-supportive, competence-building rewards sustain intrinsic motivation better than pure extrinsic pressure.</w:t>
            </w:r>
          </w:p>
        </w:tc>
      </w:tr>
      <w:tr>
        <w:tc>
          <w:tcPr>
            <w:tcW w:type="dxa" w:w="2160"/>
            <w:shd w:val="clear" w:fill="F2F5F8"/>
          </w:tcPr>
          <w:p>
            <w:r/>
            <w:r>
              <w:rPr>
                <w:rFonts w:ascii="Calibri" w:hAnsi="Calibri"/>
                <w:b w:val="0"/>
                <w:sz w:val="16"/>
              </w:rPr>
              <w:t>Technology Acceptance Model</w:t>
            </w:r>
          </w:p>
        </w:tc>
        <w:tc>
          <w:tcPr>
            <w:tcW w:type="dxa" w:w="1728"/>
            <w:shd w:val="clear" w:fill="F2F5F8"/>
          </w:tcPr>
          <w:p>
            <w:r/>
            <w:r>
              <w:rPr>
                <w:rFonts w:ascii="Calibri" w:hAnsi="Calibri"/>
                <w:b w:val="0"/>
                <w:sz w:val="16"/>
              </w:rPr>
              <w:t>Davis (1989)</w:t>
            </w:r>
          </w:p>
        </w:tc>
        <w:tc>
          <w:tcPr>
            <w:tcW w:type="dxa" w:w="2880"/>
            <w:shd w:val="clear" w:fill="F2F5F8"/>
          </w:tcPr>
          <w:p>
            <w:r/>
            <w:r>
              <w:rPr>
                <w:rFonts w:ascii="Calibri" w:hAnsi="Calibri"/>
                <w:b w:val="0"/>
                <w:sz w:val="16"/>
              </w:rPr>
              <w:t>Overall UI simplicity, agentic one-tap actions</w:t>
            </w:r>
          </w:p>
        </w:tc>
        <w:tc>
          <w:tcPr>
            <w:tcW w:type="dxa" w:w="3024"/>
            <w:shd w:val="clear" w:fill="F2F5F8"/>
          </w:tcPr>
          <w:p>
            <w:r/>
            <w:r>
              <w:rPr>
                <w:rFonts w:ascii="Calibri" w:hAnsi="Calibri"/>
                <w:b w:val="0"/>
                <w:sz w:val="16"/>
              </w:rPr>
              <w:t>Perceived ease of use and perceived usefulness jointly predict sustained voluntary use of a system.</w:t>
            </w:r>
          </w:p>
        </w:tc>
      </w:tr>
    </w:tbl>
    <w:p/>
    <w:p>
      <w:pPr>
        <w:pStyle w:val="Heading2"/>
      </w:pPr>
      <w:r>
        <w:t>2.6 — Worked Example</w:t>
      </w:r>
    </w:p>
    <w:p>
      <w:pPr>
        <w:spacing w:after="160"/>
      </w:pPr>
      <w:r>
        <w:rPr>
          <w:b w:val="0"/>
          <w:i w:val="0"/>
          <w:sz w:val="21"/>
        </w:rPr>
        <w:t>The chart below walks through one sample user over a 30-day period, showing how the four Full Mode components combine with the adjustments above into a single final score.</w:t>
      </w:r>
    </w:p>
    <w:p>
      <w:pPr>
        <w:jc w:val="center"/>
      </w:pPr>
      <w:r>
        <w:drawing>
          <wp:inline xmlns:a="http://schemas.openxmlformats.org/drawingml/2006/main" xmlns:pic="http://schemas.openxmlformats.org/drawingml/2006/picture">
            <wp:extent cx="5760720" cy="2940810"/>
            <wp:docPr id="2" name="Picture 2"/>
            <wp:cNvGraphicFramePr>
              <a:graphicFrameLocks noChangeAspect="1"/>
            </wp:cNvGraphicFramePr>
            <a:graphic>
              <a:graphicData uri="http://schemas.openxmlformats.org/drawingml/2006/picture">
                <pic:pic>
                  <pic:nvPicPr>
                    <pic:cNvPr id="0" name="chart2_worked_example.png"/>
                    <pic:cNvPicPr/>
                  </pic:nvPicPr>
                  <pic:blipFill>
                    <a:blip r:embed="rId10"/>
                    <a:stretch>
                      <a:fillRect/>
                    </a:stretch>
                  </pic:blipFill>
                  <pic:spPr>
                    <a:xfrm>
                      <a:off x="0" y="0"/>
                      <a:ext cx="5760720" cy="2940810"/>
                    </a:xfrm>
                    <a:prstGeom prst="rect"/>
                  </pic:spPr>
                </pic:pic>
              </a:graphicData>
            </a:graphic>
          </wp:inline>
        </w:drawing>
      </w:r>
    </w:p>
    <w:p>
      <w:pPr>
        <w:jc w:val="center"/>
      </w:pPr>
      <w:r>
        <w:rPr>
          <w:i/>
          <w:color w:val="444444"/>
          <w:sz w:val="18"/>
        </w:rPr>
        <w:t>Figure 2. Worked example — Full Mode component scores, decay, gap adjustment, and final FHS.</w:t>
      </w:r>
    </w:p>
    <w:p>
      <w:pPr>
        <w:spacing w:after="160"/>
      </w:pPr>
      <w:r>
        <w:rPr>
          <w:b w:val="0"/>
          <w:i w:val="0"/>
          <w:sz w:val="21"/>
        </w:rPr>
        <w:t>Where each number comes from. The sample inputs are illustrative, chosen so the math reproduces the chart: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1F3B57"/>
          </w:tcPr>
          <w:p>
            <w:pPr>
              <w:jc w:val="center"/>
            </w:pPr>
            <w:r/>
            <w:r>
              <w:rPr>
                <w:rFonts w:ascii="Calibri" w:hAnsi="Calibri"/>
                <w:b/>
                <w:color w:val="FFFFFF"/>
                <w:sz w:val="18"/>
              </w:rPr>
              <w:t>Line</w:t>
            </w:r>
          </w:p>
        </w:tc>
        <w:tc>
          <w:tcPr>
            <w:tcW w:type="dxa" w:w="3312"/>
            <w:shd w:val="clear" w:fill="1F3B57"/>
          </w:tcPr>
          <w:p>
            <w:pPr>
              <w:jc w:val="center"/>
            </w:pPr>
            <w:r/>
            <w:r>
              <w:rPr>
                <w:rFonts w:ascii="Calibri" w:hAnsi="Calibri"/>
                <w:b/>
                <w:color w:val="FFFFFF"/>
                <w:sz w:val="18"/>
              </w:rPr>
              <w:t>Sample input</w:t>
            </w:r>
          </w:p>
        </w:tc>
        <w:tc>
          <w:tcPr>
            <w:tcW w:type="dxa" w:w="3024"/>
            <w:shd w:val="clear" w:fill="1F3B57"/>
          </w:tcPr>
          <w:p>
            <w:pPr>
              <w:jc w:val="center"/>
            </w:pPr>
            <w:r/>
            <w:r>
              <w:rPr>
                <w:rFonts w:ascii="Calibri" w:hAnsi="Calibri"/>
                <w:b/>
                <w:color w:val="FFFFFF"/>
                <w:sz w:val="18"/>
              </w:rPr>
              <w:t>Calculation</w:t>
            </w:r>
          </w:p>
        </w:tc>
        <w:tc>
          <w:tcPr>
            <w:tcW w:type="dxa" w:w="1008"/>
            <w:shd w:val="clear" w:fill="1F3B57"/>
          </w:tcPr>
          <w:p>
            <w:pPr>
              <w:jc w:val="center"/>
            </w:pPr>
            <w:r/>
            <w:r>
              <w:rPr>
                <w:rFonts w:ascii="Calibri" w:hAnsi="Calibri"/>
                <w:b/>
                <w:color w:val="FFFFFF"/>
                <w:sz w:val="18"/>
              </w:rPr>
              <w:t>Points</w:t>
            </w:r>
          </w:p>
        </w:tc>
      </w:tr>
      <w:tr>
        <w:tc>
          <w:tcPr>
            <w:tcW w:type="dxa" w:w="2016"/>
          </w:tcPr>
          <w:p>
            <w:r/>
            <w:r>
              <w:rPr>
                <w:rFonts w:ascii="Calibri" w:hAnsi="Calibri"/>
                <w:b w:val="0"/>
                <w:sz w:val="17"/>
              </w:rPr>
              <w:t>Savings Rate</w:t>
            </w:r>
          </w:p>
        </w:tc>
        <w:tc>
          <w:tcPr>
            <w:tcW w:type="dxa" w:w="3312"/>
          </w:tcPr>
          <w:p>
            <w:r/>
            <w:r>
              <w:rPr>
                <w:rFonts w:ascii="Calibri" w:hAnsi="Calibri"/>
                <w:b w:val="0"/>
                <w:sz w:val="17"/>
              </w:rPr>
              <w:t>Saved 12% of income</w:t>
            </w:r>
          </w:p>
        </w:tc>
        <w:tc>
          <w:tcPr>
            <w:tcW w:type="dxa" w:w="3024"/>
          </w:tcPr>
          <w:p>
            <w:r/>
            <w:r>
              <w:rPr>
                <w:rFonts w:ascii="Calibri" w:hAnsi="Calibri"/>
                <w:b w:val="0"/>
                <w:sz w:val="17"/>
              </w:rPr>
              <w:t>25 × min(1, 0.12 / 0.20) = 25 × 0.60</w:t>
            </w:r>
          </w:p>
        </w:tc>
        <w:tc>
          <w:tcPr>
            <w:tcW w:type="dxa" w:w="1008"/>
          </w:tcPr>
          <w:p>
            <w:pPr>
              <w:jc w:val="center"/>
            </w:pPr>
            <w:r/>
            <w:r>
              <w:rPr>
                <w:rFonts w:ascii="Calibri" w:hAnsi="Calibri"/>
                <w:b w:val="0"/>
                <w:sz w:val="17"/>
              </w:rPr>
              <w:t>15.0</w:t>
            </w:r>
          </w:p>
        </w:tc>
      </w:tr>
      <w:tr>
        <w:tc>
          <w:tcPr>
            <w:tcW w:type="dxa" w:w="2016"/>
            <w:shd w:val="clear" w:fill="F2F5F8"/>
          </w:tcPr>
          <w:p>
            <w:r/>
            <w:r>
              <w:rPr>
                <w:rFonts w:ascii="Calibri" w:hAnsi="Calibri"/>
                <w:b w:val="0"/>
                <w:sz w:val="17"/>
              </w:rPr>
              <w:t>Overspend Control</w:t>
            </w:r>
          </w:p>
        </w:tc>
        <w:tc>
          <w:tcPr>
            <w:tcW w:type="dxa" w:w="3312"/>
            <w:shd w:val="clear" w:fill="F2F5F8"/>
          </w:tcPr>
          <w:p>
            <w:r/>
            <w:r>
              <w:rPr>
                <w:rFonts w:ascii="Calibri" w:hAnsi="Calibri"/>
                <w:b w:val="0"/>
                <w:sz w:val="17"/>
              </w:rPr>
              <w:t>30 active days; 3 hard-overspend days; 2 soft-overspend days</w:t>
            </w:r>
          </w:p>
        </w:tc>
        <w:tc>
          <w:tcPr>
            <w:tcW w:type="dxa" w:w="3024"/>
            <w:shd w:val="clear" w:fill="F2F5F8"/>
          </w:tcPr>
          <w:p>
            <w:r/>
            <w:r>
              <w:rPr>
                <w:rFonts w:ascii="Calibri" w:hAnsi="Calibri"/>
                <w:b w:val="0"/>
                <w:sz w:val="17"/>
              </w:rPr>
              <w:t>25 × (1 − (3 + 2×0.5) / 30) = 25 × 0.867</w:t>
            </w:r>
          </w:p>
        </w:tc>
        <w:tc>
          <w:tcPr>
            <w:tcW w:type="dxa" w:w="1008"/>
            <w:shd w:val="clear" w:fill="F2F5F8"/>
          </w:tcPr>
          <w:p>
            <w:pPr>
              <w:jc w:val="center"/>
            </w:pPr>
            <w:r/>
            <w:r>
              <w:rPr>
                <w:rFonts w:ascii="Calibri" w:hAnsi="Calibri"/>
                <w:b w:val="0"/>
                <w:sz w:val="17"/>
              </w:rPr>
              <w:t>21.7</w:t>
            </w:r>
          </w:p>
        </w:tc>
      </w:tr>
      <w:tr>
        <w:tc>
          <w:tcPr>
            <w:tcW w:type="dxa" w:w="2016"/>
          </w:tcPr>
          <w:p>
            <w:r/>
            <w:r>
              <w:rPr>
                <w:rFonts w:ascii="Calibri" w:hAnsi="Calibri"/>
                <w:b w:val="0"/>
                <w:sz w:val="17"/>
              </w:rPr>
              <w:t>Budget Adherence</w:t>
            </w:r>
          </w:p>
        </w:tc>
        <w:tc>
          <w:tcPr>
            <w:tcW w:type="dxa" w:w="3312"/>
          </w:tcPr>
          <w:p>
            <w:r/>
            <w:r>
              <w:rPr>
                <w:rFonts w:ascii="Calibri" w:hAnsi="Calibri"/>
                <w:b w:val="0"/>
                <w:sz w:val="17"/>
              </w:rPr>
              <w:t>4 of 5 budgeted categories stayed within budget</w:t>
            </w:r>
          </w:p>
        </w:tc>
        <w:tc>
          <w:tcPr>
            <w:tcW w:type="dxa" w:w="3024"/>
          </w:tcPr>
          <w:p>
            <w:r/>
            <w:r>
              <w:rPr>
                <w:rFonts w:ascii="Calibri" w:hAnsi="Calibri"/>
                <w:b w:val="0"/>
                <w:sz w:val="17"/>
              </w:rPr>
              <w:t>25 × 4 / 5</w:t>
            </w:r>
          </w:p>
        </w:tc>
        <w:tc>
          <w:tcPr>
            <w:tcW w:type="dxa" w:w="1008"/>
          </w:tcPr>
          <w:p>
            <w:pPr>
              <w:jc w:val="center"/>
            </w:pPr>
            <w:r/>
            <w:r>
              <w:rPr>
                <w:rFonts w:ascii="Calibri" w:hAnsi="Calibri"/>
                <w:b w:val="0"/>
                <w:sz w:val="17"/>
              </w:rPr>
              <w:t>20.0</w:t>
            </w:r>
          </w:p>
        </w:tc>
      </w:tr>
      <w:tr>
        <w:tc>
          <w:tcPr>
            <w:tcW w:type="dxa" w:w="2016"/>
            <w:shd w:val="clear" w:fill="F2F5F8"/>
          </w:tcPr>
          <w:p>
            <w:r/>
            <w:r>
              <w:rPr>
                <w:rFonts w:ascii="Calibri" w:hAnsi="Calibri"/>
                <w:b w:val="0"/>
                <w:sz w:val="17"/>
              </w:rPr>
              <w:t>Logging Consistency</w:t>
            </w:r>
          </w:p>
        </w:tc>
        <w:tc>
          <w:tcPr>
            <w:tcW w:type="dxa" w:w="3312"/>
            <w:shd w:val="clear" w:fill="F2F5F8"/>
          </w:tcPr>
          <w:p>
            <w:r/>
            <w:r>
              <w:rPr>
                <w:rFonts w:ascii="Calibri" w:hAnsi="Calibri"/>
                <w:b w:val="0"/>
                <w:sz w:val="17"/>
              </w:rPr>
              <w:t>Logged transactions on 26 of 30 days</w:t>
            </w:r>
          </w:p>
        </w:tc>
        <w:tc>
          <w:tcPr>
            <w:tcW w:type="dxa" w:w="3024"/>
            <w:shd w:val="clear" w:fill="F2F5F8"/>
          </w:tcPr>
          <w:p>
            <w:r/>
            <w:r>
              <w:rPr>
                <w:rFonts w:ascii="Calibri" w:hAnsi="Calibri"/>
                <w:b w:val="0"/>
                <w:sz w:val="17"/>
              </w:rPr>
              <w:t>25 × 26 / 30</w:t>
            </w:r>
          </w:p>
        </w:tc>
        <w:tc>
          <w:tcPr>
            <w:tcW w:type="dxa" w:w="1008"/>
            <w:shd w:val="clear" w:fill="F2F5F8"/>
          </w:tcPr>
          <w:p>
            <w:pPr>
              <w:jc w:val="center"/>
            </w:pPr>
            <w:r/>
            <w:r>
              <w:rPr>
                <w:rFonts w:ascii="Calibri" w:hAnsi="Calibri"/>
                <w:b w:val="0"/>
                <w:sz w:val="17"/>
              </w:rPr>
              <w:t>21.7</w:t>
            </w:r>
          </w:p>
        </w:tc>
      </w:tr>
      <w:tr>
        <w:tc>
          <w:tcPr>
            <w:tcW w:type="dxa" w:w="2016"/>
          </w:tcPr>
          <w:p>
            <w:r/>
            <w:r>
              <w:rPr>
                <w:rFonts w:ascii="Calibri" w:hAnsi="Calibri"/>
                <w:b w:val="0"/>
                <w:sz w:val="17"/>
              </w:rPr>
              <w:t>Subtotal</w:t>
            </w:r>
          </w:p>
        </w:tc>
        <w:tc>
          <w:tcPr>
            <w:tcW w:type="dxa" w:w="3312"/>
          </w:tcPr>
          <w:p>
            <w:r/>
            <w:r>
              <w:rPr>
                <w:rFonts w:ascii="Calibri" w:hAnsi="Calibri"/>
                <w:b w:val="0"/>
                <w:sz w:val="17"/>
              </w:rPr>
            </w:r>
          </w:p>
        </w:tc>
        <w:tc>
          <w:tcPr>
            <w:tcW w:type="dxa" w:w="3024"/>
          </w:tcPr>
          <w:p>
            <w:r/>
            <w:r>
              <w:rPr>
                <w:rFonts w:ascii="Calibri" w:hAnsi="Calibri"/>
                <w:b w:val="0"/>
                <w:sz w:val="17"/>
              </w:rPr>
              <w:t>15.0 + 21.7 + 20.0 + 21.7</w:t>
            </w:r>
          </w:p>
        </w:tc>
        <w:tc>
          <w:tcPr>
            <w:tcW w:type="dxa" w:w="1008"/>
          </w:tcPr>
          <w:p>
            <w:pPr>
              <w:jc w:val="center"/>
            </w:pPr>
            <w:r/>
            <w:r>
              <w:rPr>
                <w:rFonts w:ascii="Calibri" w:hAnsi="Calibri"/>
                <w:b w:val="0"/>
                <w:sz w:val="17"/>
              </w:rPr>
              <w:t>78.4</w:t>
            </w:r>
          </w:p>
        </w:tc>
      </w:tr>
      <w:tr>
        <w:tc>
          <w:tcPr>
            <w:tcW w:type="dxa" w:w="2016"/>
            <w:shd w:val="clear" w:fill="F2F5F8"/>
          </w:tcPr>
          <w:p>
            <w:r/>
            <w:r>
              <w:rPr>
                <w:rFonts w:ascii="Calibri" w:hAnsi="Calibri"/>
                <w:b w:val="0"/>
                <w:sz w:val="17"/>
              </w:rPr>
              <w:t>Warning Decay</w:t>
            </w:r>
          </w:p>
        </w:tc>
        <w:tc>
          <w:tcPr>
            <w:tcW w:type="dxa" w:w="3312"/>
            <w:shd w:val="clear" w:fill="F2F5F8"/>
          </w:tcPr>
          <w:p>
            <w:r/>
            <w:r>
              <w:rPr>
                <w:rFonts w:ascii="Calibri" w:hAnsi="Calibri"/>
                <w:b w:val="0"/>
                <w:sz w:val="17"/>
              </w:rPr>
              <w:t>2 days with an ignored overspend warning</w:t>
            </w:r>
          </w:p>
        </w:tc>
        <w:tc>
          <w:tcPr>
            <w:tcW w:type="dxa" w:w="3024"/>
            <w:shd w:val="clear" w:fill="F2F5F8"/>
          </w:tcPr>
          <w:p>
            <w:r/>
            <w:r>
              <w:rPr>
                <w:rFonts w:ascii="Calibri" w:hAnsi="Calibri"/>
                <w:b w:val="0"/>
                <w:sz w:val="17"/>
              </w:rPr>
              <w:t>−5 × 2</w:t>
            </w:r>
          </w:p>
        </w:tc>
        <w:tc>
          <w:tcPr>
            <w:tcW w:type="dxa" w:w="1008"/>
            <w:shd w:val="clear" w:fill="F2F5F8"/>
          </w:tcPr>
          <w:p>
            <w:pPr>
              <w:jc w:val="center"/>
            </w:pPr>
            <w:r/>
            <w:r>
              <w:rPr>
                <w:rFonts w:ascii="Calibri" w:hAnsi="Calibri"/>
                <w:b w:val="0"/>
                <w:sz w:val="17"/>
              </w:rPr>
              <w:t>−10.0</w:t>
            </w:r>
          </w:p>
        </w:tc>
      </w:tr>
      <w:tr>
        <w:tc>
          <w:tcPr>
            <w:tcW w:type="dxa" w:w="2016"/>
          </w:tcPr>
          <w:p>
            <w:r/>
            <w:r>
              <w:rPr>
                <w:rFonts w:ascii="Calibri" w:hAnsi="Calibri"/>
                <w:b w:val="0"/>
                <w:sz w:val="17"/>
              </w:rPr>
              <w:t>Gap Adjustment</w:t>
            </w:r>
          </w:p>
        </w:tc>
        <w:tc>
          <w:tcPr>
            <w:tcW w:type="dxa" w:w="3312"/>
          </w:tcPr>
          <w:p>
            <w:r/>
            <w:r>
              <w:rPr>
                <w:rFonts w:ascii="Calibri" w:hAnsi="Calibri"/>
                <w:b w:val="0"/>
                <w:sz w:val="17"/>
              </w:rPr>
              <w:t>1 confirmed no-spend day</w:t>
            </w:r>
          </w:p>
        </w:tc>
        <w:tc>
          <w:tcPr>
            <w:tcW w:type="dxa" w:w="3024"/>
          </w:tcPr>
          <w:p>
            <w:r/>
            <w:r>
              <w:rPr>
                <w:rFonts w:ascii="Calibri" w:hAnsi="Calibri"/>
                <w:b w:val="0"/>
                <w:sz w:val="17"/>
              </w:rPr>
              <w:t>+2 × 1</w:t>
            </w:r>
          </w:p>
        </w:tc>
        <w:tc>
          <w:tcPr>
            <w:tcW w:type="dxa" w:w="1008"/>
          </w:tcPr>
          <w:p>
            <w:pPr>
              <w:jc w:val="center"/>
            </w:pPr>
            <w:r/>
            <w:r>
              <w:rPr>
                <w:rFonts w:ascii="Calibri" w:hAnsi="Calibri"/>
                <w:b w:val="0"/>
                <w:sz w:val="17"/>
              </w:rPr>
              <w:t>+2.0</w:t>
            </w:r>
          </w:p>
        </w:tc>
      </w:tr>
      <w:tr>
        <w:tc>
          <w:tcPr>
            <w:tcW w:type="dxa" w:w="2016"/>
            <w:shd w:val="clear" w:fill="F2F5F8"/>
          </w:tcPr>
          <w:p>
            <w:r/>
            <w:r>
              <w:rPr>
                <w:rFonts w:ascii="Calibri" w:hAnsi="Calibri"/>
                <w:b w:val="0"/>
                <w:sz w:val="17"/>
              </w:rPr>
              <w:t>Final FHS</w:t>
            </w:r>
          </w:p>
        </w:tc>
        <w:tc>
          <w:tcPr>
            <w:tcW w:type="dxa" w:w="3312"/>
            <w:shd w:val="clear" w:fill="F2F5F8"/>
          </w:tcPr>
          <w:p>
            <w:r/>
            <w:r>
              <w:rPr>
                <w:rFonts w:ascii="Calibri" w:hAnsi="Calibri"/>
                <w:b w:val="0"/>
                <w:sz w:val="17"/>
              </w:rPr>
            </w:r>
          </w:p>
        </w:tc>
        <w:tc>
          <w:tcPr>
            <w:tcW w:type="dxa" w:w="3024"/>
            <w:shd w:val="clear" w:fill="F2F5F8"/>
          </w:tcPr>
          <w:p>
            <w:r/>
            <w:r>
              <w:rPr>
                <w:rFonts w:ascii="Calibri" w:hAnsi="Calibri"/>
                <w:b w:val="0"/>
                <w:sz w:val="17"/>
              </w:rPr>
              <w:t>78.4 − 10.0 + 2.0 = 70.4, shown as 70</w:t>
            </w:r>
          </w:p>
        </w:tc>
        <w:tc>
          <w:tcPr>
            <w:tcW w:type="dxa" w:w="1008"/>
            <w:shd w:val="clear" w:fill="F2F5F8"/>
          </w:tcPr>
          <w:p>
            <w:pPr>
              <w:jc w:val="center"/>
            </w:pPr>
            <w:r/>
            <w:r>
              <w:rPr>
                <w:rFonts w:ascii="Calibri" w:hAnsi="Calibri"/>
                <w:b w:val="0"/>
                <w:sz w:val="17"/>
              </w:rPr>
              <w:t>70 / 100</w:t>
            </w:r>
          </w:p>
        </w:tc>
      </w:tr>
    </w:tbl>
    <w:p/>
    <w:p>
      <w:pPr>
        <w:spacing w:after="160"/>
      </w:pPr>
      <w:r>
        <w:rPr>
          <w:b w:val="0"/>
          <w:i w:val="0"/>
          <w:sz w:val="21"/>
        </w:rPr>
        <w:t>This user scored well on Overspend Control, Budget Adherence, and Logging Consistency, but fell short on Savings Rate (15.0 of 25). Two ignored overspend warnings applied a −10-point Warning Decay, while one confirmed no-spend day added back 2 points — producing a final Financial Health Score of 70 out of 100.</w:t>
      </w:r>
    </w:p>
    <w:p>
      <w:pPr>
        <w:spacing w:after="160"/>
      </w:pPr>
      <w:r>
        <w:rPr>
          <w:b w:val="0"/>
          <w:i w:val="0"/>
          <w:sz w:val="20"/>
        </w:rPr>
        <w:t>The final 0–100 number is shown to the user with a plain-language label, not just a bare digit:</w:t>
      </w:r>
    </w:p>
    <w:tbl>
      <w:tblPr>
        <w:tblStyle w:val="TableGrid"/>
        <w:tblW w:type="auto" w:w="0"/>
        <w:jc w:val="center"/>
        <w:tblLook w:firstColumn="1" w:firstRow="1" w:lastColumn="0" w:lastRow="0" w:noHBand="0" w:noVBand="1" w:val="04A0"/>
      </w:tblPr>
      <w:tblGrid>
        <w:gridCol w:w="4320"/>
        <w:gridCol w:w="4320"/>
      </w:tblGrid>
      <w:tr>
        <w:tc>
          <w:tcPr>
            <w:tcW w:type="dxa" w:w="2160"/>
            <w:shd w:val="clear" w:fill="1F3B57"/>
          </w:tcPr>
          <w:p>
            <w:pPr>
              <w:jc w:val="center"/>
            </w:pPr>
            <w:r/>
            <w:r>
              <w:rPr>
                <w:rFonts w:ascii="Calibri" w:hAnsi="Calibri"/>
                <w:b/>
                <w:color w:val="FFFFFF"/>
                <w:sz w:val="20"/>
              </w:rPr>
              <w:t>Score Range</w:t>
            </w:r>
          </w:p>
        </w:tc>
        <w:tc>
          <w:tcPr>
            <w:tcW w:type="dxa" w:w="2880"/>
            <w:shd w:val="clear" w:fill="1F3B57"/>
          </w:tcPr>
          <w:p>
            <w:pPr>
              <w:jc w:val="center"/>
            </w:pPr>
            <w:r/>
            <w:r>
              <w:rPr>
                <w:rFonts w:ascii="Calibri" w:hAnsi="Calibri"/>
                <w:b/>
                <w:color w:val="FFFFFF"/>
                <w:sz w:val="20"/>
              </w:rPr>
              <w:t>Label Shown to User</w:t>
            </w:r>
          </w:p>
        </w:tc>
      </w:tr>
      <w:tr>
        <w:tc>
          <w:tcPr>
            <w:tcW w:type="dxa" w:w="2160"/>
          </w:tcPr>
          <w:p>
            <w:pPr>
              <w:jc w:val="center"/>
            </w:pPr>
            <w:r/>
            <w:r>
              <w:rPr>
                <w:rFonts w:ascii="Calibri" w:hAnsi="Calibri"/>
                <w:b w:val="0"/>
                <w:sz w:val="19"/>
              </w:rPr>
              <w:t>90–100</w:t>
            </w:r>
          </w:p>
        </w:tc>
        <w:tc>
          <w:tcPr>
            <w:tcW w:type="dxa" w:w="2880"/>
          </w:tcPr>
          <w:p>
            <w:r/>
            <w:r>
              <w:rPr>
                <w:rFonts w:ascii="Calibri" w:hAnsi="Calibri"/>
                <w:b w:val="0"/>
                <w:sz w:val="19"/>
              </w:rPr>
              <w:t>Excellent</w:t>
            </w:r>
          </w:p>
        </w:tc>
      </w:tr>
      <w:tr>
        <w:tc>
          <w:tcPr>
            <w:tcW w:type="dxa" w:w="2160"/>
            <w:shd w:val="clear" w:fill="F2F5F8"/>
          </w:tcPr>
          <w:p>
            <w:pPr>
              <w:jc w:val="center"/>
            </w:pPr>
            <w:r/>
            <w:r>
              <w:rPr>
                <w:rFonts w:ascii="Calibri" w:hAnsi="Calibri"/>
                <w:b w:val="0"/>
                <w:sz w:val="19"/>
              </w:rPr>
              <w:t>80–89</w:t>
            </w:r>
          </w:p>
        </w:tc>
        <w:tc>
          <w:tcPr>
            <w:tcW w:type="dxa" w:w="2880"/>
            <w:shd w:val="clear" w:fill="F2F5F8"/>
          </w:tcPr>
          <w:p>
            <w:r/>
            <w:r>
              <w:rPr>
                <w:rFonts w:ascii="Calibri" w:hAnsi="Calibri"/>
                <w:b w:val="0"/>
                <w:sz w:val="19"/>
              </w:rPr>
              <w:t>Great</w:t>
            </w:r>
          </w:p>
        </w:tc>
      </w:tr>
      <w:tr>
        <w:tc>
          <w:tcPr>
            <w:tcW w:type="dxa" w:w="2160"/>
          </w:tcPr>
          <w:p>
            <w:pPr>
              <w:jc w:val="center"/>
            </w:pPr>
            <w:r/>
            <w:r>
              <w:rPr>
                <w:rFonts w:ascii="Calibri" w:hAnsi="Calibri"/>
                <w:b w:val="0"/>
                <w:sz w:val="19"/>
              </w:rPr>
              <w:t>65–79</w:t>
            </w:r>
          </w:p>
        </w:tc>
        <w:tc>
          <w:tcPr>
            <w:tcW w:type="dxa" w:w="2880"/>
          </w:tcPr>
          <w:p>
            <w:r/>
            <w:r>
              <w:rPr>
                <w:rFonts w:ascii="Calibri" w:hAnsi="Calibri"/>
                <w:b w:val="0"/>
                <w:sz w:val="19"/>
              </w:rPr>
              <w:t>Good</w:t>
            </w:r>
          </w:p>
        </w:tc>
      </w:tr>
      <w:tr>
        <w:tc>
          <w:tcPr>
            <w:tcW w:type="dxa" w:w="2160"/>
            <w:shd w:val="clear" w:fill="F2F5F8"/>
          </w:tcPr>
          <w:p>
            <w:pPr>
              <w:jc w:val="center"/>
            </w:pPr>
            <w:r/>
            <w:r>
              <w:rPr>
                <w:rFonts w:ascii="Calibri" w:hAnsi="Calibri"/>
                <w:b w:val="0"/>
                <w:sz w:val="19"/>
              </w:rPr>
              <w:t>50–64</w:t>
            </w:r>
          </w:p>
        </w:tc>
        <w:tc>
          <w:tcPr>
            <w:tcW w:type="dxa" w:w="2880"/>
            <w:shd w:val="clear" w:fill="F2F5F8"/>
          </w:tcPr>
          <w:p>
            <w:r/>
            <w:r>
              <w:rPr>
                <w:rFonts w:ascii="Calibri" w:hAnsi="Calibri"/>
                <w:b w:val="0"/>
                <w:sz w:val="19"/>
              </w:rPr>
              <w:t>Fair</w:t>
            </w:r>
          </w:p>
        </w:tc>
      </w:tr>
      <w:tr>
        <w:tc>
          <w:tcPr>
            <w:tcW w:type="dxa" w:w="2160"/>
          </w:tcPr>
          <w:p>
            <w:pPr>
              <w:jc w:val="center"/>
            </w:pPr>
            <w:r/>
            <w:r>
              <w:rPr>
                <w:rFonts w:ascii="Calibri" w:hAnsi="Calibri"/>
                <w:b w:val="0"/>
                <w:sz w:val="19"/>
              </w:rPr>
              <w:t>0–49</w:t>
            </w:r>
          </w:p>
        </w:tc>
        <w:tc>
          <w:tcPr>
            <w:tcW w:type="dxa" w:w="2880"/>
          </w:tcPr>
          <w:p>
            <w:r/>
            <w:r>
              <w:rPr>
                <w:rFonts w:ascii="Calibri" w:hAnsi="Calibri"/>
                <w:b w:val="0"/>
                <w:sz w:val="19"/>
              </w:rPr>
              <w:t>Needs Attention</w:t>
            </w:r>
          </w:p>
        </w:tc>
      </w:tr>
    </w:tbl>
    <w:p/>
    <w:p>
      <w:pPr>
        <w:spacing w:after="160"/>
      </w:pPr>
      <w:r>
        <w:rPr>
          <w:b w:val="0"/>
          <w:i w:val="0"/>
          <w:sz w:val="20"/>
        </w:rPr>
        <w:t>One more methodological note: the score is date-aware. A transaction logged late (e.g., entering yesterday's coffee run this morning) is attributed to the day it actually happened, not the day it was typed in — so backdating an entry cannot be used to dodge Warning Decay or the Gap Adjustment, and a user catching up on a backlog isn't penalized twice.</w:t>
      </w:r>
    </w:p>
    <w:p>
      <w:pPr>
        <w:pStyle w:val="Heading2"/>
      </w:pPr>
      <w:r>
        <w:t>2.7 — Side-by-Side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shd w:val="clear" w:fill="1F3B57"/>
          </w:tcPr>
          <w:p>
            <w:pPr>
              <w:jc w:val="center"/>
            </w:pPr>
            <w:r/>
            <w:r>
              <w:rPr>
                <w:rFonts w:ascii="Calibri" w:hAnsi="Calibri"/>
                <w:b/>
                <w:color w:val="FFFFFF"/>
                <w:sz w:val="17"/>
              </w:rPr>
              <w:t>Dimension</w:t>
            </w:r>
          </w:p>
        </w:tc>
        <w:tc>
          <w:tcPr>
            <w:tcW w:type="dxa" w:w="1656"/>
            <w:shd w:val="clear" w:fill="1F3B57"/>
          </w:tcPr>
          <w:p>
            <w:pPr>
              <w:jc w:val="center"/>
            </w:pPr>
            <w:r/>
            <w:r>
              <w:rPr>
                <w:rFonts w:ascii="Calibri" w:hAnsi="Calibri"/>
                <w:b/>
                <w:color w:val="FFFFFF"/>
                <w:sz w:val="17"/>
              </w:rPr>
              <w:t>CFPB Scale</w:t>
            </w:r>
          </w:p>
        </w:tc>
        <w:tc>
          <w:tcPr>
            <w:tcW w:type="dxa" w:w="1656"/>
            <w:shd w:val="clear" w:fill="1F3B57"/>
          </w:tcPr>
          <w:p>
            <w:pPr>
              <w:jc w:val="center"/>
            </w:pPr>
            <w:r/>
            <w:r>
              <w:rPr>
                <w:rFonts w:ascii="Calibri" w:hAnsi="Calibri"/>
                <w:b/>
                <w:color w:val="FFFFFF"/>
                <w:sz w:val="17"/>
              </w:rPr>
              <w:t>FinHealth Score®</w:t>
            </w:r>
          </w:p>
        </w:tc>
        <w:tc>
          <w:tcPr>
            <w:tcW w:type="dxa" w:w="1872"/>
            <w:shd w:val="clear" w:fill="1F3B57"/>
          </w:tcPr>
          <w:p>
            <w:pPr>
              <w:jc w:val="center"/>
            </w:pPr>
            <w:r/>
            <w:r>
              <w:rPr>
                <w:rFonts w:ascii="Calibri" w:hAnsi="Calibri"/>
                <w:b/>
                <w:color w:val="FFFFFF"/>
                <w:sz w:val="17"/>
              </w:rPr>
              <w:t>CBA-MI (Observed)</w:t>
            </w:r>
          </w:p>
        </w:tc>
        <w:tc>
          <w:tcPr>
            <w:tcW w:type="dxa" w:w="2736"/>
            <w:shd w:val="clear" w:fill="1F3B57"/>
          </w:tcPr>
          <w:p>
            <w:pPr>
              <w:jc w:val="center"/>
            </w:pPr>
            <w:r/>
            <w:r>
              <w:rPr>
                <w:rFonts w:ascii="Calibri" w:hAnsi="Calibri"/>
                <w:b/>
                <w:color w:val="FFFFFF"/>
                <w:sz w:val="17"/>
              </w:rPr>
              <w:t>SmartSpend FHS</w:t>
            </w:r>
          </w:p>
        </w:tc>
      </w:tr>
      <w:tr>
        <w:tc>
          <w:tcPr>
            <w:tcW w:type="dxa" w:w="1440"/>
          </w:tcPr>
          <w:p>
            <w:r/>
            <w:r>
              <w:rPr>
                <w:rFonts w:ascii="Calibri" w:hAnsi="Calibri"/>
                <w:b w:val="0"/>
                <w:sz w:val="16"/>
              </w:rPr>
              <w:t>Basis</w:t>
            </w:r>
          </w:p>
        </w:tc>
        <w:tc>
          <w:tcPr>
            <w:tcW w:type="dxa" w:w="1656"/>
          </w:tcPr>
          <w:p>
            <w:r/>
            <w:r>
              <w:rPr>
                <w:rFonts w:ascii="Calibri" w:hAnsi="Calibri"/>
                <w:b w:val="0"/>
                <w:sz w:val="16"/>
              </w:rPr>
              <w:t>Self-report survey</w:t>
            </w:r>
          </w:p>
        </w:tc>
        <w:tc>
          <w:tcPr>
            <w:tcW w:type="dxa" w:w="1656"/>
          </w:tcPr>
          <w:p>
            <w:r/>
            <w:r>
              <w:rPr>
                <w:rFonts w:ascii="Calibri" w:hAnsi="Calibri"/>
                <w:b w:val="0"/>
                <w:sz w:val="16"/>
              </w:rPr>
              <w:t>Self-report survey</w:t>
            </w:r>
          </w:p>
        </w:tc>
        <w:tc>
          <w:tcPr>
            <w:tcW w:type="dxa" w:w="1872"/>
          </w:tcPr>
          <w:p>
            <w:r/>
            <w:r>
              <w:rPr>
                <w:rFonts w:ascii="Calibri" w:hAnsi="Calibri"/>
                <w:b w:val="0"/>
                <w:sz w:val="16"/>
              </w:rPr>
              <w:t>Observed: bank records. Reported: survey</w:t>
            </w:r>
          </w:p>
        </w:tc>
        <w:tc>
          <w:tcPr>
            <w:tcW w:type="dxa" w:w="2736"/>
          </w:tcPr>
          <w:p>
            <w:r/>
            <w:r>
              <w:rPr>
                <w:rFonts w:ascii="Calibri" w:hAnsi="Calibri"/>
                <w:b w:val="0"/>
                <w:sz w:val="16"/>
              </w:rPr>
              <w:t>User-logged transactions inside the app</w:t>
            </w:r>
          </w:p>
        </w:tc>
      </w:tr>
      <w:tr>
        <w:tc>
          <w:tcPr>
            <w:tcW w:type="dxa" w:w="1440"/>
            <w:shd w:val="clear" w:fill="F2F5F8"/>
          </w:tcPr>
          <w:p>
            <w:r/>
            <w:r>
              <w:rPr>
                <w:rFonts w:ascii="Calibri" w:hAnsi="Calibri"/>
                <w:b w:val="0"/>
                <w:sz w:val="16"/>
              </w:rPr>
              <w:t>Output</w:t>
            </w:r>
          </w:p>
        </w:tc>
        <w:tc>
          <w:tcPr>
            <w:tcW w:type="dxa" w:w="1656"/>
            <w:shd w:val="clear" w:fill="F2F5F8"/>
          </w:tcPr>
          <w:p>
            <w:r/>
            <w:r>
              <w:rPr>
                <w:rFonts w:ascii="Calibri" w:hAnsi="Calibri"/>
                <w:b w:val="0"/>
                <w:sz w:val="16"/>
              </w:rPr>
              <w:t>Single score (IRT-scored, 0–100 style)</w:t>
            </w:r>
          </w:p>
        </w:tc>
        <w:tc>
          <w:tcPr>
            <w:tcW w:type="dxa" w:w="1656"/>
            <w:shd w:val="clear" w:fill="F2F5F8"/>
          </w:tcPr>
          <w:p>
            <w:r/>
            <w:r>
              <w:rPr>
                <w:rFonts w:ascii="Calibri" w:hAnsi="Calibri"/>
                <w:b w:val="0"/>
                <w:sz w:val="16"/>
              </w:rPr>
              <w:t>0–100 from 8 indicators; three tiers</w:t>
            </w:r>
          </w:p>
        </w:tc>
        <w:tc>
          <w:tcPr>
            <w:tcW w:type="dxa" w:w="1872"/>
            <w:shd w:val="clear" w:fill="F2F5F8"/>
          </w:tcPr>
          <w:p>
            <w:r/>
            <w:r>
              <w:rPr>
                <w:rFonts w:ascii="Calibri" w:hAnsi="Calibri"/>
                <w:b w:val="0"/>
                <w:sz w:val="16"/>
              </w:rPr>
              <w:t>Observed: 0–100 sum of 5 bank-record measures</w:t>
            </w:r>
          </w:p>
        </w:tc>
        <w:tc>
          <w:tcPr>
            <w:tcW w:type="dxa" w:w="2736"/>
            <w:shd w:val="clear" w:fill="F2F5F8"/>
          </w:tcPr>
          <w:p>
            <w:r/>
            <w:r>
              <w:rPr>
                <w:rFonts w:ascii="Calibri" w:hAnsi="Calibri"/>
                <w:b w:val="0"/>
                <w:sz w:val="16"/>
              </w:rPr>
              <w:t>0–100: 4 equal components + 2 adjustments</w:t>
            </w:r>
          </w:p>
        </w:tc>
      </w:tr>
      <w:tr>
        <w:tc>
          <w:tcPr>
            <w:tcW w:type="dxa" w:w="1440"/>
          </w:tcPr>
          <w:p>
            <w:r/>
            <w:r>
              <w:rPr>
                <w:rFonts w:ascii="Calibri" w:hAnsi="Calibri"/>
                <w:b w:val="0"/>
                <w:sz w:val="16"/>
              </w:rPr>
              <w:t>Structure</w:t>
            </w:r>
          </w:p>
        </w:tc>
        <w:tc>
          <w:tcPr>
            <w:tcW w:type="dxa" w:w="1656"/>
          </w:tcPr>
          <w:p>
            <w:r/>
            <w:r>
              <w:rPr>
                <w:rFonts w:ascii="Calibri" w:hAnsi="Calibri"/>
                <w:b w:val="0"/>
                <w:sz w:val="16"/>
              </w:rPr>
              <w:t>Single scale, no pillars</w:t>
            </w:r>
          </w:p>
        </w:tc>
        <w:tc>
          <w:tcPr>
            <w:tcW w:type="dxa" w:w="1656"/>
          </w:tcPr>
          <w:p>
            <w:r/>
            <w:r>
              <w:rPr>
                <w:rFonts w:ascii="Calibri" w:hAnsi="Calibri"/>
                <w:b w:val="0"/>
                <w:sz w:val="16"/>
              </w:rPr>
              <w:t>4 pillars / 8 indicators</w:t>
            </w:r>
          </w:p>
        </w:tc>
        <w:tc>
          <w:tcPr>
            <w:tcW w:type="dxa" w:w="1872"/>
          </w:tcPr>
          <w:p>
            <w:r/>
            <w:r>
              <w:rPr>
                <w:rFonts w:ascii="Calibri" w:hAnsi="Calibri"/>
                <w:b w:val="0"/>
                <w:sz w:val="16"/>
              </w:rPr>
              <w:t>Reported + Observed dual scales</w:t>
            </w:r>
          </w:p>
        </w:tc>
        <w:tc>
          <w:tcPr>
            <w:tcW w:type="dxa" w:w="2736"/>
          </w:tcPr>
          <w:p>
            <w:r/>
            <w:r>
              <w:rPr>
                <w:rFonts w:ascii="Calibri" w:hAnsi="Calibri"/>
                <w:b w:val="0"/>
                <w:sz w:val="16"/>
              </w:rPr>
              <w:t>4 components (Full or Lightweight Mode) + 2 adjustments</w:t>
            </w:r>
          </w:p>
        </w:tc>
      </w:tr>
      <w:tr>
        <w:tc>
          <w:tcPr>
            <w:tcW w:type="dxa" w:w="1440"/>
            <w:shd w:val="clear" w:fill="F2F5F8"/>
          </w:tcPr>
          <w:p>
            <w:r/>
            <w:r>
              <w:rPr>
                <w:rFonts w:ascii="Calibri" w:hAnsi="Calibri"/>
                <w:b w:val="0"/>
                <w:sz w:val="16"/>
              </w:rPr>
              <w:t>Data source</w:t>
            </w:r>
          </w:p>
        </w:tc>
        <w:tc>
          <w:tcPr>
            <w:tcW w:type="dxa" w:w="1656"/>
            <w:shd w:val="clear" w:fill="F2F5F8"/>
          </w:tcPr>
          <w:p>
            <w:r/>
            <w:r>
              <w:rPr>
                <w:rFonts w:ascii="Calibri" w:hAnsi="Calibri"/>
                <w:b w:val="0"/>
                <w:sz w:val="16"/>
              </w:rPr>
              <w:t>User's questionnaire answers</w:t>
            </w:r>
          </w:p>
        </w:tc>
        <w:tc>
          <w:tcPr>
            <w:tcW w:type="dxa" w:w="1656"/>
            <w:shd w:val="clear" w:fill="F2F5F8"/>
          </w:tcPr>
          <w:p>
            <w:r/>
            <w:r>
              <w:rPr>
                <w:rFonts w:ascii="Calibri" w:hAnsi="Calibri"/>
                <w:b w:val="0"/>
                <w:sz w:val="16"/>
              </w:rPr>
              <w:t>User's questionnaire answers</w:t>
            </w:r>
          </w:p>
        </w:tc>
        <w:tc>
          <w:tcPr>
            <w:tcW w:type="dxa" w:w="1872"/>
            <w:shd w:val="clear" w:fill="F2F5F8"/>
          </w:tcPr>
          <w:p>
            <w:r/>
            <w:r>
              <w:rPr>
                <w:rFonts w:ascii="Calibri" w:hAnsi="Calibri"/>
                <w:b w:val="0"/>
                <w:sz w:val="16"/>
              </w:rPr>
              <w:t>Bank transaction records (bank-verified)</w:t>
            </w:r>
          </w:p>
        </w:tc>
        <w:tc>
          <w:tcPr>
            <w:tcW w:type="dxa" w:w="2736"/>
            <w:shd w:val="clear" w:fill="F2F5F8"/>
          </w:tcPr>
          <w:p>
            <w:r/>
            <w:r>
              <w:rPr>
                <w:rFonts w:ascii="Calibri" w:hAnsi="Calibri"/>
                <w:b w:val="0"/>
                <w:sz w:val="16"/>
              </w:rPr>
              <w:t>User's own logged transactions (not bank-verified)</w:t>
            </w:r>
          </w:p>
        </w:tc>
      </w:tr>
    </w:tbl>
    <w:p/>
    <w:p>
      <w:pPr>
        <w:pStyle w:val="Heading2"/>
      </w:pPr>
      <w:r>
        <w:t>2.8 — Why “Prototype” and “Observed”</w:t>
      </w:r>
    </w:p>
    <w:p>
      <w:pPr>
        <w:spacing w:after="160"/>
      </w:pPr>
      <w:r>
        <w:rPr>
          <w:b w:val="0"/>
          <w:i w:val="0"/>
          <w:sz w:val="21"/>
        </w:rPr>
        <w:t>In academic framing, SmartSpend's score is deliberately named the “Prototype Observed Financial Health Indicator (FHI)” rather than presented as a validated instrument in its own right (the app UI keeps the simpler, user-facing name “Financial Health Score”). Two reasons:</w:t>
      </w:r>
    </w:p>
    <w:p>
      <w:pPr>
        <w:pStyle w:val="ListBullet"/>
      </w:pPr>
      <w:r>
        <w:rPr>
          <w:sz w:val="21"/>
        </w:rPr>
        <w:t>“Observed” signals, honestly, that this is the transaction-data-driven approach pioneered by CBA-MI, not a CFPB-style validated survey instrument — the two measure fundamentally different things and shouldn't be conflated.</w:t>
      </w:r>
    </w:p>
    <w:p>
      <w:pPr>
        <w:pStyle w:val="ListBullet"/>
      </w:pPr>
      <w:r>
        <w:rPr>
          <w:sz w:val="21"/>
        </w:rPr>
        <w:t>“Prototype” reflects that this is a first version built for a capstone project, not a peer-reviewed, population-validated scale, and that the UNSGSA note itself treats transaction-based measures as early-stage.</w:t>
      </w:r>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A third reason — direct compliance with Melbourne Institute's own terms:</w:t>
            </w:r>
          </w:p>
          <w:p>
            <w:pPr>
              <w:spacing w:before="80"/>
            </w:pPr>
            <w:r>
              <w:rPr>
                <w:sz w:val="20"/>
              </w:rPr>
              <w:t>Melbourne Institute's published Terms of Use for the Financial Wellbeing Scales state: “If you use the methodology in a different scale or modify it, we ask that you give your other / modified scale a different name.” (melbourneinstitute.unimelb.edu.au/research/wellbeing-and-economic-empowerment/projects/financial-wellbeing-scales). SmartSpend's FHS adapts the Observed-scale concept but is not the CBA-MI scale itself, so it follows that instruction directly — this is a stated rule the team is complying with, not just a caution of its own choosing.</w:t>
            </w:r>
          </w:p>
        </w:tc>
      </w:tr>
    </w:tbl>
    <w:p/>
    <w:p>
      <w:pPr>
        <w:pStyle w:val="Heading2"/>
      </w:pPr>
      <w:r>
        <w:t>2.9 — Limitations and Planned Validation</w:t>
      </w:r>
    </w:p>
    <w:p>
      <w:pPr>
        <w:spacing w:after="160"/>
      </w:pPr>
      <w:r>
        <w:rPr>
          <w:b w:val="0"/>
          <w:i w:val="0"/>
          <w:sz w:val="21"/>
        </w:rPr>
        <w:t>A reviewer will find these on their own, so they are stated here first. Each has a stated way it is handled now, or a next step.</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1F3B57"/>
          </w:tcPr>
          <w:p>
            <w:pPr>
              <w:jc w:val="center"/>
            </w:pPr>
            <w:r/>
            <w:r>
              <w:rPr>
                <w:rFonts w:ascii="Calibri" w:hAnsi="Calibri"/>
                <w:b/>
                <w:color w:val="FFFFFF"/>
                <w:sz w:val="17"/>
              </w:rPr>
              <w:t>Limitation</w:t>
            </w:r>
          </w:p>
        </w:tc>
        <w:tc>
          <w:tcPr>
            <w:tcW w:type="dxa" w:w="4320"/>
            <w:shd w:val="clear" w:fill="1F3B57"/>
          </w:tcPr>
          <w:p>
            <w:pPr>
              <w:jc w:val="center"/>
            </w:pPr>
            <w:r/>
            <w:r>
              <w:rPr>
                <w:rFonts w:ascii="Calibri" w:hAnsi="Calibri"/>
                <w:b/>
                <w:color w:val="FFFFFF"/>
                <w:sz w:val="17"/>
              </w:rPr>
              <w:t>Why it matters</w:t>
            </w:r>
          </w:p>
        </w:tc>
        <w:tc>
          <w:tcPr>
            <w:tcW w:type="dxa" w:w="2880"/>
            <w:shd w:val="clear" w:fill="1F3B57"/>
          </w:tcPr>
          <w:p>
            <w:pPr>
              <w:jc w:val="center"/>
            </w:pPr>
            <w:r/>
            <w:r>
              <w:rPr>
                <w:rFonts w:ascii="Calibri" w:hAnsi="Calibri"/>
                <w:b/>
                <w:color w:val="FFFFFF"/>
                <w:sz w:val="17"/>
              </w:rPr>
              <w:t>Handled now / next step</w:t>
            </w:r>
          </w:p>
        </w:tc>
      </w:tr>
      <w:tr>
        <w:tc>
          <w:tcPr>
            <w:tcW w:type="dxa" w:w="2160"/>
          </w:tcPr>
          <w:p>
            <w:r/>
            <w:r>
              <w:rPr>
                <w:rFonts w:ascii="Calibri" w:hAnsi="Calibri"/>
                <w:b w:val="0"/>
                <w:sz w:val="16"/>
              </w:rPr>
              <w:t>No “Borrow” component</w:t>
            </w:r>
          </w:p>
        </w:tc>
        <w:tc>
          <w:tcPr>
            <w:tcW w:type="dxa" w:w="4320"/>
          </w:tcPr>
          <w:p>
            <w:r/>
            <w:r>
              <w:rPr>
                <w:rFonts w:ascii="Calibri" w:hAnsi="Calibri"/>
                <w:b w:val="0"/>
                <w:sz w:val="16"/>
              </w:rPr>
              <w:t>FinHealth scores Spend, Save, Borrow and Plan. SmartSpend's four components cover Spend, Save and Plan; debt tracking exists in the app but does not feed the score.</w:t>
            </w:r>
          </w:p>
        </w:tc>
        <w:tc>
          <w:tcPr>
            <w:tcW w:type="dxa" w:w="2880"/>
          </w:tcPr>
          <w:p>
            <w:r/>
            <w:r>
              <w:rPr>
                <w:rFonts w:ascii="Calibri" w:hAnsi="Calibri"/>
                <w:b w:val="0"/>
                <w:sz w:val="16"/>
              </w:rPr>
              <w:t>State it openly. Future work: add a debt-load component.</w:t>
            </w:r>
          </w:p>
        </w:tc>
      </w:tr>
      <w:tr>
        <w:tc>
          <w:tcPr>
            <w:tcW w:type="dxa" w:w="2160"/>
            <w:shd w:val="clear" w:fill="F2F5F8"/>
          </w:tcPr>
          <w:p>
            <w:r/>
            <w:r>
              <w:rPr>
                <w:rFonts w:ascii="Calibri" w:hAnsi="Calibri"/>
                <w:b w:val="0"/>
                <w:sz w:val="16"/>
              </w:rPr>
              <w:t>No emergency-buffer measure</w:t>
            </w:r>
          </w:p>
        </w:tc>
        <w:tc>
          <w:tcPr>
            <w:tcW w:type="dxa" w:w="4320"/>
            <w:shd w:val="clear" w:fill="F2F5F8"/>
          </w:tcPr>
          <w:p>
            <w:r/>
            <w:r>
              <w:rPr>
                <w:rFonts w:ascii="Calibri" w:hAnsi="Calibri"/>
                <w:b w:val="0"/>
                <w:sz w:val="16"/>
              </w:rPr>
              <w:t>The UNSGSA definition includes resilience (capacity to absorb shocks), and CBA-MI Observed includes savings balance and ability to raise funds. Savings Rate measures a flow, not a buffer.</w:t>
            </w:r>
          </w:p>
        </w:tc>
        <w:tc>
          <w:tcPr>
            <w:tcW w:type="dxa" w:w="2880"/>
            <w:shd w:val="clear" w:fill="F2F5F8"/>
          </w:tcPr>
          <w:p>
            <w:r/>
            <w:r>
              <w:rPr>
                <w:rFonts w:ascii="Calibri" w:hAnsi="Calibri"/>
                <w:b w:val="0"/>
                <w:sz w:val="16"/>
              </w:rPr>
              <w:t>Future work: add months-of-expenses-covered.</w:t>
            </w:r>
          </w:p>
        </w:tc>
      </w:tr>
      <w:tr>
        <w:tc>
          <w:tcPr>
            <w:tcW w:type="dxa" w:w="2160"/>
          </w:tcPr>
          <w:p>
            <w:r/>
            <w:r>
              <w:rPr>
                <w:rFonts w:ascii="Calibri" w:hAnsi="Calibri"/>
                <w:b w:val="0"/>
                <w:sz w:val="16"/>
              </w:rPr>
              <w:t>Weights and thresholds are design choices</w:t>
            </w:r>
          </w:p>
        </w:tc>
        <w:tc>
          <w:tcPr>
            <w:tcW w:type="dxa" w:w="4320"/>
          </w:tcPr>
          <w:p>
            <w:r/>
            <w:r>
              <w:rPr>
                <w:rFonts w:ascii="Calibri" w:hAnsi="Calibri"/>
                <w:b w:val="0"/>
                <w:sz w:val="16"/>
              </w:rPr>
              <w:t>25 points each, the 20% savings target, −5 per day, +2 and −3 were not derived statistically (unlike CFPB's IRT scoring).</w:t>
            </w:r>
          </w:p>
        </w:tc>
        <w:tc>
          <w:tcPr>
            <w:tcW w:type="dxa" w:w="2880"/>
          </w:tcPr>
          <w:p>
            <w:r/>
            <w:r>
              <w:rPr>
                <w:rFonts w:ascii="Calibri" w:hAnsi="Calibri"/>
                <w:b w:val="0"/>
                <w:sz w:val="16"/>
              </w:rPr>
              <w:t>They follow the published simple-sum method (Section 2.2) and each has a stated rationale.</w:t>
            </w:r>
          </w:p>
        </w:tc>
      </w:tr>
      <w:tr>
        <w:tc>
          <w:tcPr>
            <w:tcW w:type="dxa" w:w="2160"/>
            <w:shd w:val="clear" w:fill="F2F5F8"/>
          </w:tcPr>
          <w:p>
            <w:r/>
            <w:r>
              <w:rPr>
                <w:rFonts w:ascii="Calibri" w:hAnsi="Calibri"/>
                <w:b w:val="0"/>
                <w:sz w:val="16"/>
              </w:rPr>
              <w:t>Not yet validated against a survey scale</w:t>
            </w:r>
          </w:p>
        </w:tc>
        <w:tc>
          <w:tcPr>
            <w:tcW w:type="dxa" w:w="4320"/>
            <w:shd w:val="clear" w:fill="F2F5F8"/>
          </w:tcPr>
          <w:p>
            <w:r/>
            <w:r>
              <w:rPr>
                <w:rFonts w:ascii="Calibri" w:hAnsi="Calibri"/>
                <w:b w:val="0"/>
                <w:sz w:val="16"/>
              </w:rPr>
              <w:t>The UNSGSA note says survey and transaction-based measures are highly but not completely correlated.</w:t>
            </w:r>
          </w:p>
        </w:tc>
        <w:tc>
          <w:tcPr>
            <w:tcW w:type="dxa" w:w="2880"/>
            <w:shd w:val="clear" w:fill="F2F5F8"/>
          </w:tcPr>
          <w:p>
            <w:r/>
            <w:r>
              <w:rPr>
                <w:rFonts w:ascii="Calibri" w:hAnsi="Calibri"/>
                <w:b w:val="0"/>
                <w:sz w:val="16"/>
              </w:rPr>
              <w:t>Future work: give users the 5-question CFPB scale alongside the FHS and compare.</w:t>
            </w:r>
          </w:p>
        </w:tc>
      </w:tr>
      <w:tr>
        <w:tc>
          <w:tcPr>
            <w:tcW w:type="dxa" w:w="2160"/>
          </w:tcPr>
          <w:p>
            <w:r/>
            <w:r>
              <w:rPr>
                <w:rFonts w:ascii="Calibri" w:hAnsi="Calibri"/>
                <w:b w:val="0"/>
                <w:sz w:val="16"/>
              </w:rPr>
              <w:t>Data is user-logged, not bank-verified</w:t>
            </w:r>
          </w:p>
        </w:tc>
        <w:tc>
          <w:tcPr>
            <w:tcW w:type="dxa" w:w="4320"/>
          </w:tcPr>
          <w:p>
            <w:r/>
            <w:r>
              <w:rPr>
                <w:rFonts w:ascii="Calibri" w:hAnsi="Calibri"/>
                <w:b w:val="0"/>
                <w:sz w:val="16"/>
              </w:rPr>
              <w:t>CBA-MI Observed uses bank records. SmartSpend uses what the user records, so gaps are possible.</w:t>
            </w:r>
          </w:p>
        </w:tc>
        <w:tc>
          <w:tcPr>
            <w:tcW w:type="dxa" w:w="2880"/>
          </w:tcPr>
          <w:p>
            <w:r/>
            <w:r>
              <w:rPr>
                <w:rFonts w:ascii="Calibri" w:hAnsi="Calibri"/>
                <w:b w:val="0"/>
                <w:sz w:val="16"/>
              </w:rPr>
              <w:t>Logging Consistency and Gap Adjustment penalise or flag unlogged days.</w:t>
            </w:r>
          </w:p>
        </w:tc>
      </w:tr>
      <w:tr>
        <w:tc>
          <w:tcPr>
            <w:tcW w:type="dxa" w:w="2160"/>
            <w:shd w:val="clear" w:fill="F2F5F8"/>
          </w:tcPr>
          <w:p>
            <w:r/>
            <w:r>
              <w:rPr>
                <w:rFonts w:ascii="Calibri" w:hAnsi="Calibri"/>
                <w:b w:val="0"/>
                <w:sz w:val="16"/>
              </w:rPr>
              <w:t>The SUS study tests usability, not the FHS</w:t>
            </w:r>
          </w:p>
        </w:tc>
        <w:tc>
          <w:tcPr>
            <w:tcW w:type="dxa" w:w="4320"/>
            <w:shd w:val="clear" w:fill="F2F5F8"/>
          </w:tcPr>
          <w:p>
            <w:r/>
            <w:r>
              <w:rPr>
                <w:rFonts w:ascii="Calibri" w:hAnsi="Calibri"/>
                <w:b w:val="0"/>
                <w:sz w:val="16"/>
              </w:rPr>
              <w:t>The System Usability Scale measures how easy the app is to use; it says nothing about whether the score measures financial health accurately.</w:t>
            </w:r>
          </w:p>
        </w:tc>
        <w:tc>
          <w:tcPr>
            <w:tcW w:type="dxa" w:w="2880"/>
            <w:shd w:val="clear" w:fill="F2F5F8"/>
          </w:tcPr>
          <w:p>
            <w:r/>
            <w:r>
              <w:rPr>
                <w:rFonts w:ascii="Calibri" w:hAnsi="Calibri"/>
                <w:b w:val="0"/>
                <w:sz w:val="16"/>
              </w:rPr>
              <w:t>Keep claims to “prototype indicator” and “usability”.</w:t>
            </w:r>
          </w:p>
        </w:tc>
      </w:tr>
    </w:tbl>
    <w:p/>
    <w:p>
      <w:r>
        <w:br w:type="page"/>
      </w:r>
    </w:p>
    <w:p>
      <w:pPr>
        <w:pStyle w:val="Heading1"/>
      </w:pPr>
      <w:r>
        <w:t>Section 3 — Competitive Landscape</w:t>
      </w:r>
    </w:p>
    <w:p>
      <w:pPr>
        <w:spacing w:after="160"/>
      </w:pPr>
      <w:r>
        <w:rPr>
          <w:b w:val="0"/>
          <w:i w:val="0"/>
          <w:sz w:val="21"/>
        </w:rPr>
        <w:t>This section surveys both global AI-driven personal-finance apps and the Philippine competitor landscape, to show where SmartSpend sits relative to what already exists.</w:t>
      </w:r>
    </w:p>
    <w:p>
      <w:pPr>
        <w:pStyle w:val="Heading2"/>
      </w:pPr>
      <w:r>
        <w:t>3.1 — Global Tier 1: Direct AI Financial Management Competitors</w:t>
      </w:r>
    </w:p>
    <w:p>
      <w:pPr>
        <w:spacing w:after="40"/>
      </w:pPr>
      <w:r>
        <w:rPr>
          <w:b/>
          <w:i w:val="0"/>
          <w:sz w:val="21"/>
        </w:rPr>
        <w:t>ChatGPT Personal Finance (OpenAI)</w:t>
      </w:r>
    </w:p>
    <w:p>
      <w:pPr>
        <w:spacing w:after="200"/>
      </w:pPr>
      <w:r>
        <w:rPr>
          <w:b w:val="0"/>
          <w:i w:val="0"/>
          <w:sz w:val="20"/>
        </w:rPr>
        <w:t>Launched May 15, 2026 for iOS/Android. Links bank, credit card, and brokerage accounts via Plaid (12,000+ institutions); GPT-5.5 answers spending questions grounded in real account data, flags subscriptions, and tracks bills. Originally ChatGPT Pro-subscribers-only; expanded to Plus subscribers starting late June 2026. It has no Philippine bank support and requires a paid subscription. SmartSpend works offline, free, with Filipino-specific banks and e-wallets.</w:t>
      </w:r>
    </w:p>
    <w:p>
      <w:pPr>
        <w:spacing w:after="40"/>
      </w:pPr>
      <w:r>
        <w:rPr>
          <w:b/>
          <w:i w:val="0"/>
          <w:sz w:val="21"/>
        </w:rPr>
        <w:t>Cleo 3.0 + Autopilot (US/UK)</w:t>
      </w:r>
    </w:p>
    <w:p>
      <w:pPr>
        <w:spacing w:after="200"/>
      </w:pPr>
      <w:r>
        <w:rPr>
          <w:b w:val="0"/>
          <w:i w:val="0"/>
          <w:sz w:val="20"/>
        </w:rPr>
        <w:t>Cleo 3.0 (July 2026) is now fully agentic — multi-step task execution, memory, real-time voice — built on a multi-agent architecture with a background agent monitoring transaction history and a gamified “roast mode.” Its Autopilot feature builds a long-term financial roadmap and executes financial actions automatically. Cleo is the strongest direct AI agentic finance competitor globally, but is US/UK-only, requires a bank account link, has no offline mode, no Filipino context, and no FHS. SmartSpend's 34 agentic actions are narrower in scope but work fully offline without a bank API.</w:t>
      </w:r>
    </w:p>
    <w:p>
      <w:pPr>
        <w:spacing w:after="40"/>
      </w:pPr>
      <w:r>
        <w:rPr>
          <w:b/>
          <w:i w:val="0"/>
          <w:sz w:val="21"/>
        </w:rPr>
        <w:t>Origin (US)</w:t>
      </w:r>
    </w:p>
    <w:p>
      <w:pPr>
        <w:spacing w:after="200"/>
      </w:pPr>
      <w:r>
        <w:rPr>
          <w:b w:val="0"/>
          <w:i w:val="0"/>
          <w:sz w:val="20"/>
        </w:rPr>
        <w:t>An all-in-one platform covering budgeting, net worth, investments, credit, tax filing, estate planning, and couples' shared visibility. Its AI Advisor scored 98.3% on the CFP® exam (6,000 questions) using a multi-agent architecture combining Claude Opus, GPT, Gemini, and Perplexity, and is SEC-registered with a 138-check compliance framework. Origin is the strongest global AI financial advisor but is not available in the Philippines. SmartSpend is not a licensed advisor and explicitly disclaims this — Origin represents a global frontier SmartSpend does not claim to match on advisory depth.</w:t>
      </w:r>
    </w:p>
    <w:p>
      <w:pPr>
        <w:spacing w:after="40"/>
      </w:pPr>
      <w:r>
        <w:rPr>
          <w:b/>
          <w:i w:val="0"/>
          <w:sz w:val="21"/>
        </w:rPr>
        <w:t>Rocket Money + Rowan (US)</w:t>
      </w:r>
    </w:p>
    <w:p>
      <w:pPr>
        <w:spacing w:after="200"/>
      </w:pPr>
      <w:r>
        <w:rPr>
          <w:b w:val="0"/>
          <w:i w:val="0"/>
          <w:sz w:val="20"/>
        </w:rPr>
        <w:t>Rowan is a text/SMS-based AI that scans accounts, negotiates bills, cancels subscriptions, and warns about upcoming charges. It validates the concept of proactive agentic finance but requires a US bank API. SmartSpend's detect_subscriptions action is a comparable approach without SMS.</w:t>
      </w:r>
    </w:p>
    <w:p>
      <w:pPr>
        <w:pStyle w:val="Heading2"/>
      </w:pPr>
      <w:r>
        <w:t>3.2 — Global Tier 2: Strong AI Competitors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656"/>
            <w:shd w:val="clear" w:fill="1F3B57"/>
          </w:tcPr>
          <w:p>
            <w:pPr>
              <w:jc w:val="center"/>
            </w:pPr>
            <w:r/>
            <w:r>
              <w:rPr>
                <w:rFonts w:ascii="Calibri" w:hAnsi="Calibri"/>
                <w:b/>
                <w:color w:val="FFFFFF"/>
                <w:sz w:val="17"/>
              </w:rPr>
              <w:t>App</w:t>
            </w:r>
          </w:p>
        </w:tc>
        <w:tc>
          <w:tcPr>
            <w:tcW w:type="dxa" w:w="1512"/>
            <w:shd w:val="clear" w:fill="1F3B57"/>
          </w:tcPr>
          <w:p>
            <w:pPr>
              <w:jc w:val="center"/>
            </w:pPr>
            <w:r/>
            <w:r>
              <w:rPr>
                <w:rFonts w:ascii="Calibri" w:hAnsi="Calibri"/>
                <w:b/>
                <w:color w:val="FFFFFF"/>
                <w:sz w:val="17"/>
              </w:rPr>
              <w:t>Platform</w:t>
            </w:r>
          </w:p>
        </w:tc>
        <w:tc>
          <w:tcPr>
            <w:tcW w:type="dxa" w:w="3240"/>
            <w:shd w:val="clear" w:fill="1F3B57"/>
          </w:tcPr>
          <w:p>
            <w:pPr>
              <w:jc w:val="center"/>
            </w:pPr>
            <w:r/>
            <w:r>
              <w:rPr>
                <w:rFonts w:ascii="Calibri" w:hAnsi="Calibri"/>
                <w:b/>
                <w:color w:val="FFFFFF"/>
                <w:sz w:val="17"/>
              </w:rPr>
              <w:t>Key AI Feature</w:t>
            </w:r>
          </w:p>
        </w:tc>
        <w:tc>
          <w:tcPr>
            <w:tcW w:type="dxa" w:w="2952"/>
            <w:shd w:val="clear" w:fill="1F3B57"/>
          </w:tcPr>
          <w:p>
            <w:pPr>
              <w:jc w:val="center"/>
            </w:pPr>
            <w:r/>
            <w:r>
              <w:rPr>
                <w:rFonts w:ascii="Calibri" w:hAnsi="Calibri"/>
                <w:b/>
                <w:color w:val="FFFFFF"/>
                <w:sz w:val="17"/>
              </w:rPr>
              <w:t>SmartSpend Comparison</w:t>
            </w:r>
          </w:p>
        </w:tc>
      </w:tr>
      <w:tr>
        <w:tc>
          <w:tcPr>
            <w:tcW w:type="dxa" w:w="1656"/>
          </w:tcPr>
          <w:p>
            <w:r/>
            <w:r>
              <w:rPr>
                <w:rFonts w:ascii="Calibri" w:hAnsi="Calibri"/>
                <w:b w:val="0"/>
                <w:sz w:val="16"/>
              </w:rPr>
              <w:t>Monarch Money</w:t>
            </w:r>
          </w:p>
        </w:tc>
        <w:tc>
          <w:tcPr>
            <w:tcW w:type="dxa" w:w="1512"/>
          </w:tcPr>
          <w:p>
            <w:r/>
            <w:r>
              <w:rPr>
                <w:rFonts w:ascii="Calibri" w:hAnsi="Calibri"/>
                <w:b w:val="0"/>
                <w:sz w:val="16"/>
              </w:rPr>
              <w:t>iOS/Android/Web</w:t>
            </w:r>
          </w:p>
        </w:tc>
        <w:tc>
          <w:tcPr>
            <w:tcW w:type="dxa" w:w="3240"/>
          </w:tcPr>
          <w:p>
            <w:r/>
            <w:r>
              <w:rPr>
                <w:rFonts w:ascii="Calibri" w:hAnsi="Calibri"/>
                <w:b w:val="0"/>
                <w:sz w:val="16"/>
              </w:rPr>
              <w:t>AI Q&amp;A from own data (2026); receipt scanning; Goals 3.0</w:t>
            </w:r>
          </w:p>
        </w:tc>
        <w:tc>
          <w:tcPr>
            <w:tcW w:type="dxa" w:w="2952"/>
          </w:tcPr>
          <w:p>
            <w:r/>
            <w:r>
              <w:rPr>
                <w:rFonts w:ascii="Calibri" w:hAnsi="Calibri"/>
                <w:b w:val="0"/>
                <w:sz w:val="16"/>
              </w:rPr>
              <w:t>Paid $9.99/mo; US bank API required; no offline; no PH context</w:t>
            </w:r>
          </w:p>
        </w:tc>
      </w:tr>
      <w:tr>
        <w:tc>
          <w:tcPr>
            <w:tcW w:type="dxa" w:w="1656"/>
            <w:shd w:val="clear" w:fill="F2F5F8"/>
          </w:tcPr>
          <w:p>
            <w:r/>
            <w:r>
              <w:rPr>
                <w:rFonts w:ascii="Calibri" w:hAnsi="Calibri"/>
                <w:b w:val="0"/>
                <w:sz w:val="16"/>
              </w:rPr>
              <w:t>Quicken Simplifi</w:t>
            </w:r>
          </w:p>
        </w:tc>
        <w:tc>
          <w:tcPr>
            <w:tcW w:type="dxa" w:w="1512"/>
            <w:shd w:val="clear" w:fill="F2F5F8"/>
          </w:tcPr>
          <w:p>
            <w:r/>
            <w:r>
              <w:rPr>
                <w:rFonts w:ascii="Calibri" w:hAnsi="Calibri"/>
                <w:b w:val="0"/>
                <w:sz w:val="16"/>
              </w:rPr>
              <w:t>iOS/Android/Web</w:t>
            </w:r>
          </w:p>
        </w:tc>
        <w:tc>
          <w:tcPr>
            <w:tcW w:type="dxa" w:w="3240"/>
            <w:shd w:val="clear" w:fill="F2F5F8"/>
          </w:tcPr>
          <w:p>
            <w:r/>
            <w:r>
              <w:rPr>
                <w:rFonts w:ascii="Calibri" w:hAnsi="Calibri"/>
                <w:b w:val="0"/>
                <w:sz w:val="16"/>
              </w:rPr>
              <w:t>AI Chat with financial data + knowledge + web search</w:t>
            </w:r>
          </w:p>
        </w:tc>
        <w:tc>
          <w:tcPr>
            <w:tcW w:type="dxa" w:w="2952"/>
            <w:shd w:val="clear" w:fill="F2F5F8"/>
          </w:tcPr>
          <w:p>
            <w:r/>
            <w:r>
              <w:rPr>
                <w:rFonts w:ascii="Calibri" w:hAnsi="Calibri"/>
                <w:b w:val="0"/>
                <w:sz w:val="16"/>
              </w:rPr>
              <w:t>Paid $3.99/mo; US bank API; #1 PCMag 2026</w:t>
            </w:r>
          </w:p>
        </w:tc>
      </w:tr>
      <w:tr>
        <w:tc>
          <w:tcPr>
            <w:tcW w:type="dxa" w:w="1656"/>
          </w:tcPr>
          <w:p>
            <w:r/>
            <w:r>
              <w:rPr>
                <w:rFonts w:ascii="Calibri" w:hAnsi="Calibri"/>
                <w:b w:val="0"/>
                <w:sz w:val="16"/>
              </w:rPr>
              <w:t>Finanzya</w:t>
            </w:r>
          </w:p>
        </w:tc>
        <w:tc>
          <w:tcPr>
            <w:tcW w:type="dxa" w:w="1512"/>
          </w:tcPr>
          <w:p>
            <w:r/>
            <w:r>
              <w:rPr>
                <w:rFonts w:ascii="Calibri" w:hAnsi="Calibri"/>
                <w:b w:val="0"/>
                <w:sz w:val="16"/>
              </w:rPr>
              <w:t>Multi-platform</w:t>
            </w:r>
          </w:p>
        </w:tc>
        <w:tc>
          <w:tcPr>
            <w:tcW w:type="dxa" w:w="3240"/>
          </w:tcPr>
          <w:p>
            <w:r/>
            <w:r>
              <w:rPr>
                <w:rFonts w:ascii="Calibri" w:hAnsi="Calibri"/>
                <w:b w:val="0"/>
                <w:sz w:val="16"/>
              </w:rPr>
              <w:t>96% auto-categorization; FIRE/retirement forecast; 31 currencies</w:t>
            </w:r>
          </w:p>
        </w:tc>
        <w:tc>
          <w:tcPr>
            <w:tcW w:type="dxa" w:w="2952"/>
          </w:tcPr>
          <w:p>
            <w:r/>
            <w:r>
              <w:rPr>
                <w:rFonts w:ascii="Calibri" w:hAnsi="Calibri"/>
                <w:b w:val="0"/>
                <w:sz w:val="16"/>
              </w:rPr>
              <w:t>No PH-specific features; no offline; not free</w:t>
            </w:r>
          </w:p>
        </w:tc>
      </w:tr>
      <w:tr>
        <w:tc>
          <w:tcPr>
            <w:tcW w:type="dxa" w:w="1656"/>
            <w:shd w:val="clear" w:fill="F2F5F8"/>
          </w:tcPr>
          <w:p>
            <w:r/>
            <w:r>
              <w:rPr>
                <w:rFonts w:ascii="Calibri" w:hAnsi="Calibri"/>
                <w:b w:val="0"/>
                <w:sz w:val="16"/>
              </w:rPr>
              <w:t>YNAB</w:t>
            </w:r>
          </w:p>
        </w:tc>
        <w:tc>
          <w:tcPr>
            <w:tcW w:type="dxa" w:w="1512"/>
            <w:shd w:val="clear" w:fill="F2F5F8"/>
          </w:tcPr>
          <w:p>
            <w:r/>
            <w:r>
              <w:rPr>
                <w:rFonts w:ascii="Calibri" w:hAnsi="Calibri"/>
                <w:b w:val="0"/>
                <w:sz w:val="16"/>
              </w:rPr>
              <w:t>All platforms</w:t>
            </w:r>
          </w:p>
        </w:tc>
        <w:tc>
          <w:tcPr>
            <w:tcW w:type="dxa" w:w="3240"/>
            <w:shd w:val="clear" w:fill="F2F5F8"/>
          </w:tcPr>
          <w:p>
            <w:r/>
            <w:r>
              <w:rPr>
                <w:rFonts w:ascii="Calibri" w:hAnsi="Calibri"/>
                <w:b w:val="0"/>
                <w:sz w:val="16"/>
              </w:rPr>
              <w:t>Zero-based budgeting; AI category suggestions; transaction export</w:t>
            </w:r>
          </w:p>
        </w:tc>
        <w:tc>
          <w:tcPr>
            <w:tcW w:type="dxa" w:w="2952"/>
            <w:shd w:val="clear" w:fill="F2F5F8"/>
          </w:tcPr>
          <w:p>
            <w:r/>
            <w:r>
              <w:rPr>
                <w:rFonts w:ascii="Calibri" w:hAnsi="Calibri"/>
                <w:b w:val="0"/>
                <w:sz w:val="16"/>
              </w:rPr>
              <w:t>$14.99/mo; US bank API; no offline; no PH context</w:t>
            </w:r>
          </w:p>
        </w:tc>
      </w:tr>
      <w:tr>
        <w:tc>
          <w:tcPr>
            <w:tcW w:type="dxa" w:w="1656"/>
          </w:tcPr>
          <w:p>
            <w:r/>
            <w:r>
              <w:rPr>
                <w:rFonts w:ascii="Calibri" w:hAnsi="Calibri"/>
                <w:b w:val="0"/>
                <w:sz w:val="16"/>
              </w:rPr>
              <w:t>Copilot Money</w:t>
            </w:r>
          </w:p>
        </w:tc>
        <w:tc>
          <w:tcPr>
            <w:tcW w:type="dxa" w:w="1512"/>
          </w:tcPr>
          <w:p>
            <w:r/>
            <w:r>
              <w:rPr>
                <w:rFonts w:ascii="Calibri" w:hAnsi="Calibri"/>
                <w:b w:val="0"/>
                <w:sz w:val="16"/>
              </w:rPr>
              <w:t>iOS only</w:t>
            </w:r>
          </w:p>
        </w:tc>
        <w:tc>
          <w:tcPr>
            <w:tcW w:type="dxa" w:w="3240"/>
          </w:tcPr>
          <w:p>
            <w:r/>
            <w:r>
              <w:rPr>
                <w:rFonts w:ascii="Calibri" w:hAnsi="Calibri"/>
                <w:b w:val="0"/>
                <w:sz w:val="16"/>
              </w:rPr>
              <w:t>AI auto-categorization</w:t>
            </w:r>
          </w:p>
        </w:tc>
        <w:tc>
          <w:tcPr>
            <w:tcW w:type="dxa" w:w="2952"/>
          </w:tcPr>
          <w:p>
            <w:r/>
            <w:r>
              <w:rPr>
                <w:rFonts w:ascii="Calibri" w:hAnsi="Calibri"/>
                <w:b w:val="0"/>
                <w:sz w:val="16"/>
              </w:rPr>
              <w:t>iOS-only; paid; US bank API</w:t>
            </w:r>
          </w:p>
        </w:tc>
      </w:tr>
      <w:tr>
        <w:tc>
          <w:tcPr>
            <w:tcW w:type="dxa" w:w="1656"/>
            <w:shd w:val="clear" w:fill="F2F5F8"/>
          </w:tcPr>
          <w:p>
            <w:r/>
            <w:r>
              <w:rPr>
                <w:rFonts w:ascii="Calibri" w:hAnsi="Calibri"/>
                <w:b w:val="0"/>
                <w:sz w:val="16"/>
              </w:rPr>
              <w:t>Empower</w:t>
            </w:r>
          </w:p>
        </w:tc>
        <w:tc>
          <w:tcPr>
            <w:tcW w:type="dxa" w:w="1512"/>
            <w:shd w:val="clear" w:fill="F2F5F8"/>
          </w:tcPr>
          <w:p>
            <w:r/>
            <w:r>
              <w:rPr>
                <w:rFonts w:ascii="Calibri" w:hAnsi="Calibri"/>
                <w:b w:val="0"/>
                <w:sz w:val="16"/>
              </w:rPr>
              <w:t>iOS/Android/Web</w:t>
            </w:r>
          </w:p>
        </w:tc>
        <w:tc>
          <w:tcPr>
            <w:tcW w:type="dxa" w:w="3240"/>
            <w:shd w:val="clear" w:fill="F2F5F8"/>
          </w:tcPr>
          <w:p>
            <w:r/>
            <w:r>
              <w:rPr>
                <w:rFonts w:ascii="Calibri" w:hAnsi="Calibri"/>
                <w:b w:val="0"/>
                <w:sz w:val="16"/>
              </w:rPr>
              <w:t>Investment tracking; portfolio analysis; net worth</w:t>
            </w:r>
          </w:p>
        </w:tc>
        <w:tc>
          <w:tcPr>
            <w:tcW w:type="dxa" w:w="2952"/>
            <w:shd w:val="clear" w:fill="F2F5F8"/>
          </w:tcPr>
          <w:p>
            <w:r/>
            <w:r>
              <w:rPr>
                <w:rFonts w:ascii="Calibri" w:hAnsi="Calibri"/>
                <w:b w:val="0"/>
                <w:sz w:val="16"/>
              </w:rPr>
              <w:t>US bank API; investment-focused</w:t>
            </w:r>
          </w:p>
        </w:tc>
      </w:tr>
      <w:tr>
        <w:tc>
          <w:tcPr>
            <w:tcW w:type="dxa" w:w="1656"/>
          </w:tcPr>
          <w:p>
            <w:r/>
            <w:r>
              <w:rPr>
                <w:rFonts w:ascii="Calibri" w:hAnsi="Calibri"/>
                <w:b w:val="0"/>
                <w:sz w:val="16"/>
              </w:rPr>
              <w:t>Goodbudget</w:t>
            </w:r>
          </w:p>
        </w:tc>
        <w:tc>
          <w:tcPr>
            <w:tcW w:type="dxa" w:w="1512"/>
          </w:tcPr>
          <w:p>
            <w:r/>
            <w:r>
              <w:rPr>
                <w:rFonts w:ascii="Calibri" w:hAnsi="Calibri"/>
                <w:b w:val="0"/>
                <w:sz w:val="16"/>
              </w:rPr>
              <w:t>Android/iOS/Web</w:t>
            </w:r>
          </w:p>
        </w:tc>
        <w:tc>
          <w:tcPr>
            <w:tcW w:type="dxa" w:w="3240"/>
          </w:tcPr>
          <w:p>
            <w:r/>
            <w:r>
              <w:rPr>
                <w:rFonts w:ascii="Calibri" w:hAnsi="Calibri"/>
                <w:b w:val="0"/>
                <w:sz w:val="16"/>
              </w:rPr>
              <w:t>Envelope budgeting; household sharing</w:t>
            </w:r>
          </w:p>
        </w:tc>
        <w:tc>
          <w:tcPr>
            <w:tcW w:type="dxa" w:w="2952"/>
          </w:tcPr>
          <w:p>
            <w:r/>
            <w:r>
              <w:rPr>
                <w:rFonts w:ascii="Calibri" w:hAnsi="Calibri"/>
                <w:b w:val="0"/>
                <w:sz w:val="16"/>
              </w:rPr>
              <w:t>No AI; manual entry; available in PH</w:t>
            </w:r>
          </w:p>
        </w:tc>
      </w:tr>
    </w:tbl>
    <w:p/>
    <w:p>
      <w:pPr>
        <w:pStyle w:val="Heading2"/>
      </w:pPr>
      <w:r>
        <w:t>3.3 — Global Tier 3: Non-AI Comparators Available in the Philippines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1F3B57"/>
          </w:tcPr>
          <w:p>
            <w:pPr>
              <w:jc w:val="center"/>
            </w:pPr>
            <w:r/>
            <w:r>
              <w:rPr>
                <w:rFonts w:ascii="Calibri" w:hAnsi="Calibri"/>
                <w:b/>
                <w:color w:val="FFFFFF"/>
                <w:sz w:val="18"/>
              </w:rPr>
              <w:t>App</w:t>
            </w:r>
          </w:p>
        </w:tc>
        <w:tc>
          <w:tcPr>
            <w:tcW w:type="dxa" w:w="4320"/>
            <w:shd w:val="clear" w:fill="1F3B57"/>
          </w:tcPr>
          <w:p>
            <w:pPr>
              <w:jc w:val="center"/>
            </w:pPr>
            <w:r/>
            <w:r>
              <w:rPr>
                <w:rFonts w:ascii="Calibri" w:hAnsi="Calibri"/>
                <w:b/>
                <w:color w:val="FFFFFF"/>
                <w:sz w:val="18"/>
              </w:rPr>
              <w:t>Key Feature</w:t>
            </w:r>
          </w:p>
        </w:tc>
        <w:tc>
          <w:tcPr>
            <w:tcW w:type="dxa" w:w="2880"/>
            <w:shd w:val="clear" w:fill="1F3B57"/>
          </w:tcPr>
          <w:p>
            <w:pPr>
              <w:jc w:val="center"/>
            </w:pPr>
            <w:r/>
            <w:r>
              <w:rPr>
                <w:rFonts w:ascii="Calibri" w:hAnsi="Calibri"/>
                <w:b/>
                <w:color w:val="FFFFFF"/>
                <w:sz w:val="18"/>
              </w:rPr>
              <w:t>Why Included</w:t>
            </w:r>
          </w:p>
        </w:tc>
      </w:tr>
      <w:tr>
        <w:tc>
          <w:tcPr>
            <w:tcW w:type="dxa" w:w="2160"/>
          </w:tcPr>
          <w:p>
            <w:r/>
            <w:r>
              <w:rPr>
                <w:rFonts w:ascii="Calibri" w:hAnsi="Calibri"/>
                <w:b w:val="0"/>
                <w:sz w:val="17"/>
              </w:rPr>
              <w:t>Money Manager (Realbyte)</w:t>
            </w:r>
          </w:p>
        </w:tc>
        <w:tc>
          <w:tcPr>
            <w:tcW w:type="dxa" w:w="4320"/>
          </w:tcPr>
          <w:p>
            <w:r/>
            <w:r>
              <w:rPr>
                <w:rFonts w:ascii="Calibri" w:hAnsi="Calibri"/>
                <w:b w:val="0"/>
                <w:sz w:val="17"/>
              </w:rPr>
              <w:t>Multi-platform expense tracking; wallets; charts</w:t>
            </w:r>
          </w:p>
        </w:tc>
        <w:tc>
          <w:tcPr>
            <w:tcW w:type="dxa" w:w="2880"/>
          </w:tcPr>
          <w:p>
            <w:r/>
            <w:r>
              <w:rPr>
                <w:rFonts w:ascii="Calibri" w:hAnsi="Calibri"/>
                <w:b w:val="0"/>
                <w:sz w:val="17"/>
              </w:rPr>
              <w:t>Widely used in PH; no AI</w:t>
            </w:r>
          </w:p>
        </w:tc>
      </w:tr>
      <w:tr>
        <w:tc>
          <w:tcPr>
            <w:tcW w:type="dxa" w:w="2160"/>
            <w:shd w:val="clear" w:fill="F2F5F8"/>
          </w:tcPr>
          <w:p>
            <w:r/>
            <w:r>
              <w:rPr>
                <w:rFonts w:ascii="Calibri" w:hAnsi="Calibri"/>
                <w:b w:val="0"/>
                <w:sz w:val="17"/>
              </w:rPr>
              <w:t>Monefy</w:t>
            </w:r>
          </w:p>
        </w:tc>
        <w:tc>
          <w:tcPr>
            <w:tcW w:type="dxa" w:w="4320"/>
            <w:shd w:val="clear" w:fill="F2F5F8"/>
          </w:tcPr>
          <w:p>
            <w:r/>
            <w:r>
              <w:rPr>
                <w:rFonts w:ascii="Calibri" w:hAnsi="Calibri"/>
                <w:b w:val="0"/>
                <w:sz w:val="17"/>
              </w:rPr>
              <w:t>Simple one-tap expense tracking</w:t>
            </w:r>
          </w:p>
        </w:tc>
        <w:tc>
          <w:tcPr>
            <w:tcW w:type="dxa" w:w="2880"/>
            <w:shd w:val="clear" w:fill="F2F5F8"/>
          </w:tcPr>
          <w:p>
            <w:r/>
            <w:r>
              <w:rPr>
                <w:rFonts w:ascii="Calibri" w:hAnsi="Calibri"/>
                <w:b w:val="0"/>
                <w:sz w:val="17"/>
              </w:rPr>
              <w:t>Ultra-lightweight; offline; no AI</w:t>
            </w:r>
          </w:p>
        </w:tc>
      </w:tr>
      <w:tr>
        <w:tc>
          <w:tcPr>
            <w:tcW w:type="dxa" w:w="2160"/>
          </w:tcPr>
          <w:p>
            <w:r/>
            <w:r>
              <w:rPr>
                <w:rFonts w:ascii="Calibri" w:hAnsi="Calibri"/>
                <w:b w:val="0"/>
                <w:sz w:val="17"/>
              </w:rPr>
              <w:t>Spendee</w:t>
            </w:r>
          </w:p>
        </w:tc>
        <w:tc>
          <w:tcPr>
            <w:tcW w:type="dxa" w:w="4320"/>
          </w:tcPr>
          <w:p>
            <w:r/>
            <w:r>
              <w:rPr>
                <w:rFonts w:ascii="Calibri" w:hAnsi="Calibri"/>
                <w:b w:val="0"/>
                <w:sz w:val="17"/>
              </w:rPr>
              <w:t>Shared wallets; budgets; optional bank sync</w:t>
            </w:r>
          </w:p>
        </w:tc>
        <w:tc>
          <w:tcPr>
            <w:tcW w:type="dxa" w:w="2880"/>
          </w:tcPr>
          <w:p>
            <w:r/>
            <w:r>
              <w:rPr>
                <w:rFonts w:ascii="Calibri" w:hAnsi="Calibri"/>
                <w:b w:val="0"/>
                <w:sz w:val="17"/>
              </w:rPr>
              <w:t>Available in PH; light AI categorization</w:t>
            </w:r>
          </w:p>
        </w:tc>
      </w:tr>
      <w:tr>
        <w:tc>
          <w:tcPr>
            <w:tcW w:type="dxa" w:w="2160"/>
            <w:shd w:val="clear" w:fill="F2F5F8"/>
          </w:tcPr>
          <w:p>
            <w:r/>
            <w:r>
              <w:rPr>
                <w:rFonts w:ascii="Calibri" w:hAnsi="Calibri"/>
                <w:b w:val="0"/>
                <w:sz w:val="17"/>
              </w:rPr>
              <w:t>Goodbudget</w:t>
            </w:r>
          </w:p>
        </w:tc>
        <w:tc>
          <w:tcPr>
            <w:tcW w:type="dxa" w:w="4320"/>
            <w:shd w:val="clear" w:fill="F2F5F8"/>
          </w:tcPr>
          <w:p>
            <w:r/>
            <w:r>
              <w:rPr>
                <w:rFonts w:ascii="Calibri" w:hAnsi="Calibri"/>
                <w:b w:val="0"/>
                <w:sz w:val="17"/>
              </w:rPr>
              <w:t>Envelope budgeting; household sharing</w:t>
            </w:r>
          </w:p>
        </w:tc>
        <w:tc>
          <w:tcPr>
            <w:tcW w:type="dxa" w:w="2880"/>
            <w:shd w:val="clear" w:fill="F2F5F8"/>
          </w:tcPr>
          <w:p>
            <w:r/>
            <w:r>
              <w:rPr>
                <w:rFonts w:ascii="Calibri" w:hAnsi="Calibri"/>
                <w:b w:val="0"/>
                <w:sz w:val="17"/>
              </w:rPr>
              <w:t>Mentioned in Globe PH recommendations</w:t>
            </w:r>
          </w:p>
        </w:tc>
      </w:tr>
      <w:tr>
        <w:tc>
          <w:tcPr>
            <w:tcW w:type="dxa" w:w="2160"/>
          </w:tcPr>
          <w:p>
            <w:r/>
            <w:r>
              <w:rPr>
                <w:rFonts w:ascii="Calibri" w:hAnsi="Calibri"/>
                <w:b w:val="0"/>
                <w:sz w:val="17"/>
              </w:rPr>
              <w:t>Money Lover</w:t>
            </w:r>
          </w:p>
        </w:tc>
        <w:tc>
          <w:tcPr>
            <w:tcW w:type="dxa" w:w="4320"/>
          </w:tcPr>
          <w:p>
            <w:r/>
            <w:r>
              <w:rPr>
                <w:rFonts w:ascii="Calibri" w:hAnsi="Calibri"/>
                <w:b w:val="0"/>
                <w:sz w:val="17"/>
              </w:rPr>
              <w:t>Expense tracking; bills; multi-currency</w:t>
            </w:r>
          </w:p>
        </w:tc>
        <w:tc>
          <w:tcPr>
            <w:tcW w:type="dxa" w:w="2880"/>
          </w:tcPr>
          <w:p>
            <w:r/>
            <w:r>
              <w:rPr>
                <w:rFonts w:ascii="Calibri" w:hAnsi="Calibri"/>
                <w:b w:val="0"/>
                <w:sz w:val="17"/>
              </w:rPr>
              <w:t>Popular in Southeast Asia</w:t>
            </w:r>
          </w:p>
        </w:tc>
      </w:tr>
    </w:tbl>
    <w:p/>
    <w:p>
      <w:pPr>
        <w:pStyle w:val="Heading2"/>
      </w:pPr>
      <w:r>
        <w:t>3.4 — Philippine Direct Competitors</w:t>
      </w:r>
    </w:p>
    <w:p>
      <w:pPr>
        <w:spacing w:after="160"/>
      </w:pPr>
      <w:r>
        <w:rPr>
          <w:b w:val="0"/>
          <w:i w:val="0"/>
          <w:sz w:val="21"/>
        </w:rPr>
        <w:t>The five most directly comparable Philippine-context apps, compared on the features most relevant to SmartSpend's positioning: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016"/>
            <w:shd w:val="clear" w:fill="1F3B57"/>
          </w:tcPr>
          <w:p>
            <w:pPr>
              <w:jc w:val="center"/>
            </w:pPr>
            <w:r/>
            <w:r>
              <w:rPr>
                <w:rFonts w:ascii="Calibri" w:hAnsi="Calibri"/>
                <w:b/>
                <w:color w:val="FFFFFF"/>
                <w:sz w:val="15"/>
              </w:rPr>
              <w:t>Feature</w:t>
            </w:r>
          </w:p>
        </w:tc>
        <w:tc>
          <w:tcPr>
            <w:tcW w:type="dxa" w:w="1944"/>
            <w:shd w:val="clear" w:fill="1F3B57"/>
          </w:tcPr>
          <w:p>
            <w:pPr>
              <w:jc w:val="center"/>
            </w:pPr>
            <w:r/>
            <w:r>
              <w:rPr>
                <w:rFonts w:ascii="Calibri" w:hAnsi="Calibri"/>
                <w:b/>
                <w:color w:val="FFFFFF"/>
                <w:sz w:val="15"/>
              </w:rPr>
              <w:t>SmartSpend v2.9.96</w:t>
            </w:r>
          </w:p>
        </w:tc>
        <w:tc>
          <w:tcPr>
            <w:tcW w:type="dxa" w:w="1656"/>
            <w:shd w:val="clear" w:fill="1F3B57"/>
          </w:tcPr>
          <w:p>
            <w:pPr>
              <w:jc w:val="center"/>
            </w:pPr>
            <w:r/>
            <w:r>
              <w:rPr>
                <w:rFonts w:ascii="Calibri" w:hAnsi="Calibri"/>
                <w:b/>
                <w:color w:val="FFFFFF"/>
                <w:sz w:val="15"/>
              </w:rPr>
              <w:t>Tarsi</w:t>
            </w:r>
          </w:p>
        </w:tc>
        <w:tc>
          <w:tcPr>
            <w:tcW w:type="dxa" w:w="1656"/>
            <w:shd w:val="clear" w:fill="1F3B57"/>
          </w:tcPr>
          <w:p>
            <w:pPr>
              <w:jc w:val="center"/>
            </w:pPr>
            <w:r/>
            <w:r>
              <w:rPr>
                <w:rFonts w:ascii="Calibri" w:hAnsi="Calibri"/>
                <w:b/>
                <w:color w:val="FFFFFF"/>
                <w:sz w:val="15"/>
              </w:rPr>
              <w:t>Alkansya AI</w:t>
            </w:r>
          </w:p>
        </w:tc>
        <w:tc>
          <w:tcPr>
            <w:tcW w:type="dxa" w:w="1440"/>
            <w:shd w:val="clear" w:fill="1F3B57"/>
          </w:tcPr>
          <w:p>
            <w:pPr>
              <w:jc w:val="center"/>
            </w:pPr>
            <w:r/>
            <w:r>
              <w:rPr>
                <w:rFonts w:ascii="Calibri" w:hAnsi="Calibri"/>
                <w:b/>
                <w:color w:val="FFFFFF"/>
                <w:sz w:val="15"/>
              </w:rPr>
              <w:t>BudgetPH</w:t>
            </w:r>
          </w:p>
        </w:tc>
        <w:tc>
          <w:tcPr>
            <w:tcW w:type="dxa" w:w="2088"/>
            <w:shd w:val="clear" w:fill="1F3B57"/>
          </w:tcPr>
          <w:p>
            <w:pPr>
              <w:jc w:val="center"/>
            </w:pPr>
            <w:r/>
            <w:r>
              <w:rPr>
                <w:rFonts w:ascii="Calibri" w:hAnsi="Calibri"/>
                <w:b/>
                <w:color w:val="FFFFFF"/>
                <w:sz w:val="15"/>
              </w:rPr>
              <w:t>GCash Pera Coach</w:t>
            </w:r>
          </w:p>
        </w:tc>
      </w:tr>
      <w:tr>
        <w:tc>
          <w:tcPr>
            <w:tcW w:type="dxa" w:w="2016"/>
          </w:tcPr>
          <w:p>
            <w:r/>
            <w:r>
              <w:rPr>
                <w:rFonts w:ascii="Calibri" w:hAnsi="Calibri"/>
                <w:b w:val="0"/>
                <w:sz w:val="14"/>
              </w:rPr>
              <w:t>Platform</w:t>
            </w:r>
          </w:p>
        </w:tc>
        <w:tc>
          <w:tcPr>
            <w:tcW w:type="dxa" w:w="1944"/>
          </w:tcPr>
          <w:p>
            <w:r/>
            <w:r>
              <w:rPr>
                <w:rFonts w:ascii="Calibri" w:hAnsi="Calibri"/>
                <w:b w:val="0"/>
                <w:sz w:val="14"/>
              </w:rPr>
              <w:t>Android</w:t>
            </w:r>
          </w:p>
        </w:tc>
        <w:tc>
          <w:tcPr>
            <w:tcW w:type="dxa" w:w="1656"/>
          </w:tcPr>
          <w:p>
            <w:r/>
            <w:r>
              <w:rPr>
                <w:rFonts w:ascii="Calibri" w:hAnsi="Calibri"/>
                <w:b w:val="0"/>
                <w:sz w:val="14"/>
              </w:rPr>
              <w:t>Android + iOS</w:t>
            </w:r>
          </w:p>
        </w:tc>
        <w:tc>
          <w:tcPr>
            <w:tcW w:type="dxa" w:w="1656"/>
          </w:tcPr>
          <w:p>
            <w:r/>
            <w:r>
              <w:rPr>
                <w:rFonts w:ascii="Calibri" w:hAnsi="Calibri"/>
                <w:b w:val="0"/>
                <w:sz w:val="14"/>
              </w:rPr>
              <w:t>iOS + Android</w:t>
            </w:r>
          </w:p>
        </w:tc>
        <w:tc>
          <w:tcPr>
            <w:tcW w:type="dxa" w:w="1440"/>
          </w:tcPr>
          <w:p>
            <w:r/>
            <w:r>
              <w:rPr>
                <w:rFonts w:ascii="Calibri" w:hAnsi="Calibri"/>
                <w:b w:val="0"/>
                <w:sz w:val="14"/>
              </w:rPr>
              <w:t>Android/PWA</w:t>
            </w:r>
          </w:p>
        </w:tc>
        <w:tc>
          <w:tcPr>
            <w:tcW w:type="dxa" w:w="2088"/>
          </w:tcPr>
          <w:p>
            <w:r/>
            <w:r>
              <w:rPr>
                <w:rFonts w:ascii="Calibri" w:hAnsi="Calibri"/>
                <w:b w:val="0"/>
                <w:sz w:val="14"/>
              </w:rPr>
              <w:t>Android (GCash)</w:t>
            </w:r>
          </w:p>
        </w:tc>
      </w:tr>
      <w:tr>
        <w:tc>
          <w:tcPr>
            <w:tcW w:type="dxa" w:w="2016"/>
            <w:shd w:val="clear" w:fill="F2F5F8"/>
          </w:tcPr>
          <w:p>
            <w:r/>
            <w:r>
              <w:rPr>
                <w:rFonts w:ascii="Calibri" w:hAnsi="Calibri"/>
                <w:b w:val="0"/>
                <w:sz w:val="14"/>
              </w:rPr>
              <w:t>Price</w:t>
            </w:r>
          </w:p>
        </w:tc>
        <w:tc>
          <w:tcPr>
            <w:tcW w:type="dxa" w:w="1944"/>
            <w:shd w:val="clear" w:fill="F2F5F8"/>
          </w:tcPr>
          <w:p>
            <w:r/>
            <w:r>
              <w:rPr>
                <w:rFonts w:ascii="Calibri" w:hAnsi="Calibri"/>
                <w:b w:val="0"/>
                <w:sz w:val="14"/>
              </w:rPr>
              <w:t>Free</w:t>
            </w:r>
          </w:p>
        </w:tc>
        <w:tc>
          <w:tcPr>
            <w:tcW w:type="dxa" w:w="1656"/>
            <w:shd w:val="clear" w:fill="F2F5F8"/>
          </w:tcPr>
          <w:p>
            <w:r/>
            <w:r>
              <w:rPr>
                <w:rFonts w:ascii="Calibri" w:hAnsi="Calibri"/>
                <w:b w:val="0"/>
                <w:sz w:val="14"/>
              </w:rPr>
              <w:t>Paid (₱)</w:t>
            </w:r>
          </w:p>
        </w:tc>
        <w:tc>
          <w:tcPr>
            <w:tcW w:type="dxa" w:w="1656"/>
            <w:shd w:val="clear" w:fill="F2F5F8"/>
          </w:tcPr>
          <w:p>
            <w:r/>
            <w:r>
              <w:rPr>
                <w:rFonts w:ascii="Calibri" w:hAnsi="Calibri"/>
                <w:b w:val="0"/>
                <w:sz w:val="14"/>
              </w:rPr>
              <w:t>Free</w:t>
            </w:r>
          </w:p>
        </w:tc>
        <w:tc>
          <w:tcPr>
            <w:tcW w:type="dxa" w:w="1440"/>
            <w:shd w:val="clear" w:fill="F2F5F8"/>
          </w:tcPr>
          <w:p>
            <w:r/>
            <w:r>
              <w:rPr>
                <w:rFonts w:ascii="Calibri" w:hAnsi="Calibri"/>
                <w:b w:val="0"/>
                <w:sz w:val="14"/>
              </w:rPr>
              <w:t>Free</w:t>
            </w:r>
          </w:p>
        </w:tc>
        <w:tc>
          <w:tcPr>
            <w:tcW w:type="dxa" w:w="2088"/>
            <w:shd w:val="clear" w:fill="F2F5F8"/>
          </w:tcPr>
          <w:p>
            <w:r/>
            <w:r>
              <w:rPr>
                <w:rFonts w:ascii="Calibri" w:hAnsi="Calibri"/>
                <w:b w:val="0"/>
                <w:sz w:val="14"/>
              </w:rPr>
              <w:t>Free (GCash required)</w:t>
            </w:r>
          </w:p>
        </w:tc>
      </w:tr>
      <w:tr>
        <w:tc>
          <w:tcPr>
            <w:tcW w:type="dxa" w:w="2016"/>
          </w:tcPr>
          <w:p>
            <w:r/>
            <w:r>
              <w:rPr>
                <w:rFonts w:ascii="Calibri" w:hAnsi="Calibri"/>
                <w:b w:val="0"/>
                <w:sz w:val="14"/>
              </w:rPr>
              <w:t>AI chat / agentic</w:t>
            </w:r>
          </w:p>
        </w:tc>
        <w:tc>
          <w:tcPr>
            <w:tcW w:type="dxa" w:w="1944"/>
          </w:tcPr>
          <w:p>
            <w:r/>
            <w:r>
              <w:rPr>
                <w:rFonts w:ascii="Calibri" w:hAnsi="Calibri"/>
                <w:b w:val="0"/>
                <w:sz w:val="14"/>
              </w:rPr>
              <w:t>✅ 34 actions</w:t>
            </w:r>
          </w:p>
        </w:tc>
        <w:tc>
          <w:tcPr>
            <w:tcW w:type="dxa" w:w="1656"/>
          </w:tcPr>
          <w:p>
            <w:r/>
            <w:r>
              <w:rPr>
                <w:rFonts w:ascii="Calibri" w:hAnsi="Calibri"/>
                <w:b w:val="0"/>
                <w:sz w:val="14"/>
              </w:rPr>
              <w:t>⚠ NLP entry</w:t>
            </w:r>
          </w:p>
        </w:tc>
        <w:tc>
          <w:tcPr>
            <w:tcW w:type="dxa" w:w="1656"/>
          </w:tcPr>
          <w:p>
            <w:r/>
            <w:r>
              <w:rPr>
                <w:rFonts w:ascii="Calibri" w:hAnsi="Calibri"/>
                <w:b w:val="0"/>
                <w:sz w:val="14"/>
              </w:rPr>
              <w:t>⚠ NLP entry + FHS</w:t>
            </w:r>
          </w:p>
        </w:tc>
        <w:tc>
          <w:tcPr>
            <w:tcW w:type="dxa" w:w="1440"/>
          </w:tcPr>
          <w:p>
            <w:r/>
            <w:r>
              <w:rPr>
                <w:rFonts w:ascii="Calibri" w:hAnsi="Calibri"/>
                <w:b w:val="0"/>
                <w:sz w:val="14"/>
              </w:rPr>
              <w:t>⚠ Insights only</w:t>
            </w:r>
          </w:p>
        </w:tc>
        <w:tc>
          <w:tcPr>
            <w:tcW w:type="dxa" w:w="2088"/>
          </w:tcPr>
          <w:p>
            <w:r/>
            <w:r>
              <w:rPr>
                <w:rFonts w:ascii="Calibri" w:hAnsi="Calibri"/>
                <w:b w:val="0"/>
                <w:sz w:val="14"/>
              </w:rPr>
              <w:t>✅ Q&amp;A literacy</w:t>
            </w:r>
          </w:p>
        </w:tc>
      </w:tr>
      <w:tr>
        <w:tc>
          <w:tcPr>
            <w:tcW w:type="dxa" w:w="2016"/>
            <w:shd w:val="clear" w:fill="F2F5F8"/>
          </w:tcPr>
          <w:p>
            <w:r/>
            <w:r>
              <w:rPr>
                <w:rFonts w:ascii="Calibri" w:hAnsi="Calibri"/>
                <w:b w:val="0"/>
                <w:sz w:val="14"/>
              </w:rPr>
              <w:t>Voice input</w:t>
            </w:r>
          </w:p>
        </w:tc>
        <w:tc>
          <w:tcPr>
            <w:tcW w:type="dxa" w:w="1944"/>
            <w:shd w:val="clear" w:fill="F2F5F8"/>
          </w:tcPr>
          <w:p>
            <w:r/>
            <w:r>
              <w:rPr>
                <w:rFonts w:ascii="Calibri" w:hAnsi="Calibri"/>
                <w:b w:val="0"/>
                <w:sz w:val="14"/>
              </w:rPr>
              <w:t>✅</w:t>
            </w:r>
          </w:p>
        </w:tc>
        <w:tc>
          <w:tcPr>
            <w:tcW w:type="dxa" w:w="1656"/>
            <w:shd w:val="clear" w:fill="F2F5F8"/>
          </w:tcPr>
          <w:p>
            <w:r/>
            <w:r>
              <w:rPr>
                <w:rFonts w:ascii="Calibri" w:hAnsi="Calibri"/>
                <w:b w:val="0"/>
                <w:sz w:val="14"/>
              </w:rPr>
              <w:t>✅</w:t>
            </w:r>
          </w:p>
        </w:tc>
        <w:tc>
          <w:tcPr>
            <w:tcW w:type="dxa" w:w="1656"/>
            <w:shd w:val="clear" w:fill="F2F5F8"/>
          </w:tcPr>
          <w:p>
            <w:r/>
            <w:r>
              <w:rPr>
                <w:rFonts w:ascii="Calibri" w:hAnsi="Calibri"/>
                <w:b w:val="0"/>
                <w:sz w:val="14"/>
              </w:rPr>
              <w:t>❌</w:t>
            </w:r>
          </w:p>
        </w:tc>
        <w:tc>
          <w:tcPr>
            <w:tcW w:type="dxa" w:w="1440"/>
            <w:shd w:val="clear" w:fill="F2F5F8"/>
          </w:tcPr>
          <w:p>
            <w:r/>
            <w:r>
              <w:rPr>
                <w:rFonts w:ascii="Calibri" w:hAnsi="Calibri"/>
                <w:b w:val="0"/>
                <w:sz w:val="14"/>
              </w:rPr>
              <w:t>❌</w:t>
            </w:r>
          </w:p>
        </w:tc>
        <w:tc>
          <w:tcPr>
            <w:tcW w:type="dxa" w:w="2088"/>
            <w:shd w:val="clear" w:fill="F2F5F8"/>
          </w:tcPr>
          <w:p>
            <w:r/>
            <w:r>
              <w:rPr>
                <w:rFonts w:ascii="Calibri" w:hAnsi="Calibri"/>
                <w:b w:val="0"/>
                <w:sz w:val="14"/>
              </w:rPr>
              <w:t>❌</w:t>
            </w:r>
          </w:p>
        </w:tc>
      </w:tr>
      <w:tr>
        <w:tc>
          <w:tcPr>
            <w:tcW w:type="dxa" w:w="2016"/>
          </w:tcPr>
          <w:p>
            <w:r/>
            <w:r>
              <w:rPr>
                <w:rFonts w:ascii="Calibri" w:hAnsi="Calibri"/>
                <w:b w:val="0"/>
                <w:sz w:val="14"/>
              </w:rPr>
              <w:t>OCR receipt scan</w:t>
            </w:r>
          </w:p>
        </w:tc>
        <w:tc>
          <w:tcPr>
            <w:tcW w:type="dxa" w:w="1944"/>
          </w:tcPr>
          <w:p>
            <w:r/>
            <w:r>
              <w:rPr>
                <w:rFonts w:ascii="Calibri" w:hAnsi="Calibri"/>
                <w:b w:val="0"/>
                <w:sz w:val="14"/>
              </w:rPr>
              <w:t>✅</w:t>
            </w:r>
          </w:p>
        </w:tc>
        <w:tc>
          <w:tcPr>
            <w:tcW w:type="dxa" w:w="1656"/>
          </w:tcPr>
          <w:p>
            <w:r/>
            <w:r>
              <w:rPr>
                <w:rFonts w:ascii="Calibri" w:hAnsi="Calibri"/>
                <w:b w:val="0"/>
                <w:sz w:val="14"/>
              </w:rPr>
              <w:t>✅</w:t>
            </w:r>
          </w:p>
        </w:tc>
        <w:tc>
          <w:tcPr>
            <w:tcW w:type="dxa" w:w="1656"/>
          </w:tcPr>
          <w:p>
            <w:r/>
            <w:r>
              <w:rPr>
                <w:rFonts w:ascii="Calibri" w:hAnsi="Calibri"/>
                <w:b w:val="0"/>
                <w:sz w:val="14"/>
              </w:rPr>
              <w:t>❌</w:t>
            </w:r>
          </w:p>
        </w:tc>
        <w:tc>
          <w:tcPr>
            <w:tcW w:type="dxa" w:w="1440"/>
          </w:tcPr>
          <w:p>
            <w:r/>
            <w:r>
              <w:rPr>
                <w:rFonts w:ascii="Calibri" w:hAnsi="Calibri"/>
                <w:b w:val="0"/>
                <w:sz w:val="14"/>
              </w:rPr>
              <w:t>❌</w:t>
            </w:r>
          </w:p>
        </w:tc>
        <w:tc>
          <w:tcPr>
            <w:tcW w:type="dxa" w:w="2088"/>
          </w:tcPr>
          <w:p>
            <w:r/>
            <w:r>
              <w:rPr>
                <w:rFonts w:ascii="Calibri" w:hAnsi="Calibri"/>
                <w:b w:val="0"/>
                <w:sz w:val="14"/>
              </w:rPr>
              <w:t>❌</w:t>
            </w:r>
          </w:p>
        </w:tc>
      </w:tr>
      <w:tr>
        <w:tc>
          <w:tcPr>
            <w:tcW w:type="dxa" w:w="2016"/>
            <w:shd w:val="clear" w:fill="F2F5F8"/>
          </w:tcPr>
          <w:p>
            <w:r/>
            <w:r>
              <w:rPr>
                <w:rFonts w:ascii="Calibri" w:hAnsi="Calibri"/>
                <w:b w:val="0"/>
                <w:sz w:val="14"/>
              </w:rPr>
              <w:t>Batch screenshots (40+)</w:t>
            </w:r>
          </w:p>
        </w:tc>
        <w:tc>
          <w:tcPr>
            <w:tcW w:type="dxa" w:w="1944"/>
            <w:shd w:val="clear" w:fill="F2F5F8"/>
          </w:tcPr>
          <w:p>
            <w:r/>
            <w:r>
              <w:rPr>
                <w:rFonts w:ascii="Calibri" w:hAnsi="Calibri"/>
                <w:b w:val="0"/>
                <w:sz w:val="14"/>
              </w:rPr>
              <w:t>✅</w:t>
            </w:r>
          </w:p>
        </w:tc>
        <w:tc>
          <w:tcPr>
            <w:tcW w:type="dxa" w:w="1656"/>
            <w:shd w:val="clear" w:fill="F2F5F8"/>
          </w:tcPr>
          <w:p>
            <w:r/>
            <w:r>
              <w:rPr>
                <w:rFonts w:ascii="Calibri" w:hAnsi="Calibri"/>
                <w:b w:val="0"/>
                <w:sz w:val="14"/>
              </w:rPr>
              <w:t>❌</w:t>
            </w:r>
          </w:p>
        </w:tc>
        <w:tc>
          <w:tcPr>
            <w:tcW w:type="dxa" w:w="1656"/>
            <w:shd w:val="clear" w:fill="F2F5F8"/>
          </w:tcPr>
          <w:p>
            <w:r/>
            <w:r>
              <w:rPr>
                <w:rFonts w:ascii="Calibri" w:hAnsi="Calibri"/>
                <w:b w:val="0"/>
                <w:sz w:val="14"/>
              </w:rPr>
              <w:t>❌</w:t>
            </w:r>
          </w:p>
        </w:tc>
        <w:tc>
          <w:tcPr>
            <w:tcW w:type="dxa" w:w="1440"/>
            <w:shd w:val="clear" w:fill="F2F5F8"/>
          </w:tcPr>
          <w:p>
            <w:r/>
            <w:r>
              <w:rPr>
                <w:rFonts w:ascii="Calibri" w:hAnsi="Calibri"/>
                <w:b w:val="0"/>
                <w:sz w:val="14"/>
              </w:rPr>
              <w:t>❌</w:t>
            </w:r>
          </w:p>
        </w:tc>
        <w:tc>
          <w:tcPr>
            <w:tcW w:type="dxa" w:w="2088"/>
            <w:shd w:val="clear" w:fill="F2F5F8"/>
          </w:tcPr>
          <w:p>
            <w:r/>
            <w:r>
              <w:rPr>
                <w:rFonts w:ascii="Calibri" w:hAnsi="Calibri"/>
                <w:b w:val="0"/>
                <w:sz w:val="14"/>
              </w:rPr>
              <w:t>❌</w:t>
            </w:r>
          </w:p>
        </w:tc>
      </w:tr>
      <w:tr>
        <w:tc>
          <w:tcPr>
            <w:tcW w:type="dxa" w:w="2016"/>
          </w:tcPr>
          <w:p>
            <w:r/>
            <w:r>
              <w:rPr>
                <w:rFonts w:ascii="Calibri" w:hAnsi="Calibri"/>
                <w:b w:val="0"/>
                <w:sz w:val="14"/>
              </w:rPr>
              <w:t>Financial Health Score</w:t>
            </w:r>
          </w:p>
        </w:tc>
        <w:tc>
          <w:tcPr>
            <w:tcW w:type="dxa" w:w="1944"/>
          </w:tcPr>
          <w:p>
            <w:r/>
            <w:r>
              <w:rPr>
                <w:rFonts w:ascii="Calibri" w:hAnsi="Calibri"/>
                <w:b w:val="0"/>
                <w:sz w:val="14"/>
              </w:rPr>
              <w:t>✅ 0–100 dual-mode</w:t>
            </w:r>
          </w:p>
        </w:tc>
        <w:tc>
          <w:tcPr>
            <w:tcW w:type="dxa" w:w="1656"/>
          </w:tcPr>
          <w:p>
            <w:r/>
            <w:r>
              <w:rPr>
                <w:rFonts w:ascii="Calibri" w:hAnsi="Calibri"/>
                <w:b w:val="0"/>
                <w:sz w:val="14"/>
              </w:rPr>
              <w:t>❌</w:t>
            </w:r>
          </w:p>
        </w:tc>
        <w:tc>
          <w:tcPr>
            <w:tcW w:type="dxa" w:w="1656"/>
          </w:tcPr>
          <w:p>
            <w:r/>
            <w:r>
              <w:rPr>
                <w:rFonts w:ascii="Calibri" w:hAnsi="Calibri"/>
                <w:b w:val="0"/>
                <w:sz w:val="14"/>
              </w:rPr>
              <w:t>✅ 0–100 (claimed)</w:t>
            </w:r>
          </w:p>
        </w:tc>
        <w:tc>
          <w:tcPr>
            <w:tcW w:type="dxa" w:w="1440"/>
          </w:tcPr>
          <w:p>
            <w:r/>
            <w:r>
              <w:rPr>
                <w:rFonts w:ascii="Calibri" w:hAnsi="Calibri"/>
                <w:b w:val="0"/>
                <w:sz w:val="14"/>
              </w:rPr>
              <w:t>✅ 0–850 budget score</w:t>
            </w:r>
          </w:p>
        </w:tc>
        <w:tc>
          <w:tcPr>
            <w:tcW w:type="dxa" w:w="2088"/>
          </w:tcPr>
          <w:p>
            <w:r/>
            <w:r>
              <w:rPr>
                <w:rFonts w:ascii="Calibri" w:hAnsi="Calibri"/>
                <w:b w:val="0"/>
                <w:sz w:val="14"/>
              </w:rPr>
              <w:t>❌</w:t>
            </w:r>
          </w:p>
        </w:tc>
      </w:tr>
      <w:tr>
        <w:tc>
          <w:tcPr>
            <w:tcW w:type="dxa" w:w="2016"/>
            <w:shd w:val="clear" w:fill="F2F5F8"/>
          </w:tcPr>
          <w:p>
            <w:r/>
            <w:r>
              <w:rPr>
                <w:rFonts w:ascii="Calibri" w:hAnsi="Calibri"/>
                <w:b w:val="0"/>
                <w:sz w:val="14"/>
              </w:rPr>
              <w:t>Full formula disclosed</w:t>
            </w:r>
          </w:p>
        </w:tc>
        <w:tc>
          <w:tcPr>
            <w:tcW w:type="dxa" w:w="1944"/>
            <w:shd w:val="clear" w:fill="F2F5F8"/>
          </w:tcPr>
          <w:p>
            <w:r/>
            <w:r>
              <w:rPr>
                <w:rFonts w:ascii="Calibri" w:hAnsi="Calibri"/>
                <w:b w:val="0"/>
                <w:sz w:val="14"/>
              </w:rPr>
              <w:t>✅</w:t>
            </w:r>
          </w:p>
        </w:tc>
        <w:tc>
          <w:tcPr>
            <w:tcW w:type="dxa" w:w="1656"/>
            <w:shd w:val="clear" w:fill="F2F5F8"/>
          </w:tcPr>
          <w:p>
            <w:r/>
            <w:r>
              <w:rPr>
                <w:rFonts w:ascii="Calibri" w:hAnsi="Calibri"/>
                <w:b w:val="0"/>
                <w:sz w:val="14"/>
              </w:rPr>
              <w:t>❌</w:t>
            </w:r>
          </w:p>
        </w:tc>
        <w:tc>
          <w:tcPr>
            <w:tcW w:type="dxa" w:w="1656"/>
            <w:shd w:val="clear" w:fill="F2F5F8"/>
          </w:tcPr>
          <w:p>
            <w:r/>
            <w:r>
              <w:rPr>
                <w:rFonts w:ascii="Calibri" w:hAnsi="Calibri"/>
                <w:b w:val="0"/>
                <w:sz w:val="14"/>
              </w:rPr>
              <w:t>❌</w:t>
            </w:r>
          </w:p>
        </w:tc>
        <w:tc>
          <w:tcPr>
            <w:tcW w:type="dxa" w:w="1440"/>
            <w:shd w:val="clear" w:fill="F2F5F8"/>
          </w:tcPr>
          <w:p>
            <w:r/>
            <w:r>
              <w:rPr>
                <w:rFonts w:ascii="Calibri" w:hAnsi="Calibri"/>
                <w:b w:val="0"/>
                <w:sz w:val="14"/>
              </w:rPr>
              <w:t>❌</w:t>
            </w:r>
          </w:p>
        </w:tc>
        <w:tc>
          <w:tcPr>
            <w:tcW w:type="dxa" w:w="2088"/>
            <w:shd w:val="clear" w:fill="F2F5F8"/>
          </w:tcPr>
          <w:p>
            <w:r/>
            <w:r>
              <w:rPr>
                <w:rFonts w:ascii="Calibri" w:hAnsi="Calibri"/>
                <w:b w:val="0"/>
                <w:sz w:val="14"/>
              </w:rPr>
              <w:t>❌</w:t>
            </w:r>
          </w:p>
        </w:tc>
      </w:tr>
      <w:tr>
        <w:tc>
          <w:tcPr>
            <w:tcW w:type="dxa" w:w="2016"/>
          </w:tcPr>
          <w:p>
            <w:r/>
            <w:r>
              <w:rPr>
                <w:rFonts w:ascii="Calibri" w:hAnsi="Calibri"/>
                <w:b w:val="0"/>
                <w:sz w:val="14"/>
              </w:rPr>
              <w:t>Offline mode</w:t>
            </w:r>
          </w:p>
        </w:tc>
        <w:tc>
          <w:tcPr>
            <w:tcW w:type="dxa" w:w="1944"/>
          </w:tcPr>
          <w:p>
            <w:r/>
            <w:r>
              <w:rPr>
                <w:rFonts w:ascii="Calibri" w:hAnsi="Calibri"/>
                <w:b w:val="0"/>
                <w:sz w:val="14"/>
              </w:rPr>
              <w:t>✅ Full</w:t>
            </w:r>
          </w:p>
        </w:tc>
        <w:tc>
          <w:tcPr>
            <w:tcW w:type="dxa" w:w="1656"/>
          </w:tcPr>
          <w:p>
            <w:r/>
            <w:r>
              <w:rPr>
                <w:rFonts w:ascii="Calibri" w:hAnsi="Calibri"/>
                <w:b w:val="0"/>
                <w:sz w:val="14"/>
              </w:rPr>
              <w:t>✅ Full</w:t>
            </w:r>
          </w:p>
        </w:tc>
        <w:tc>
          <w:tcPr>
            <w:tcW w:type="dxa" w:w="1656"/>
          </w:tcPr>
          <w:p>
            <w:r/>
            <w:r>
              <w:rPr>
                <w:rFonts w:ascii="Calibri" w:hAnsi="Calibri"/>
                <w:b w:val="0"/>
                <w:sz w:val="14"/>
              </w:rPr>
              <w:t>Unknown</w:t>
            </w:r>
          </w:p>
        </w:tc>
        <w:tc>
          <w:tcPr>
            <w:tcW w:type="dxa" w:w="1440"/>
          </w:tcPr>
          <w:p>
            <w:r/>
            <w:r>
              <w:rPr>
                <w:rFonts w:ascii="Calibri" w:hAnsi="Calibri"/>
                <w:b w:val="0"/>
                <w:sz w:val="14"/>
              </w:rPr>
              <w:t>✅</w:t>
            </w:r>
          </w:p>
        </w:tc>
        <w:tc>
          <w:tcPr>
            <w:tcW w:type="dxa" w:w="2088"/>
          </w:tcPr>
          <w:p>
            <w:r/>
            <w:r>
              <w:rPr>
                <w:rFonts w:ascii="Calibri" w:hAnsi="Calibri"/>
                <w:b w:val="0"/>
                <w:sz w:val="14"/>
              </w:rPr>
              <w:t>❌</w:t>
            </w:r>
          </w:p>
        </w:tc>
      </w:tr>
      <w:tr>
        <w:tc>
          <w:tcPr>
            <w:tcW w:type="dxa" w:w="2016"/>
            <w:shd w:val="clear" w:fill="F2F5F8"/>
          </w:tcPr>
          <w:p>
            <w:r/>
            <w:r>
              <w:rPr>
                <w:rFonts w:ascii="Calibri" w:hAnsi="Calibri"/>
                <w:b w:val="0"/>
                <w:sz w:val="14"/>
              </w:rPr>
              <w:t>Cloud sync</w:t>
            </w:r>
          </w:p>
        </w:tc>
        <w:tc>
          <w:tcPr>
            <w:tcW w:type="dxa" w:w="1944"/>
            <w:shd w:val="clear" w:fill="F2F5F8"/>
          </w:tcPr>
          <w:p>
            <w:r/>
            <w:r>
              <w:rPr>
                <w:rFonts w:ascii="Calibri" w:hAnsi="Calibri"/>
                <w:b w:val="0"/>
                <w:sz w:val="14"/>
              </w:rPr>
              <w:t>✅ Firebase</w:t>
            </w:r>
          </w:p>
        </w:tc>
        <w:tc>
          <w:tcPr>
            <w:tcW w:type="dxa" w:w="1656"/>
            <w:shd w:val="clear" w:fill="F2F5F8"/>
          </w:tcPr>
          <w:p>
            <w:r/>
            <w:r>
              <w:rPr>
                <w:rFonts w:ascii="Calibri" w:hAnsi="Calibri"/>
                <w:b w:val="0"/>
                <w:sz w:val="14"/>
              </w:rPr>
              <w:t>❌</w:t>
            </w:r>
          </w:p>
        </w:tc>
        <w:tc>
          <w:tcPr>
            <w:tcW w:type="dxa" w:w="1656"/>
            <w:shd w:val="clear" w:fill="F2F5F8"/>
          </w:tcPr>
          <w:p>
            <w:r/>
            <w:r>
              <w:rPr>
                <w:rFonts w:ascii="Calibri" w:hAnsi="Calibri"/>
                <w:b w:val="0"/>
                <w:sz w:val="14"/>
              </w:rPr>
              <w:t>❌</w:t>
            </w:r>
          </w:p>
        </w:tc>
        <w:tc>
          <w:tcPr>
            <w:tcW w:type="dxa" w:w="1440"/>
            <w:shd w:val="clear" w:fill="F2F5F8"/>
          </w:tcPr>
          <w:p>
            <w:r/>
            <w:r>
              <w:rPr>
                <w:rFonts w:ascii="Calibri" w:hAnsi="Calibri"/>
                <w:b w:val="0"/>
                <w:sz w:val="14"/>
              </w:rPr>
              <w:t>✅</w:t>
            </w:r>
          </w:p>
        </w:tc>
        <w:tc>
          <w:tcPr>
            <w:tcW w:type="dxa" w:w="2088"/>
            <w:shd w:val="clear" w:fill="F2F5F8"/>
          </w:tcPr>
          <w:p>
            <w:r/>
            <w:r>
              <w:rPr>
                <w:rFonts w:ascii="Calibri" w:hAnsi="Calibri"/>
                <w:b w:val="0"/>
                <w:sz w:val="14"/>
              </w:rPr>
              <w:t>✅ GCash</w:t>
            </w:r>
          </w:p>
        </w:tc>
      </w:tr>
      <w:tr>
        <w:tc>
          <w:tcPr>
            <w:tcW w:type="dxa" w:w="2016"/>
          </w:tcPr>
          <w:p>
            <w:r/>
            <w:r>
              <w:rPr>
                <w:rFonts w:ascii="Calibri" w:hAnsi="Calibri"/>
                <w:b w:val="0"/>
                <w:sz w:val="14"/>
              </w:rPr>
              <w:t>Taglish / Filipino AI</w:t>
            </w:r>
          </w:p>
        </w:tc>
        <w:tc>
          <w:tcPr>
            <w:tcW w:type="dxa" w:w="1944"/>
          </w:tcPr>
          <w:p>
            <w:r/>
            <w:r>
              <w:rPr>
                <w:rFonts w:ascii="Calibri" w:hAnsi="Calibri"/>
                <w:b w:val="0"/>
                <w:sz w:val="14"/>
              </w:rPr>
              <w:t>✅ Full</w:t>
            </w:r>
          </w:p>
        </w:tc>
        <w:tc>
          <w:tcPr>
            <w:tcW w:type="dxa" w:w="1656"/>
          </w:tcPr>
          <w:p>
            <w:r/>
            <w:r>
              <w:rPr>
                <w:rFonts w:ascii="Calibri" w:hAnsi="Calibri"/>
                <w:b w:val="0"/>
                <w:sz w:val="14"/>
              </w:rPr>
              <w:t>✅ Natural language PH</w:t>
            </w:r>
          </w:p>
        </w:tc>
        <w:tc>
          <w:tcPr>
            <w:tcW w:type="dxa" w:w="1656"/>
          </w:tcPr>
          <w:p>
            <w:r/>
            <w:r>
              <w:rPr>
                <w:rFonts w:ascii="Calibri" w:hAnsi="Calibri"/>
                <w:b w:val="0"/>
                <w:sz w:val="14"/>
              </w:rPr>
              <w:t>✅ Filipino context</w:t>
            </w:r>
          </w:p>
        </w:tc>
        <w:tc>
          <w:tcPr>
            <w:tcW w:type="dxa" w:w="1440"/>
          </w:tcPr>
          <w:p>
            <w:r/>
            <w:r>
              <w:rPr>
                <w:rFonts w:ascii="Calibri" w:hAnsi="Calibri"/>
                <w:b w:val="0"/>
                <w:sz w:val="14"/>
              </w:rPr>
              <w:t>❌</w:t>
            </w:r>
          </w:p>
        </w:tc>
        <w:tc>
          <w:tcPr>
            <w:tcW w:type="dxa" w:w="2088"/>
          </w:tcPr>
          <w:p>
            <w:r/>
            <w:r>
              <w:rPr>
                <w:rFonts w:ascii="Calibri" w:hAnsi="Calibri"/>
                <w:b w:val="0"/>
                <w:sz w:val="14"/>
              </w:rPr>
              <w:t>✅ Multi-language</w:t>
            </w:r>
          </w:p>
        </w:tc>
      </w:tr>
      <w:tr>
        <w:tc>
          <w:tcPr>
            <w:tcW w:type="dxa" w:w="2016"/>
            <w:shd w:val="clear" w:fill="F2F5F8"/>
          </w:tcPr>
          <w:p>
            <w:r/>
            <w:r>
              <w:rPr>
                <w:rFonts w:ascii="Calibri" w:hAnsi="Calibri"/>
                <w:b w:val="0"/>
                <w:sz w:val="14"/>
              </w:rPr>
              <w:t>Gamification</w:t>
            </w:r>
          </w:p>
        </w:tc>
        <w:tc>
          <w:tcPr>
            <w:tcW w:type="dxa" w:w="1944"/>
            <w:shd w:val="clear" w:fill="F2F5F8"/>
          </w:tcPr>
          <w:p>
            <w:r/>
            <w:r>
              <w:rPr>
                <w:rFonts w:ascii="Calibri" w:hAnsi="Calibri"/>
                <w:b w:val="0"/>
                <w:sz w:val="14"/>
              </w:rPr>
              <w:t>✅ 25 badges + 10 quests</w:t>
            </w:r>
          </w:p>
        </w:tc>
        <w:tc>
          <w:tcPr>
            <w:tcW w:type="dxa" w:w="1656"/>
            <w:shd w:val="clear" w:fill="F2F5F8"/>
          </w:tcPr>
          <w:p>
            <w:r/>
            <w:r>
              <w:rPr>
                <w:rFonts w:ascii="Calibri" w:hAnsi="Calibri"/>
                <w:b w:val="0"/>
                <w:sz w:val="14"/>
              </w:rPr>
              <w:t>❌</w:t>
            </w:r>
          </w:p>
        </w:tc>
        <w:tc>
          <w:tcPr>
            <w:tcW w:type="dxa" w:w="1656"/>
            <w:shd w:val="clear" w:fill="F2F5F8"/>
          </w:tcPr>
          <w:p>
            <w:r/>
            <w:r>
              <w:rPr>
                <w:rFonts w:ascii="Calibri" w:hAnsi="Calibri"/>
                <w:b w:val="0"/>
                <w:sz w:val="14"/>
              </w:rPr>
              <w:t>❌</w:t>
            </w:r>
          </w:p>
        </w:tc>
        <w:tc>
          <w:tcPr>
            <w:tcW w:type="dxa" w:w="1440"/>
            <w:shd w:val="clear" w:fill="F2F5F8"/>
          </w:tcPr>
          <w:p>
            <w:r/>
            <w:r>
              <w:rPr>
                <w:rFonts w:ascii="Calibri" w:hAnsi="Calibri"/>
                <w:b w:val="0"/>
                <w:sz w:val="14"/>
              </w:rPr>
              <w:t>✅ XP/levels</w:t>
            </w:r>
          </w:p>
        </w:tc>
        <w:tc>
          <w:tcPr>
            <w:tcW w:type="dxa" w:w="2088"/>
            <w:shd w:val="clear" w:fill="F2F5F8"/>
          </w:tcPr>
          <w:p>
            <w:r/>
            <w:r>
              <w:rPr>
                <w:rFonts w:ascii="Calibri" w:hAnsi="Calibri"/>
                <w:b w:val="0"/>
                <w:sz w:val="14"/>
              </w:rPr>
              <w:t>❌</w:t>
            </w:r>
          </w:p>
        </w:tc>
      </w:tr>
    </w:tbl>
    <w:p/>
    <w:p>
      <w:pPr>
        <w:spacing w:after="160"/>
      </w:pPr>
      <w:r>
        <w:rPr>
          <w:b w:val="0"/>
          <w:i/>
          <w:sz w:val="20"/>
        </w:rPr>
        <w:t>Two apps outside this table are worth naming for completeness: Agila is the only reviewed Philippine app with a business profile (invoices, inventory), and PISO Budget Tracker and Sentimo round out the free/offline segment without AI or an FHS. The fuller list of smaller Philippine apps surveyed is below.</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fill="1F3B57"/>
          </w:tcPr>
          <w:p>
            <w:pPr>
              <w:jc w:val="center"/>
            </w:pPr>
            <w:r/>
            <w:r>
              <w:rPr>
                <w:rFonts w:ascii="Calibri" w:hAnsi="Calibri"/>
                <w:b/>
                <w:color w:val="FFFFFF"/>
                <w:sz w:val="17"/>
              </w:rPr>
              <w:t>App</w:t>
            </w:r>
          </w:p>
        </w:tc>
        <w:tc>
          <w:tcPr>
            <w:tcW w:type="dxa" w:w="4320"/>
            <w:shd w:val="clear" w:fill="1F3B57"/>
          </w:tcPr>
          <w:p>
            <w:pPr>
              <w:jc w:val="center"/>
            </w:pPr>
            <w:r/>
            <w:r>
              <w:rPr>
                <w:rFonts w:ascii="Calibri" w:hAnsi="Calibri"/>
                <w:b/>
                <w:color w:val="FFFFFF"/>
                <w:sz w:val="17"/>
              </w:rPr>
              <w:t>Focus</w:t>
            </w:r>
          </w:p>
        </w:tc>
        <w:tc>
          <w:tcPr>
            <w:tcW w:type="dxa" w:w="3168"/>
            <w:shd w:val="clear" w:fill="1F3B57"/>
          </w:tcPr>
          <w:p>
            <w:pPr>
              <w:jc w:val="center"/>
            </w:pPr>
            <w:r/>
            <w:r>
              <w:rPr>
                <w:rFonts w:ascii="Calibri" w:hAnsi="Calibri"/>
                <w:b/>
                <w:color w:val="FFFFFF"/>
                <w:sz w:val="17"/>
              </w:rPr>
              <w:t>Relevance to SmartSpend</w:t>
            </w:r>
          </w:p>
        </w:tc>
      </w:tr>
      <w:tr>
        <w:tc>
          <w:tcPr>
            <w:tcW w:type="dxa" w:w="1872"/>
          </w:tcPr>
          <w:p>
            <w:r/>
            <w:r>
              <w:rPr>
                <w:rFonts w:ascii="Calibri" w:hAnsi="Calibri"/>
                <w:b w:val="0"/>
                <w:sz w:val="16"/>
              </w:rPr>
              <w:t>Moneygment</w:t>
            </w:r>
          </w:p>
        </w:tc>
        <w:tc>
          <w:tcPr>
            <w:tcW w:type="dxa" w:w="4320"/>
          </w:tcPr>
          <w:p>
            <w:r/>
            <w:r>
              <w:rPr>
                <w:rFonts w:ascii="Calibri" w:hAnsi="Calibri"/>
                <w:b w:val="0"/>
                <w:sz w:val="16"/>
              </w:rPr>
              <w:t>Bills payment, SSS/PhilHealth/Pag-IBIG, money transfer</w:t>
            </w:r>
          </w:p>
        </w:tc>
        <w:tc>
          <w:tcPr>
            <w:tcW w:type="dxa" w:w="3168"/>
          </w:tcPr>
          <w:p>
            <w:r/>
            <w:r>
              <w:rPr>
                <w:rFonts w:ascii="Calibri" w:hAnsi="Calibri"/>
                <w:b w:val="0"/>
                <w:sz w:val="16"/>
              </w:rPr>
              <w:t>Primarily a payments tool, not an expense tracker</w:t>
            </w:r>
          </w:p>
        </w:tc>
      </w:tr>
      <w:tr>
        <w:tc>
          <w:tcPr>
            <w:tcW w:type="dxa" w:w="1872"/>
            <w:shd w:val="clear" w:fill="F2F5F8"/>
          </w:tcPr>
          <w:p>
            <w:r/>
            <w:r>
              <w:rPr>
                <w:rFonts w:ascii="Calibri" w:hAnsi="Calibri"/>
                <w:b w:val="0"/>
                <w:sz w:val="16"/>
              </w:rPr>
              <w:t>Kitang-kita</w:t>
            </w:r>
          </w:p>
        </w:tc>
        <w:tc>
          <w:tcPr>
            <w:tcW w:type="dxa" w:w="4320"/>
            <w:shd w:val="clear" w:fill="F2F5F8"/>
          </w:tcPr>
          <w:p>
            <w:r/>
            <w:r>
              <w:rPr>
                <w:rFonts w:ascii="Calibri" w:hAnsi="Calibri"/>
                <w:b w:val="0"/>
                <w:sz w:val="16"/>
              </w:rPr>
              <w:t>Business + personal budgeting, free</w:t>
            </w:r>
          </w:p>
        </w:tc>
        <w:tc>
          <w:tcPr>
            <w:tcW w:type="dxa" w:w="3168"/>
            <w:shd w:val="clear" w:fill="F2F5F8"/>
          </w:tcPr>
          <w:p>
            <w:r/>
            <w:r>
              <w:rPr>
                <w:rFonts w:ascii="Calibri" w:hAnsi="Calibri"/>
                <w:b w:val="0"/>
                <w:sz w:val="16"/>
              </w:rPr>
              <w:t>Built for Filipino businesses; personal budgeting planned</w:t>
            </w:r>
          </w:p>
        </w:tc>
      </w:tr>
      <w:tr>
        <w:tc>
          <w:tcPr>
            <w:tcW w:type="dxa" w:w="1872"/>
          </w:tcPr>
          <w:p>
            <w:r/>
            <w:r>
              <w:rPr>
                <w:rFonts w:ascii="Calibri" w:hAnsi="Calibri"/>
                <w:b w:val="0"/>
                <w:sz w:val="16"/>
              </w:rPr>
              <w:t>KitaFlow</w:t>
            </w:r>
          </w:p>
        </w:tc>
        <w:tc>
          <w:tcPr>
            <w:tcW w:type="dxa" w:w="4320"/>
          </w:tcPr>
          <w:p>
            <w:r/>
            <w:r>
              <w:rPr>
                <w:rFonts w:ascii="Calibri" w:hAnsi="Calibri"/>
                <w:b w:val="0"/>
                <w:sz w:val="16"/>
              </w:rPr>
              <w:t>Freelancer-focused; PH 8% income tax estimate</w:t>
            </w:r>
          </w:p>
        </w:tc>
        <w:tc>
          <w:tcPr>
            <w:tcW w:type="dxa" w:w="3168"/>
          </w:tcPr>
          <w:p>
            <w:r/>
            <w:r>
              <w:rPr>
                <w:rFonts w:ascii="Calibri" w:hAnsi="Calibri"/>
                <w:b w:val="0"/>
                <w:sz w:val="16"/>
              </w:rPr>
              <w:t>Niche overlap on BIR computation</w:t>
            </w:r>
          </w:p>
        </w:tc>
      </w:tr>
      <w:tr>
        <w:tc>
          <w:tcPr>
            <w:tcW w:type="dxa" w:w="1872"/>
            <w:shd w:val="clear" w:fill="F2F5F8"/>
          </w:tcPr>
          <w:p>
            <w:r/>
            <w:r>
              <w:rPr>
                <w:rFonts w:ascii="Calibri" w:hAnsi="Calibri"/>
                <w:b w:val="0"/>
                <w:sz w:val="16"/>
              </w:rPr>
              <w:t>TipidMate</w:t>
            </w:r>
          </w:p>
        </w:tc>
        <w:tc>
          <w:tcPr>
            <w:tcW w:type="dxa" w:w="4320"/>
            <w:shd w:val="clear" w:fill="F2F5F8"/>
          </w:tcPr>
          <w:p>
            <w:r/>
            <w:r>
              <w:rPr>
                <w:rFonts w:ascii="Calibri" w:hAnsi="Calibri"/>
                <w:b w:val="0"/>
                <w:sz w:val="16"/>
              </w:rPr>
              <w:t>Income, expenses, goals, credit cards, debts, trends</w:t>
            </w:r>
          </w:p>
        </w:tc>
        <w:tc>
          <w:tcPr>
            <w:tcW w:type="dxa" w:w="3168"/>
            <w:shd w:val="clear" w:fill="F2F5F8"/>
          </w:tcPr>
          <w:p>
            <w:r/>
            <w:r>
              <w:rPr>
                <w:rFonts w:ascii="Calibri" w:hAnsi="Calibri"/>
                <w:b w:val="0"/>
                <w:sz w:val="16"/>
              </w:rPr>
              <w:t>Clean dashboard; no AI</w:t>
            </w:r>
          </w:p>
        </w:tc>
      </w:tr>
      <w:tr>
        <w:tc>
          <w:tcPr>
            <w:tcW w:type="dxa" w:w="1872"/>
          </w:tcPr>
          <w:p>
            <w:r/>
            <w:r>
              <w:rPr>
                <w:rFonts w:ascii="Calibri" w:hAnsi="Calibri"/>
                <w:b w:val="0"/>
                <w:sz w:val="16"/>
              </w:rPr>
              <w:t>Budqo</w:t>
            </w:r>
          </w:p>
        </w:tc>
        <w:tc>
          <w:tcPr>
            <w:tcW w:type="dxa" w:w="4320"/>
          </w:tcPr>
          <w:p>
            <w:r/>
            <w:r>
              <w:rPr>
                <w:rFonts w:ascii="Calibri" w:hAnsi="Calibri"/>
                <w:b w:val="0"/>
                <w:sz w:val="16"/>
              </w:rPr>
              <w:t>Envelope budgeting for couples/solo earners</w:t>
            </w:r>
          </w:p>
        </w:tc>
        <w:tc>
          <w:tcPr>
            <w:tcW w:type="dxa" w:w="3168"/>
          </w:tcPr>
          <w:p>
            <w:r/>
            <w:r>
              <w:rPr>
                <w:rFonts w:ascii="Calibri" w:hAnsi="Calibri"/>
                <w:b w:val="0"/>
                <w:sz w:val="16"/>
              </w:rPr>
              <w:t>Niche (couples); no AI</w:t>
            </w:r>
          </w:p>
        </w:tc>
      </w:tr>
      <w:tr>
        <w:tc>
          <w:tcPr>
            <w:tcW w:type="dxa" w:w="1872"/>
            <w:shd w:val="clear" w:fill="F2F5F8"/>
          </w:tcPr>
          <w:p>
            <w:r/>
            <w:r>
              <w:rPr>
                <w:rFonts w:ascii="Calibri" w:hAnsi="Calibri"/>
                <w:b w:val="0"/>
                <w:sz w:val="16"/>
              </w:rPr>
              <w:t>MoneyGlow</w:t>
            </w:r>
          </w:p>
        </w:tc>
        <w:tc>
          <w:tcPr>
            <w:tcW w:type="dxa" w:w="4320"/>
            <w:shd w:val="clear" w:fill="F2F5F8"/>
          </w:tcPr>
          <w:p>
            <w:r/>
            <w:r>
              <w:rPr>
                <w:rFonts w:ascii="Calibri" w:hAnsi="Calibri"/>
                <w:b w:val="0"/>
                <w:sz w:val="16"/>
              </w:rPr>
              <w:t>Financial literacy for Filipino digital creators</w:t>
            </w:r>
          </w:p>
        </w:tc>
        <w:tc>
          <w:tcPr>
            <w:tcW w:type="dxa" w:w="3168"/>
            <w:shd w:val="clear" w:fill="F2F5F8"/>
          </w:tcPr>
          <w:p>
            <w:r/>
            <w:r>
              <w:rPr>
                <w:rFonts w:ascii="Calibri" w:hAnsi="Calibri"/>
                <w:b w:val="0"/>
                <w:sz w:val="16"/>
              </w:rPr>
              <w:t>Advisory only, niche</w:t>
            </w:r>
          </w:p>
        </w:tc>
      </w:tr>
      <w:tr>
        <w:tc>
          <w:tcPr>
            <w:tcW w:type="dxa" w:w="1872"/>
          </w:tcPr>
          <w:p>
            <w:r/>
            <w:r>
              <w:rPr>
                <w:rFonts w:ascii="Calibri" w:hAnsi="Calibri"/>
                <w:b w:val="0"/>
                <w:sz w:val="16"/>
              </w:rPr>
              <w:t>Finnest PH</w:t>
            </w:r>
          </w:p>
        </w:tc>
        <w:tc>
          <w:tcPr>
            <w:tcW w:type="dxa" w:w="4320"/>
          </w:tcPr>
          <w:p>
            <w:r/>
            <w:r>
              <w:rPr>
                <w:rFonts w:ascii="Calibri" w:hAnsi="Calibri"/>
                <w:b w:val="0"/>
                <w:sz w:val="16"/>
              </w:rPr>
              <w:t>Savings tracker with simulated interest growth</w:t>
            </w:r>
          </w:p>
        </w:tc>
        <w:tc>
          <w:tcPr>
            <w:tcW w:type="dxa" w:w="3168"/>
          </w:tcPr>
          <w:p>
            <w:r/>
            <w:r>
              <w:rPr>
                <w:rFonts w:ascii="Calibri" w:hAnsi="Calibri"/>
                <w:b w:val="0"/>
                <w:sz w:val="16"/>
              </w:rPr>
              <w:t>Savings-focused; low overlap</w:t>
            </w:r>
          </w:p>
        </w:tc>
      </w:tr>
      <w:tr>
        <w:tc>
          <w:tcPr>
            <w:tcW w:type="dxa" w:w="1872"/>
            <w:shd w:val="clear" w:fill="F2F5F8"/>
          </w:tcPr>
          <w:p>
            <w:r/>
            <w:r>
              <w:rPr>
                <w:rFonts w:ascii="Calibri" w:hAnsi="Calibri"/>
                <w:b w:val="0"/>
                <w:sz w:val="16"/>
              </w:rPr>
              <w:t>Kaya PH</w:t>
            </w:r>
          </w:p>
        </w:tc>
        <w:tc>
          <w:tcPr>
            <w:tcW w:type="dxa" w:w="4320"/>
            <w:shd w:val="clear" w:fill="F2F5F8"/>
          </w:tcPr>
          <w:p>
            <w:r/>
            <w:r>
              <w:rPr>
                <w:rFonts w:ascii="Calibri" w:hAnsi="Calibri"/>
                <w:b w:val="0"/>
                <w:sz w:val="16"/>
              </w:rPr>
              <w:t>Group debt splitting and balance tracking</w:t>
            </w:r>
          </w:p>
        </w:tc>
        <w:tc>
          <w:tcPr>
            <w:tcW w:type="dxa" w:w="3168"/>
            <w:shd w:val="clear" w:fill="F2F5F8"/>
          </w:tcPr>
          <w:p>
            <w:r/>
            <w:r>
              <w:rPr>
                <w:rFonts w:ascii="Calibri" w:hAnsi="Calibri"/>
                <w:b w:val="0"/>
                <w:sz w:val="16"/>
              </w:rPr>
              <w:t>Peer-to-peer, not a full PFM</w:t>
            </w:r>
          </w:p>
        </w:tc>
      </w:tr>
      <w:tr>
        <w:tc>
          <w:tcPr>
            <w:tcW w:type="dxa" w:w="1872"/>
          </w:tcPr>
          <w:p>
            <w:r/>
            <w:r>
              <w:rPr>
                <w:rFonts w:ascii="Calibri" w:hAnsi="Calibri"/>
                <w:b w:val="0"/>
                <w:sz w:val="16"/>
              </w:rPr>
              <w:t>Lista PH</w:t>
            </w:r>
          </w:p>
        </w:tc>
        <w:tc>
          <w:tcPr>
            <w:tcW w:type="dxa" w:w="4320"/>
          </w:tcPr>
          <w:p>
            <w:r/>
            <w:r>
              <w:rPr>
                <w:rFonts w:ascii="Calibri" w:hAnsi="Calibri"/>
                <w:b w:val="0"/>
                <w:sz w:val="16"/>
              </w:rPr>
              <w:t>Weekly/monthly/bi-monthly budgets; credit score access</w:t>
            </w:r>
          </w:p>
        </w:tc>
        <w:tc>
          <w:tcPr>
            <w:tcW w:type="dxa" w:w="3168"/>
          </w:tcPr>
          <w:p>
            <w:r/>
            <w:r>
              <w:rPr>
                <w:rFonts w:ascii="Calibri" w:hAnsi="Calibri"/>
                <w:b w:val="0"/>
                <w:sz w:val="16"/>
              </w:rPr>
              <w:t>Indirect competitor on credit context</w:t>
            </w:r>
          </w:p>
        </w:tc>
      </w:tr>
      <w:tr>
        <w:tc>
          <w:tcPr>
            <w:tcW w:type="dxa" w:w="1872"/>
            <w:shd w:val="clear" w:fill="F2F5F8"/>
          </w:tcPr>
          <w:p>
            <w:r/>
            <w:r>
              <w:rPr>
                <w:rFonts w:ascii="Calibri" w:hAnsi="Calibri"/>
                <w:b w:val="0"/>
                <w:sz w:val="16"/>
              </w:rPr>
              <w:t>SweldoWise / SweldoTrack</w:t>
            </w:r>
          </w:p>
        </w:tc>
        <w:tc>
          <w:tcPr>
            <w:tcW w:type="dxa" w:w="4320"/>
            <w:shd w:val="clear" w:fill="F2F5F8"/>
          </w:tcPr>
          <w:p>
            <w:r/>
            <w:r>
              <w:rPr>
                <w:rFonts w:ascii="Calibri" w:hAnsi="Calibri"/>
                <w:b w:val="0"/>
                <w:sz w:val="16"/>
              </w:rPr>
              <w:t>Payday-cycle tracking, MP2 contributions</w:t>
            </w:r>
          </w:p>
        </w:tc>
        <w:tc>
          <w:tcPr>
            <w:tcW w:type="dxa" w:w="3168"/>
            <w:shd w:val="clear" w:fill="F2F5F8"/>
          </w:tcPr>
          <w:p>
            <w:r/>
            <w:r>
              <w:rPr>
                <w:rFonts w:ascii="Calibri" w:hAnsi="Calibri"/>
                <w:b w:val="0"/>
                <w:sz w:val="16"/>
              </w:rPr>
              <w:t>Niche salary-cycle apps</w:t>
            </w:r>
          </w:p>
        </w:tc>
      </w:tr>
    </w:tbl>
    <w:p/>
    <w:p>
      <w:pPr>
        <w:pStyle w:val="Heading3"/>
      </w:pPr>
      <w:r>
        <w:t>3.5 — Tarsi: High-Priority Competitor</w:t>
      </w:r>
    </w:p>
    <w:p>
      <w:pPr>
        <w:spacing w:after="160"/>
      </w:pPr>
      <w:r>
        <w:rPr>
          <w:b w:val="0"/>
          <w:i w:val="0"/>
          <w:sz w:val="20"/>
        </w:rPr>
        <w:t>Tarsi reached #1 Paid App and #1 Finance App on the Philippine App Store in March 2026, within 48 hours of release, per the developer's own social posts (confirmed real) — though the #1 ranking was reached in multiple countries, not uniquely the Philippines, so the framing here is softened accordingly. It is the most directly comparable Filipino indie app to SmartSpend on the voice/OCR/offline use case. A feature not in the team's original comparison table: Tarsi also offers US-stock-tracking, which SmartSpend does not.</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1F3B57"/>
          </w:tcPr>
          <w:p>
            <w:pPr>
              <w:jc w:val="center"/>
            </w:pPr>
            <w:r/>
            <w:r>
              <w:rPr>
                <w:rFonts w:ascii="Calibri" w:hAnsi="Calibri"/>
                <w:b/>
                <w:color w:val="FFFFFF"/>
                <w:sz w:val="19"/>
              </w:rPr>
              <w:t>Feature</w:t>
            </w:r>
          </w:p>
        </w:tc>
        <w:tc>
          <w:tcPr>
            <w:tcW w:type="dxa" w:w="3024"/>
            <w:shd w:val="clear" w:fill="1F3B57"/>
          </w:tcPr>
          <w:p>
            <w:pPr>
              <w:jc w:val="center"/>
            </w:pPr>
            <w:r/>
            <w:r>
              <w:rPr>
                <w:rFonts w:ascii="Calibri" w:hAnsi="Calibri"/>
                <w:b/>
                <w:color w:val="FFFFFF"/>
                <w:sz w:val="19"/>
              </w:rPr>
              <w:t>Tarsi</w:t>
            </w:r>
          </w:p>
        </w:tc>
        <w:tc>
          <w:tcPr>
            <w:tcW w:type="dxa" w:w="3024"/>
            <w:shd w:val="clear" w:fill="1F3B57"/>
          </w:tcPr>
          <w:p>
            <w:pPr>
              <w:jc w:val="center"/>
            </w:pPr>
            <w:r/>
            <w:r>
              <w:rPr>
                <w:rFonts w:ascii="Calibri" w:hAnsi="Calibri"/>
                <w:b/>
                <w:color w:val="FFFFFF"/>
                <w:sz w:val="19"/>
              </w:rPr>
              <w:t>SmartSpend</w:t>
            </w:r>
          </w:p>
        </w:tc>
      </w:tr>
      <w:tr>
        <w:tc>
          <w:tcPr>
            <w:tcW w:type="dxa" w:w="2592"/>
          </w:tcPr>
          <w:p>
            <w:r/>
            <w:r>
              <w:rPr>
                <w:rFonts w:ascii="Calibri" w:hAnsi="Calibri"/>
                <w:b w:val="0"/>
                <w:sz w:val="18"/>
              </w:rPr>
              <w:t>Voice input</w:t>
            </w:r>
          </w:p>
        </w:tc>
        <w:tc>
          <w:tcPr>
            <w:tcW w:type="dxa" w:w="3024"/>
          </w:tcPr>
          <w:p>
            <w:r/>
            <w:r>
              <w:rPr>
                <w:rFonts w:ascii="Calibri" w:hAnsi="Calibri"/>
                <w:b w:val="0"/>
                <w:sz w:val="18"/>
              </w:rPr>
              <w:t>✅ (NLP: “Starbucks 250”)</w:t>
            </w:r>
          </w:p>
        </w:tc>
        <w:tc>
          <w:tcPr>
            <w:tcW w:type="dxa" w:w="3024"/>
          </w:tcPr>
          <w:p>
            <w:r/>
            <w:r>
              <w:rPr>
                <w:rFonts w:ascii="Calibri" w:hAnsi="Calibri"/>
                <w:b w:val="0"/>
                <w:sz w:val="18"/>
              </w:rPr>
              <w:t>✅</w:t>
            </w:r>
          </w:p>
        </w:tc>
      </w:tr>
      <w:tr>
        <w:tc>
          <w:tcPr>
            <w:tcW w:type="dxa" w:w="2592"/>
            <w:shd w:val="clear" w:fill="F2F5F8"/>
          </w:tcPr>
          <w:p>
            <w:r/>
            <w:r>
              <w:rPr>
                <w:rFonts w:ascii="Calibri" w:hAnsi="Calibri"/>
                <w:b w:val="0"/>
                <w:sz w:val="18"/>
              </w:rPr>
              <w:t>OCR receipt scan</w:t>
            </w:r>
          </w:p>
        </w:tc>
        <w:tc>
          <w:tcPr>
            <w:tcW w:type="dxa" w:w="3024"/>
            <w:shd w:val="clear" w:fill="F2F5F8"/>
          </w:tcPr>
          <w:p>
            <w:r/>
            <w:r>
              <w:rPr>
                <w:rFonts w:ascii="Calibri" w:hAnsi="Calibri"/>
                <w:b w:val="0"/>
                <w:sz w:val="18"/>
              </w:rPr>
              <w:t>✅</w:t>
            </w:r>
          </w:p>
        </w:tc>
        <w:tc>
          <w:tcPr>
            <w:tcW w:type="dxa" w:w="3024"/>
            <w:shd w:val="clear" w:fill="F2F5F8"/>
          </w:tcPr>
          <w:p>
            <w:r/>
            <w:r>
              <w:rPr>
                <w:rFonts w:ascii="Calibri" w:hAnsi="Calibri"/>
                <w:b w:val="0"/>
                <w:sz w:val="18"/>
              </w:rPr>
              <w:t>✅</w:t>
            </w:r>
          </w:p>
        </w:tc>
      </w:tr>
      <w:tr>
        <w:tc>
          <w:tcPr>
            <w:tcW w:type="dxa" w:w="2592"/>
          </w:tcPr>
          <w:p>
            <w:r/>
            <w:r>
              <w:rPr>
                <w:rFonts w:ascii="Calibri" w:hAnsi="Calibri"/>
                <w:b w:val="0"/>
                <w:sz w:val="18"/>
              </w:rPr>
              <w:t>Offline mode</w:t>
            </w:r>
          </w:p>
        </w:tc>
        <w:tc>
          <w:tcPr>
            <w:tcW w:type="dxa" w:w="3024"/>
          </w:tcPr>
          <w:p>
            <w:r/>
            <w:r>
              <w:rPr>
                <w:rFonts w:ascii="Calibri" w:hAnsi="Calibri"/>
                <w:b w:val="0"/>
                <w:sz w:val="18"/>
              </w:rPr>
              <w:t>✅ Full</w:t>
            </w:r>
          </w:p>
        </w:tc>
        <w:tc>
          <w:tcPr>
            <w:tcW w:type="dxa" w:w="3024"/>
          </w:tcPr>
          <w:p>
            <w:r/>
            <w:r>
              <w:rPr>
                <w:rFonts w:ascii="Calibri" w:hAnsi="Calibri"/>
                <w:b w:val="0"/>
                <w:sz w:val="18"/>
              </w:rPr>
              <w:t>✅ Full</w:t>
            </w:r>
          </w:p>
        </w:tc>
      </w:tr>
      <w:tr>
        <w:tc>
          <w:tcPr>
            <w:tcW w:type="dxa" w:w="2592"/>
            <w:shd w:val="clear" w:fill="F2F5F8"/>
          </w:tcPr>
          <w:p>
            <w:r/>
            <w:r>
              <w:rPr>
                <w:rFonts w:ascii="Calibri" w:hAnsi="Calibri"/>
                <w:b w:val="0"/>
                <w:sz w:val="18"/>
              </w:rPr>
              <w:t>Financial Health Score</w:t>
            </w:r>
          </w:p>
        </w:tc>
        <w:tc>
          <w:tcPr>
            <w:tcW w:type="dxa" w:w="3024"/>
            <w:shd w:val="clear" w:fill="F2F5F8"/>
          </w:tcPr>
          <w:p>
            <w:r/>
            <w:r>
              <w:rPr>
                <w:rFonts w:ascii="Calibri" w:hAnsi="Calibri"/>
                <w:b w:val="0"/>
                <w:sz w:val="18"/>
              </w:rPr>
              <w:t>❌</w:t>
            </w:r>
          </w:p>
        </w:tc>
        <w:tc>
          <w:tcPr>
            <w:tcW w:type="dxa" w:w="3024"/>
            <w:shd w:val="clear" w:fill="F2F5F8"/>
          </w:tcPr>
          <w:p>
            <w:r/>
            <w:r>
              <w:rPr>
                <w:rFonts w:ascii="Calibri" w:hAnsi="Calibri"/>
                <w:b w:val="0"/>
                <w:sz w:val="18"/>
              </w:rPr>
              <w:t>✅ 0–100 dual-mode</w:t>
            </w:r>
          </w:p>
        </w:tc>
      </w:tr>
      <w:tr>
        <w:tc>
          <w:tcPr>
            <w:tcW w:type="dxa" w:w="2592"/>
          </w:tcPr>
          <w:p>
            <w:r/>
            <w:r>
              <w:rPr>
                <w:rFonts w:ascii="Calibri" w:hAnsi="Calibri"/>
                <w:b w:val="0"/>
                <w:sz w:val="18"/>
              </w:rPr>
              <w:t>Cloud sync</w:t>
            </w:r>
          </w:p>
        </w:tc>
        <w:tc>
          <w:tcPr>
            <w:tcW w:type="dxa" w:w="3024"/>
          </w:tcPr>
          <w:p>
            <w:r/>
            <w:r>
              <w:rPr>
                <w:rFonts w:ascii="Calibri" w:hAnsi="Calibri"/>
                <w:b w:val="0"/>
                <w:sz w:val="18"/>
              </w:rPr>
              <w:t>❌</w:t>
            </w:r>
          </w:p>
        </w:tc>
        <w:tc>
          <w:tcPr>
            <w:tcW w:type="dxa" w:w="3024"/>
          </w:tcPr>
          <w:p>
            <w:r/>
            <w:r>
              <w:rPr>
                <w:rFonts w:ascii="Calibri" w:hAnsi="Calibri"/>
                <w:b w:val="0"/>
                <w:sz w:val="18"/>
              </w:rPr>
              <w:t>✅ Firebase</w:t>
            </w:r>
          </w:p>
        </w:tc>
      </w:tr>
      <w:tr>
        <w:tc>
          <w:tcPr>
            <w:tcW w:type="dxa" w:w="2592"/>
            <w:shd w:val="clear" w:fill="F2F5F8"/>
          </w:tcPr>
          <w:p>
            <w:r/>
            <w:r>
              <w:rPr>
                <w:rFonts w:ascii="Calibri" w:hAnsi="Calibri"/>
                <w:b w:val="0"/>
                <w:sz w:val="18"/>
              </w:rPr>
              <w:t>Agentic AI (34 actions)</w:t>
            </w:r>
          </w:p>
        </w:tc>
        <w:tc>
          <w:tcPr>
            <w:tcW w:type="dxa" w:w="3024"/>
            <w:shd w:val="clear" w:fill="F2F5F8"/>
          </w:tcPr>
          <w:p>
            <w:r/>
            <w:r>
              <w:rPr>
                <w:rFonts w:ascii="Calibri" w:hAnsi="Calibri"/>
                <w:b w:val="0"/>
                <w:sz w:val="18"/>
              </w:rPr>
              <w:t>❌ (NLP entry only)</w:t>
            </w:r>
          </w:p>
        </w:tc>
        <w:tc>
          <w:tcPr>
            <w:tcW w:type="dxa" w:w="3024"/>
            <w:shd w:val="clear" w:fill="F2F5F8"/>
          </w:tcPr>
          <w:p>
            <w:r/>
            <w:r>
              <w:rPr>
                <w:rFonts w:ascii="Calibri" w:hAnsi="Calibri"/>
                <w:b w:val="0"/>
                <w:sz w:val="18"/>
              </w:rPr>
              <w:t>✅</w:t>
            </w:r>
          </w:p>
        </w:tc>
      </w:tr>
      <w:tr>
        <w:tc>
          <w:tcPr>
            <w:tcW w:type="dxa" w:w="2592"/>
          </w:tcPr>
          <w:p>
            <w:r/>
            <w:r>
              <w:rPr>
                <w:rFonts w:ascii="Calibri" w:hAnsi="Calibri"/>
                <w:b w:val="0"/>
                <w:sz w:val="18"/>
              </w:rPr>
              <w:t>Batch screenshot import</w:t>
            </w:r>
          </w:p>
        </w:tc>
        <w:tc>
          <w:tcPr>
            <w:tcW w:type="dxa" w:w="3024"/>
          </w:tcPr>
          <w:p>
            <w:r/>
            <w:r>
              <w:rPr>
                <w:rFonts w:ascii="Calibri" w:hAnsi="Calibri"/>
                <w:b w:val="0"/>
                <w:sz w:val="18"/>
              </w:rPr>
              <w:t>❌</w:t>
            </w:r>
          </w:p>
        </w:tc>
        <w:tc>
          <w:tcPr>
            <w:tcW w:type="dxa" w:w="3024"/>
          </w:tcPr>
          <w:p>
            <w:r/>
            <w:r>
              <w:rPr>
                <w:rFonts w:ascii="Calibri" w:hAnsi="Calibri"/>
                <w:b w:val="0"/>
                <w:sz w:val="18"/>
              </w:rPr>
              <w:t>✅ 40+ platforms</w:t>
            </w:r>
          </w:p>
        </w:tc>
      </w:tr>
      <w:tr>
        <w:tc>
          <w:tcPr>
            <w:tcW w:type="dxa" w:w="2592"/>
            <w:shd w:val="clear" w:fill="F2F5F8"/>
          </w:tcPr>
          <w:p>
            <w:r/>
            <w:r>
              <w:rPr>
                <w:rFonts w:ascii="Calibri" w:hAnsi="Calibri"/>
                <w:b w:val="0"/>
                <w:sz w:val="18"/>
              </w:rPr>
              <w:t>Gamification</w:t>
            </w:r>
          </w:p>
        </w:tc>
        <w:tc>
          <w:tcPr>
            <w:tcW w:type="dxa" w:w="3024"/>
            <w:shd w:val="clear" w:fill="F2F5F8"/>
          </w:tcPr>
          <w:p>
            <w:r/>
            <w:r>
              <w:rPr>
                <w:rFonts w:ascii="Calibri" w:hAnsi="Calibri"/>
                <w:b w:val="0"/>
                <w:sz w:val="18"/>
              </w:rPr>
              <w:t>❌</w:t>
            </w:r>
          </w:p>
        </w:tc>
        <w:tc>
          <w:tcPr>
            <w:tcW w:type="dxa" w:w="3024"/>
            <w:shd w:val="clear" w:fill="F2F5F8"/>
          </w:tcPr>
          <w:p>
            <w:r/>
            <w:r>
              <w:rPr>
                <w:rFonts w:ascii="Calibri" w:hAnsi="Calibri"/>
                <w:b w:val="0"/>
                <w:sz w:val="18"/>
              </w:rPr>
              <w:t>✅ 25 badges + quests</w:t>
            </w:r>
          </w:p>
        </w:tc>
      </w:tr>
      <w:tr>
        <w:tc>
          <w:tcPr>
            <w:tcW w:type="dxa" w:w="2592"/>
          </w:tcPr>
          <w:p>
            <w:r/>
            <w:r>
              <w:rPr>
                <w:rFonts w:ascii="Calibri" w:hAnsi="Calibri"/>
                <w:b w:val="0"/>
                <w:sz w:val="18"/>
              </w:rPr>
              <w:t>Free</w:t>
            </w:r>
          </w:p>
        </w:tc>
        <w:tc>
          <w:tcPr>
            <w:tcW w:type="dxa" w:w="3024"/>
          </w:tcPr>
          <w:p>
            <w:r/>
            <w:r>
              <w:rPr>
                <w:rFonts w:ascii="Calibri" w:hAnsi="Calibri"/>
                <w:b w:val="0"/>
                <w:sz w:val="18"/>
              </w:rPr>
              <w:t>❌ (paid)</w:t>
            </w:r>
          </w:p>
        </w:tc>
        <w:tc>
          <w:tcPr>
            <w:tcW w:type="dxa" w:w="3024"/>
          </w:tcPr>
          <w:p>
            <w:r/>
            <w:r>
              <w:rPr>
                <w:rFonts w:ascii="Calibri" w:hAnsi="Calibri"/>
                <w:b w:val="0"/>
                <w:sz w:val="18"/>
              </w:rPr>
              <w:t>✅ Always free</w:t>
            </w:r>
          </w:p>
        </w:tc>
      </w:tr>
      <w:tr>
        <w:tc>
          <w:tcPr>
            <w:tcW w:type="dxa" w:w="2592"/>
            <w:shd w:val="clear" w:fill="F2F5F8"/>
          </w:tcPr>
          <w:p>
            <w:r/>
            <w:r>
              <w:rPr>
                <w:rFonts w:ascii="Calibri" w:hAnsi="Calibri"/>
                <w:b w:val="0"/>
                <w:sz w:val="18"/>
              </w:rPr>
              <w:t>iOS support</w:t>
            </w:r>
          </w:p>
        </w:tc>
        <w:tc>
          <w:tcPr>
            <w:tcW w:type="dxa" w:w="3024"/>
            <w:shd w:val="clear" w:fill="F2F5F8"/>
          </w:tcPr>
          <w:p>
            <w:r/>
            <w:r>
              <w:rPr>
                <w:rFonts w:ascii="Calibri" w:hAnsi="Calibri"/>
                <w:b w:val="0"/>
                <w:sz w:val="18"/>
              </w:rPr>
              <w:t>✅</w:t>
            </w:r>
          </w:p>
        </w:tc>
        <w:tc>
          <w:tcPr>
            <w:tcW w:type="dxa" w:w="3024"/>
            <w:shd w:val="clear" w:fill="F2F5F8"/>
          </w:tcPr>
          <w:p>
            <w:r/>
            <w:r>
              <w:rPr>
                <w:rFonts w:ascii="Calibri" w:hAnsi="Calibri"/>
                <w:b w:val="0"/>
                <w:sz w:val="18"/>
              </w:rPr>
              <w:t>❌ Android only</w:t>
            </w:r>
          </w:p>
        </w:tc>
      </w:tr>
    </w:tbl>
    <w:p/>
    <w:p>
      <w:pPr>
        <w:spacing w:after="160"/>
      </w:pPr>
      <w:r>
        <w:rPr>
          <w:b w:val="0"/>
          <w:i/>
          <w:sz w:val="20"/>
        </w:rPr>
        <w:t>Assessment: Tarsi is the strongest Filipino competitor for the voice/OCR/offline use case, but lacks the Financial Health Score, cloud sync, agentic AI depth, gamification, and free pricing that SmartSpend offers.</w:t>
      </w:r>
    </w:p>
    <w:p>
      <w:pPr>
        <w:pStyle w:val="Heading3"/>
      </w:pPr>
      <w:r>
        <w:t>3.6 — Alkansya AI: Second FHS Competitor</w:t>
      </w:r>
    </w:p>
    <w:p>
      <w:pPr>
        <w:spacing w:after="160"/>
      </w:pPr>
      <w:r>
        <w:rPr>
          <w:b w:val="0"/>
          <w:i w:val="0"/>
          <w:sz w:val="20"/>
        </w:rPr>
        <w:t>Alkansya AI (alkansya.online) explicitly claims to compute a Financial Health Score and provide spending analysis for Filipino users — the only other Philippine app besides BudgetPH with a comparable FHS.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1F3B57"/>
          </w:tcPr>
          <w:p>
            <w:pPr>
              <w:jc w:val="center"/>
            </w:pPr>
            <w:r/>
            <w:r>
              <w:rPr>
                <w:rFonts w:ascii="Calibri" w:hAnsi="Calibri"/>
                <w:b/>
                <w:color w:val="FFFFFF"/>
                <w:sz w:val="19"/>
              </w:rPr>
              <w:t>Feature</w:t>
            </w:r>
          </w:p>
        </w:tc>
        <w:tc>
          <w:tcPr>
            <w:tcW w:type="dxa" w:w="3312"/>
            <w:shd w:val="clear" w:fill="1F3B57"/>
          </w:tcPr>
          <w:p>
            <w:pPr>
              <w:jc w:val="center"/>
            </w:pPr>
            <w:r/>
            <w:r>
              <w:rPr>
                <w:rFonts w:ascii="Calibri" w:hAnsi="Calibri"/>
                <w:b/>
                <w:color w:val="FFFFFF"/>
                <w:sz w:val="19"/>
              </w:rPr>
              <w:t>Alkansya AI</w:t>
            </w:r>
          </w:p>
        </w:tc>
        <w:tc>
          <w:tcPr>
            <w:tcW w:type="dxa" w:w="2736"/>
            <w:shd w:val="clear" w:fill="1F3B57"/>
          </w:tcPr>
          <w:p>
            <w:pPr>
              <w:jc w:val="center"/>
            </w:pPr>
            <w:r/>
            <w:r>
              <w:rPr>
                <w:rFonts w:ascii="Calibri" w:hAnsi="Calibri"/>
                <w:b/>
                <w:color w:val="FFFFFF"/>
                <w:sz w:val="19"/>
              </w:rPr>
              <w:t>SmartSpend</w:t>
            </w:r>
          </w:p>
        </w:tc>
      </w:tr>
      <w:tr>
        <w:tc>
          <w:tcPr>
            <w:tcW w:type="dxa" w:w="2592"/>
          </w:tcPr>
          <w:p>
            <w:r/>
            <w:r>
              <w:rPr>
                <w:rFonts w:ascii="Calibri" w:hAnsi="Calibri"/>
                <w:b w:val="0"/>
                <w:sz w:val="18"/>
              </w:rPr>
              <w:t>FHS / Financial Health Score</w:t>
            </w:r>
          </w:p>
        </w:tc>
        <w:tc>
          <w:tcPr>
            <w:tcW w:type="dxa" w:w="3312"/>
          </w:tcPr>
          <w:p>
            <w:r/>
            <w:r>
              <w:rPr>
                <w:rFonts w:ascii="Calibri" w:hAnsi="Calibri"/>
                <w:b w:val="0"/>
                <w:sz w:val="18"/>
              </w:rPr>
              <w:t>✅ Claimed (exact formula not disclosed)</w:t>
            </w:r>
          </w:p>
        </w:tc>
        <w:tc>
          <w:tcPr>
            <w:tcW w:type="dxa" w:w="2736"/>
          </w:tcPr>
          <w:p>
            <w:r/>
            <w:r>
              <w:rPr>
                <w:rFonts w:ascii="Calibri" w:hAnsi="Calibri"/>
                <w:b w:val="0"/>
                <w:sz w:val="18"/>
              </w:rPr>
              <w:t>✅ Fully disclosed formula</w:t>
            </w:r>
          </w:p>
        </w:tc>
      </w:tr>
      <w:tr>
        <w:tc>
          <w:tcPr>
            <w:tcW w:type="dxa" w:w="2592"/>
            <w:shd w:val="clear" w:fill="F2F5F8"/>
          </w:tcPr>
          <w:p>
            <w:r/>
            <w:r>
              <w:rPr>
                <w:rFonts w:ascii="Calibri" w:hAnsi="Calibri"/>
                <w:b w:val="0"/>
                <w:sz w:val="18"/>
              </w:rPr>
              <w:t>AI chat for expense entry</w:t>
            </w:r>
          </w:p>
        </w:tc>
        <w:tc>
          <w:tcPr>
            <w:tcW w:type="dxa" w:w="3312"/>
            <w:shd w:val="clear" w:fill="F2F5F8"/>
          </w:tcPr>
          <w:p>
            <w:r/>
            <w:r>
              <w:rPr>
                <w:rFonts w:ascii="Calibri" w:hAnsi="Calibri"/>
                <w:b w:val="0"/>
                <w:sz w:val="18"/>
              </w:rPr>
              <w:t>✅</w:t>
            </w:r>
          </w:p>
        </w:tc>
        <w:tc>
          <w:tcPr>
            <w:tcW w:type="dxa" w:w="2736"/>
            <w:shd w:val="clear" w:fill="F2F5F8"/>
          </w:tcPr>
          <w:p>
            <w:r/>
            <w:r>
              <w:rPr>
                <w:rFonts w:ascii="Calibri" w:hAnsi="Calibri"/>
                <w:b w:val="0"/>
                <w:sz w:val="18"/>
              </w:rPr>
              <w:t>✅ 34 agentic actions</w:t>
            </w:r>
          </w:p>
        </w:tc>
      </w:tr>
      <w:tr>
        <w:tc>
          <w:tcPr>
            <w:tcW w:type="dxa" w:w="2592"/>
          </w:tcPr>
          <w:p>
            <w:r/>
            <w:r>
              <w:rPr>
                <w:rFonts w:ascii="Calibri" w:hAnsi="Calibri"/>
                <w:b w:val="0"/>
                <w:sz w:val="18"/>
              </w:rPr>
              <w:t>Platform</w:t>
            </w:r>
          </w:p>
        </w:tc>
        <w:tc>
          <w:tcPr>
            <w:tcW w:type="dxa" w:w="3312"/>
          </w:tcPr>
          <w:p>
            <w:r/>
            <w:r>
              <w:rPr>
                <w:rFonts w:ascii="Calibri" w:hAnsi="Calibri"/>
                <w:b w:val="0"/>
                <w:sz w:val="18"/>
              </w:rPr>
              <w:t>iOS + Android</w:t>
            </w:r>
          </w:p>
        </w:tc>
        <w:tc>
          <w:tcPr>
            <w:tcW w:type="dxa" w:w="2736"/>
          </w:tcPr>
          <w:p>
            <w:r/>
            <w:r>
              <w:rPr>
                <w:rFonts w:ascii="Calibri" w:hAnsi="Calibri"/>
                <w:b w:val="0"/>
                <w:sz w:val="18"/>
              </w:rPr>
              <w:t>Android only</w:t>
            </w:r>
          </w:p>
        </w:tc>
      </w:tr>
      <w:tr>
        <w:tc>
          <w:tcPr>
            <w:tcW w:type="dxa" w:w="2592"/>
            <w:shd w:val="clear" w:fill="F2F5F8"/>
          </w:tcPr>
          <w:p>
            <w:r/>
            <w:r>
              <w:rPr>
                <w:rFonts w:ascii="Calibri" w:hAnsi="Calibri"/>
                <w:b w:val="0"/>
                <w:sz w:val="18"/>
              </w:rPr>
              <w:t>Formula transparency</w:t>
            </w:r>
          </w:p>
        </w:tc>
        <w:tc>
          <w:tcPr>
            <w:tcW w:type="dxa" w:w="3312"/>
            <w:shd w:val="clear" w:fill="F2F5F8"/>
          </w:tcPr>
          <w:p>
            <w:r/>
            <w:r>
              <w:rPr>
                <w:rFonts w:ascii="Calibri" w:hAnsi="Calibri"/>
                <w:b w:val="0"/>
                <w:sz w:val="18"/>
              </w:rPr>
              <w:t>❌ Not disclosed</w:t>
            </w:r>
          </w:p>
        </w:tc>
        <w:tc>
          <w:tcPr>
            <w:tcW w:type="dxa" w:w="2736"/>
            <w:shd w:val="clear" w:fill="F2F5F8"/>
          </w:tcPr>
          <w:p>
            <w:r/>
            <w:r>
              <w:rPr>
                <w:rFonts w:ascii="Calibri" w:hAnsi="Calibri"/>
                <w:b w:val="0"/>
                <w:sz w:val="18"/>
              </w:rPr>
              <w:t>✅ Fully documented</w:t>
            </w:r>
          </w:p>
        </w:tc>
      </w:tr>
      <w:tr>
        <w:tc>
          <w:tcPr>
            <w:tcW w:type="dxa" w:w="2592"/>
          </w:tcPr>
          <w:p>
            <w:r/>
            <w:r>
              <w:rPr>
                <w:rFonts w:ascii="Calibri" w:hAnsi="Calibri"/>
                <w:b w:val="0"/>
                <w:sz w:val="18"/>
              </w:rPr>
              <w:t>Dual-mode (full/lightweight)</w:t>
            </w:r>
          </w:p>
        </w:tc>
        <w:tc>
          <w:tcPr>
            <w:tcW w:type="dxa" w:w="3312"/>
          </w:tcPr>
          <w:p>
            <w:r/>
            <w:r>
              <w:rPr>
                <w:rFonts w:ascii="Calibri" w:hAnsi="Calibri"/>
                <w:b w:val="0"/>
                <w:sz w:val="18"/>
              </w:rPr>
              <w:t>❌</w:t>
            </w:r>
          </w:p>
        </w:tc>
        <w:tc>
          <w:tcPr>
            <w:tcW w:type="dxa" w:w="2736"/>
          </w:tcPr>
          <w:p>
            <w:r/>
            <w:r>
              <w:rPr>
                <w:rFonts w:ascii="Calibri" w:hAnsi="Calibri"/>
                <w:b w:val="0"/>
                <w:sz w:val="18"/>
              </w:rPr>
              <w:t>✅</w:t>
            </w:r>
          </w:p>
        </w:tc>
      </w:tr>
    </w:tbl>
    <w:p/>
    <w:p>
      <w:pPr>
        <w:spacing w:after="160"/>
      </w:pPr>
      <w:r>
        <w:rPr>
          <w:b w:val="0"/>
          <w:i/>
          <w:sz w:val="20"/>
        </w:rPr>
        <w:t>Assessment: Alkansya AI's undisclosed FHS formula makes SmartSpend's fully documented formula a genuine academic differentiator.</w:t>
      </w:r>
    </w:p>
    <w:p>
      <w:pPr>
        <w:pStyle w:val="Heading3"/>
      </w:pPr>
      <w:r>
        <w:t>3.7 — GCash Pera Coach: Critical Distinction</w:t>
      </w:r>
    </w:p>
    <w:p>
      <w:pPr>
        <w:spacing w:after="160"/>
      </w:pPr>
      <w:r>
        <w:rPr>
          <w:b w:val="0"/>
          <w:i w:val="0"/>
          <w:sz w:val="20"/>
        </w:rPr>
        <w:t>Launched March 20, 2026, developed with Microsoft — the Philippines' first AI financial coach embedded in an e-wallet.</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F3B57"/>
          </w:tcPr>
          <w:p>
            <w:pPr>
              <w:jc w:val="center"/>
            </w:pPr>
            <w:r/>
            <w:r>
              <w:rPr>
                <w:rFonts w:ascii="Calibri" w:hAnsi="Calibri"/>
                <w:b/>
                <w:color w:val="FFFFFF"/>
                <w:sz w:val="19"/>
              </w:rPr>
              <w:t>Aspect</w:t>
            </w:r>
          </w:p>
        </w:tc>
        <w:tc>
          <w:tcPr>
            <w:tcW w:type="dxa" w:w="3456"/>
            <w:shd w:val="clear" w:fill="1F3B57"/>
          </w:tcPr>
          <w:p>
            <w:pPr>
              <w:jc w:val="center"/>
            </w:pPr>
            <w:r/>
            <w:r>
              <w:rPr>
                <w:rFonts w:ascii="Calibri" w:hAnsi="Calibri"/>
                <w:b/>
                <w:color w:val="FFFFFF"/>
                <w:sz w:val="19"/>
              </w:rPr>
              <w:t>GCash Pera Coach</w:t>
            </w:r>
          </w:p>
        </w:tc>
        <w:tc>
          <w:tcPr>
            <w:tcW w:type="dxa" w:w="2880"/>
            <w:shd w:val="clear" w:fill="1F3B57"/>
          </w:tcPr>
          <w:p>
            <w:pPr>
              <w:jc w:val="center"/>
            </w:pPr>
            <w:r/>
            <w:r>
              <w:rPr>
                <w:rFonts w:ascii="Calibri" w:hAnsi="Calibri"/>
                <w:b/>
                <w:color w:val="FFFFFF"/>
                <w:sz w:val="19"/>
              </w:rPr>
              <w:t>SmartSpend</w:t>
            </w:r>
          </w:p>
        </w:tc>
      </w:tr>
      <w:tr>
        <w:tc>
          <w:tcPr>
            <w:tcW w:type="dxa" w:w="2304"/>
          </w:tcPr>
          <w:p>
            <w:r/>
            <w:r>
              <w:rPr>
                <w:rFonts w:ascii="Calibri" w:hAnsi="Calibri"/>
                <w:b w:val="0"/>
                <w:sz w:val="18"/>
              </w:rPr>
              <w:t>Expense tracking</w:t>
            </w:r>
          </w:p>
        </w:tc>
        <w:tc>
          <w:tcPr>
            <w:tcW w:type="dxa" w:w="3456"/>
          </w:tcPr>
          <w:p>
            <w:r/>
            <w:r>
              <w:rPr>
                <w:rFonts w:ascii="Calibri" w:hAnsi="Calibri"/>
                <w:b w:val="0"/>
                <w:sz w:val="18"/>
              </w:rPr>
              <w:t>❌ No tracking</w:t>
            </w:r>
          </w:p>
        </w:tc>
        <w:tc>
          <w:tcPr>
            <w:tcW w:type="dxa" w:w="2880"/>
          </w:tcPr>
          <w:p>
            <w:r/>
            <w:r>
              <w:rPr>
                <w:rFonts w:ascii="Calibri" w:hAnsi="Calibri"/>
                <w:b w:val="0"/>
                <w:sz w:val="18"/>
              </w:rPr>
              <w:t>✅ Full tracking</w:t>
            </w:r>
          </w:p>
        </w:tc>
      </w:tr>
      <w:tr>
        <w:tc>
          <w:tcPr>
            <w:tcW w:type="dxa" w:w="2304"/>
            <w:shd w:val="clear" w:fill="F2F5F8"/>
          </w:tcPr>
          <w:p>
            <w:r/>
            <w:r>
              <w:rPr>
                <w:rFonts w:ascii="Calibri" w:hAnsi="Calibri"/>
                <w:b w:val="0"/>
                <w:sz w:val="18"/>
              </w:rPr>
              <w:t>Financial Health Score</w:t>
            </w:r>
          </w:p>
        </w:tc>
        <w:tc>
          <w:tcPr>
            <w:tcW w:type="dxa" w:w="3456"/>
            <w:shd w:val="clear" w:fill="F2F5F8"/>
          </w:tcPr>
          <w:p>
            <w:r/>
            <w:r>
              <w:rPr>
                <w:rFonts w:ascii="Calibri" w:hAnsi="Calibri"/>
                <w:b w:val="0"/>
                <w:sz w:val="18"/>
              </w:rPr>
              <w:t>❌</w:t>
            </w:r>
          </w:p>
        </w:tc>
        <w:tc>
          <w:tcPr>
            <w:tcW w:type="dxa" w:w="2880"/>
            <w:shd w:val="clear" w:fill="F2F5F8"/>
          </w:tcPr>
          <w:p>
            <w:r/>
            <w:r>
              <w:rPr>
                <w:rFonts w:ascii="Calibri" w:hAnsi="Calibri"/>
                <w:b w:val="0"/>
                <w:sz w:val="18"/>
              </w:rPr>
              <w:t>✅ 0–100 four-component</w:t>
            </w:r>
          </w:p>
        </w:tc>
      </w:tr>
      <w:tr>
        <w:tc>
          <w:tcPr>
            <w:tcW w:type="dxa" w:w="2304"/>
          </w:tcPr>
          <w:p>
            <w:r/>
            <w:r>
              <w:rPr>
                <w:rFonts w:ascii="Calibri" w:hAnsi="Calibri"/>
                <w:b w:val="0"/>
                <w:sz w:val="18"/>
              </w:rPr>
              <w:t>Offline capability</w:t>
            </w:r>
          </w:p>
        </w:tc>
        <w:tc>
          <w:tcPr>
            <w:tcW w:type="dxa" w:w="3456"/>
          </w:tcPr>
          <w:p>
            <w:r/>
            <w:r>
              <w:rPr>
                <w:rFonts w:ascii="Calibri" w:hAnsi="Calibri"/>
                <w:b w:val="0"/>
                <w:sz w:val="18"/>
              </w:rPr>
              <w:t>❌</w:t>
            </w:r>
          </w:p>
        </w:tc>
        <w:tc>
          <w:tcPr>
            <w:tcW w:type="dxa" w:w="2880"/>
          </w:tcPr>
          <w:p>
            <w:r/>
            <w:r>
              <w:rPr>
                <w:rFonts w:ascii="Calibri" w:hAnsi="Calibri"/>
                <w:b w:val="0"/>
                <w:sz w:val="18"/>
              </w:rPr>
              <w:t>✅ Full SQLite local</w:t>
            </w:r>
          </w:p>
        </w:tc>
      </w:tr>
      <w:tr>
        <w:tc>
          <w:tcPr>
            <w:tcW w:type="dxa" w:w="2304"/>
            <w:shd w:val="clear" w:fill="F2F5F8"/>
          </w:tcPr>
          <w:p>
            <w:r/>
            <w:r>
              <w:rPr>
                <w:rFonts w:ascii="Calibri" w:hAnsi="Calibri"/>
                <w:b w:val="0"/>
                <w:sz w:val="18"/>
              </w:rPr>
              <w:t>Agentic actions</w:t>
            </w:r>
          </w:p>
        </w:tc>
        <w:tc>
          <w:tcPr>
            <w:tcW w:type="dxa" w:w="3456"/>
            <w:shd w:val="clear" w:fill="F2F5F8"/>
          </w:tcPr>
          <w:p>
            <w:r/>
            <w:r>
              <w:rPr>
                <w:rFonts w:ascii="Calibri" w:hAnsi="Calibri"/>
                <w:b w:val="0"/>
                <w:sz w:val="18"/>
              </w:rPr>
              <w:t>❌ Q&amp;A only</w:t>
            </w:r>
          </w:p>
        </w:tc>
        <w:tc>
          <w:tcPr>
            <w:tcW w:type="dxa" w:w="2880"/>
            <w:shd w:val="clear" w:fill="F2F5F8"/>
          </w:tcPr>
          <w:p>
            <w:r/>
            <w:r>
              <w:rPr>
                <w:rFonts w:ascii="Calibri" w:hAnsi="Calibri"/>
                <w:b w:val="0"/>
                <w:sz w:val="18"/>
              </w:rPr>
              <w:t>✅ 34 actions</w:t>
            </w:r>
          </w:p>
        </w:tc>
      </w:tr>
      <w:tr>
        <w:tc>
          <w:tcPr>
            <w:tcW w:type="dxa" w:w="2304"/>
          </w:tcPr>
          <w:p>
            <w:r/>
            <w:r>
              <w:rPr>
                <w:rFonts w:ascii="Calibri" w:hAnsi="Calibri"/>
                <w:b w:val="0"/>
                <w:sz w:val="18"/>
              </w:rPr>
              <w:t>Access requirement</w:t>
            </w:r>
          </w:p>
        </w:tc>
        <w:tc>
          <w:tcPr>
            <w:tcW w:type="dxa" w:w="3456"/>
          </w:tcPr>
          <w:p>
            <w:r/>
            <w:r>
              <w:rPr>
                <w:rFonts w:ascii="Calibri" w:hAnsi="Calibri"/>
                <w:b w:val="0"/>
                <w:sz w:val="18"/>
              </w:rPr>
              <w:t>GCash Fully Verified account</w:t>
            </w:r>
          </w:p>
        </w:tc>
        <w:tc>
          <w:tcPr>
            <w:tcW w:type="dxa" w:w="2880"/>
          </w:tcPr>
          <w:p>
            <w:r/>
            <w:r>
              <w:rPr>
                <w:rFonts w:ascii="Calibri" w:hAnsi="Calibri"/>
                <w:b w:val="0"/>
                <w:sz w:val="18"/>
              </w:rPr>
              <w:t>Any Android device</w:t>
            </w:r>
          </w:p>
        </w:tc>
      </w:tr>
    </w:tbl>
    <w:p/>
    <w:tbl>
      <w:tblPr>
        <w:tblStyle w:val="TableGrid"/>
        <w:tblW w:type="auto" w:w="0"/>
        <w:tblLook w:firstColumn="1" w:firstRow="1" w:lastColumn="0" w:lastRow="0" w:noHBand="0" w:noVBand="1" w:val="04A0"/>
      </w:tblPr>
      <w:tblGrid>
        <w:gridCol w:w="8640"/>
      </w:tblGrid>
      <w:tr>
        <w:tc>
          <w:tcPr>
            <w:tcW w:type="dxa" w:w="8640"/>
            <w:shd w:val="clear" w:fill="FFF8E6"/>
          </w:tcPr>
          <w:p>
            <w:r/>
            <w:r>
              <w:rPr>
                <w:b/>
                <w:color w:val="C9932C"/>
                <w:sz w:val="21"/>
              </w:rPr>
              <w:t>Panel answer:</w:t>
            </w:r>
          </w:p>
          <w:p>
            <w:pPr>
              <w:spacing w:before="80"/>
            </w:pPr>
            <w:r>
              <w:rPr>
                <w:sz w:val="20"/>
              </w:rPr>
              <w:t>Pera Coach teaches financial concepts. SmartSpend tracks and manages actual spending behavior. They solve different problems for different user needs — they complement rather than directly compete.</w:t>
            </w:r>
          </w:p>
        </w:tc>
      </w:tr>
    </w:tbl>
    <w:p/>
    <w:p>
      <w:r>
        <w:br w:type="page"/>
      </w:r>
    </w:p>
    <w:p>
      <w:pPr>
        <w:pStyle w:val="Heading1"/>
      </w:pPr>
      <w:r>
        <w:t>Section 4 — Positioning Summary</w:t>
      </w:r>
    </w:p>
    <w:p>
      <w:pPr>
        <w:pStyle w:val="Heading2"/>
      </w:pPr>
      <w:r>
        <w:t>4.1 — Where SmartSpend Leads</w:t>
      </w:r>
    </w:p>
    <w:tbl>
      <w:tblPr>
        <w:tblStyle w:val="TableGrid"/>
        <w:tblW w:type="auto" w:w="0"/>
        <w:jc w:val="center"/>
        <w:tblLook w:firstColumn="1" w:firstRow="1" w:lastColumn="0" w:lastRow="0" w:noHBand="0" w:noVBand="1" w:val="04A0"/>
      </w:tblPr>
      <w:tblGrid>
        <w:gridCol w:w="4320"/>
        <w:gridCol w:w="4320"/>
      </w:tblGrid>
      <w:tr>
        <w:tc>
          <w:tcPr>
            <w:tcW w:type="dxa" w:w="3456"/>
            <w:shd w:val="clear" w:fill="1F3B57"/>
          </w:tcPr>
          <w:p>
            <w:pPr>
              <w:jc w:val="center"/>
            </w:pPr>
            <w:r/>
            <w:r>
              <w:rPr>
                <w:rFonts w:ascii="Calibri" w:hAnsi="Calibri"/>
                <w:b/>
                <w:color w:val="FFFFFF"/>
                <w:sz w:val="18"/>
              </w:rPr>
              <w:t>Advantage</w:t>
            </w:r>
          </w:p>
        </w:tc>
        <w:tc>
          <w:tcPr>
            <w:tcW w:type="dxa" w:w="5904"/>
            <w:shd w:val="clear" w:fill="1F3B57"/>
          </w:tcPr>
          <w:p>
            <w:pPr>
              <w:jc w:val="center"/>
            </w:pPr>
            <w:r/>
            <w:r>
              <w:rPr>
                <w:rFonts w:ascii="Calibri" w:hAnsi="Calibri"/>
                <w:b/>
                <w:color w:val="FFFFFF"/>
                <w:sz w:val="18"/>
              </w:rPr>
              <w:t>Evidence</w:t>
            </w:r>
          </w:p>
        </w:tc>
      </w:tr>
      <w:tr>
        <w:tc>
          <w:tcPr>
            <w:tcW w:type="dxa" w:w="3456"/>
          </w:tcPr>
          <w:p>
            <w:r/>
            <w:r>
              <w:rPr>
                <w:rFonts w:ascii="Calibri" w:hAnsi="Calibri"/>
                <w:b w:val="0"/>
                <w:sz w:val="17"/>
              </w:rPr>
              <w:t>Only free Taglish agentic AI on Android</w:t>
            </w:r>
          </w:p>
        </w:tc>
        <w:tc>
          <w:tcPr>
            <w:tcW w:type="dxa" w:w="5904"/>
          </w:tcPr>
          <w:p>
            <w:r/>
            <w:r>
              <w:rPr>
                <w:rFonts w:ascii="Calibri" w:hAnsi="Calibri"/>
                <w:b w:val="0"/>
                <w:sz w:val="17"/>
              </w:rPr>
              <w:t>34 autonomous actions not found in any reviewed Philippine app; Tarsi and Alkansya have NLP entry only</w:t>
            </w:r>
          </w:p>
        </w:tc>
      </w:tr>
      <w:tr>
        <w:tc>
          <w:tcPr>
            <w:tcW w:type="dxa" w:w="3456"/>
            <w:shd w:val="clear" w:fill="F2F5F8"/>
          </w:tcPr>
          <w:p>
            <w:r/>
            <w:r>
              <w:rPr>
                <w:rFonts w:ascii="Calibri" w:hAnsi="Calibri"/>
                <w:b w:val="0"/>
                <w:sz w:val="17"/>
              </w:rPr>
              <w:t>Only app with batch screenshot import</w:t>
            </w:r>
          </w:p>
        </w:tc>
        <w:tc>
          <w:tcPr>
            <w:tcW w:type="dxa" w:w="5904"/>
            <w:shd w:val="clear" w:fill="F2F5F8"/>
          </w:tcPr>
          <w:p>
            <w:r/>
            <w:r>
              <w:rPr>
                <w:rFonts w:ascii="Calibri" w:hAnsi="Calibri"/>
                <w:b w:val="0"/>
                <w:sz w:val="17"/>
              </w:rPr>
              <w:t>40+ platforms not found in any reviewed app globally or locally</w:t>
            </w:r>
          </w:p>
        </w:tc>
      </w:tr>
      <w:tr>
        <w:tc>
          <w:tcPr>
            <w:tcW w:type="dxa" w:w="3456"/>
          </w:tcPr>
          <w:p>
            <w:r/>
            <w:r>
              <w:rPr>
                <w:rFonts w:ascii="Calibri" w:hAnsi="Calibri"/>
                <w:b w:val="0"/>
                <w:sz w:val="17"/>
              </w:rPr>
              <w:t>Dual-mode FHS (full + lightweight)</w:t>
            </w:r>
          </w:p>
        </w:tc>
        <w:tc>
          <w:tcPr>
            <w:tcW w:type="dxa" w:w="5904"/>
          </w:tcPr>
          <w:p>
            <w:r/>
            <w:r>
              <w:rPr>
                <w:rFonts w:ascii="Calibri" w:hAnsi="Calibri"/>
                <w:b w:val="0"/>
                <w:sz w:val="17"/>
              </w:rPr>
              <w:t>No equivalent found in any reviewed system — unique design for irregular-income users</w:t>
            </w:r>
          </w:p>
        </w:tc>
      </w:tr>
      <w:tr>
        <w:tc>
          <w:tcPr>
            <w:tcW w:type="dxa" w:w="3456"/>
            <w:shd w:val="clear" w:fill="F2F5F8"/>
          </w:tcPr>
          <w:p>
            <w:r/>
            <w:r>
              <w:rPr>
                <w:rFonts w:ascii="Calibri" w:hAnsi="Calibri"/>
                <w:b w:val="0"/>
                <w:sz w:val="17"/>
              </w:rPr>
              <w:t>Only offline + cloud sync + free</w:t>
            </w:r>
          </w:p>
        </w:tc>
        <w:tc>
          <w:tcPr>
            <w:tcW w:type="dxa" w:w="5904"/>
            <w:shd w:val="clear" w:fill="F2F5F8"/>
          </w:tcPr>
          <w:p>
            <w:r/>
            <w:r>
              <w:rPr>
                <w:rFonts w:ascii="Calibri" w:hAnsi="Calibri"/>
                <w:b w:val="0"/>
                <w:sz w:val="17"/>
              </w:rPr>
              <w:t>BudgetPH/PISO/Tarsi are offline-only; cloud apps require internet</w:t>
            </w:r>
          </w:p>
        </w:tc>
      </w:tr>
      <w:tr>
        <w:tc>
          <w:tcPr>
            <w:tcW w:type="dxa" w:w="3456"/>
          </w:tcPr>
          <w:p>
            <w:r/>
            <w:r>
              <w:rPr>
                <w:rFonts w:ascii="Calibri" w:hAnsi="Calibri"/>
                <w:b w:val="0"/>
                <w:sz w:val="17"/>
              </w:rPr>
              <w:t>Only fully documented FHS formula</w:t>
            </w:r>
          </w:p>
        </w:tc>
        <w:tc>
          <w:tcPr>
            <w:tcW w:type="dxa" w:w="5904"/>
          </w:tcPr>
          <w:p>
            <w:r/>
            <w:r>
              <w:rPr>
                <w:rFonts w:ascii="Calibri" w:hAnsi="Calibri"/>
                <w:b w:val="0"/>
                <w:sz w:val="17"/>
              </w:rPr>
              <w:t>BudgetPH, Alkansya AI, and Wingman all withhold their exact formula</w:t>
            </w:r>
          </w:p>
        </w:tc>
      </w:tr>
      <w:tr>
        <w:tc>
          <w:tcPr>
            <w:tcW w:type="dxa" w:w="3456"/>
            <w:shd w:val="clear" w:fill="F2F5F8"/>
          </w:tcPr>
          <w:p>
            <w:r/>
            <w:r>
              <w:rPr>
                <w:rFonts w:ascii="Calibri" w:hAnsi="Calibri"/>
                <w:b w:val="0"/>
                <w:sz w:val="17"/>
              </w:rPr>
              <w:t>RA 10173 PII redaction before LLM</w:t>
            </w:r>
          </w:p>
        </w:tc>
        <w:tc>
          <w:tcPr>
            <w:tcW w:type="dxa" w:w="5904"/>
            <w:shd w:val="clear" w:fill="F2F5F8"/>
          </w:tcPr>
          <w:p>
            <w:r/>
            <w:r>
              <w:rPr>
                <w:rFonts w:ascii="Calibri" w:hAnsi="Calibri"/>
                <w:b w:val="0"/>
                <w:sz w:val="17"/>
              </w:rPr>
              <w:t>Mobile numbers and reference numbers stripped before any cloud transmission</w:t>
            </w:r>
          </w:p>
        </w:tc>
      </w:tr>
      <w:tr>
        <w:tc>
          <w:tcPr>
            <w:tcW w:type="dxa" w:w="3456"/>
          </w:tcPr>
          <w:p>
            <w:r/>
            <w:r>
              <w:rPr>
                <w:rFonts w:ascii="Calibri" w:hAnsi="Calibri"/>
                <w:b w:val="0"/>
                <w:sz w:val="17"/>
              </w:rPr>
              <w:t>Local LLM / Private Mode (v2.9.92)</w:t>
            </w:r>
          </w:p>
        </w:tc>
        <w:tc>
          <w:tcPr>
            <w:tcW w:type="dxa" w:w="5904"/>
          </w:tcPr>
          <w:p>
            <w:r/>
            <w:r>
              <w:rPr>
                <w:rFonts w:ascii="Calibri" w:hAnsi="Calibri"/>
                <w:b w:val="0"/>
                <w:sz w:val="17"/>
              </w:rPr>
              <w:t>Optional connection to a user's own locally-running LLM (Ollama/LM Studio/Jan) — financial data never leaves the home network when active; not found in any reviewed app, local or global</w:t>
            </w:r>
          </w:p>
        </w:tc>
      </w:tr>
      <w:tr>
        <w:tc>
          <w:tcPr>
            <w:tcW w:type="dxa" w:w="3456"/>
            <w:shd w:val="clear" w:fill="F2F5F8"/>
          </w:tcPr>
          <w:p>
            <w:r/>
            <w:r>
              <w:rPr>
                <w:rFonts w:ascii="Calibri" w:hAnsi="Calibri"/>
                <w:b w:val="0"/>
                <w:sz w:val="17"/>
              </w:rPr>
              <w:t>Gamification depth</w:t>
            </w:r>
          </w:p>
        </w:tc>
        <w:tc>
          <w:tcPr>
            <w:tcW w:type="dxa" w:w="5904"/>
            <w:shd w:val="clear" w:fill="F2F5F8"/>
          </w:tcPr>
          <w:p>
            <w:r/>
            <w:r>
              <w:rPr>
                <w:rFonts w:ascii="Calibri" w:hAnsi="Calibri"/>
                <w:b w:val="0"/>
                <w:sz w:val="17"/>
              </w:rPr>
              <w:t>25 badges + 10 daily quests — most found in any reviewed PH app</w:t>
            </w:r>
          </w:p>
        </w:tc>
      </w:tr>
      <w:tr>
        <w:tc>
          <w:tcPr>
            <w:tcW w:type="dxa" w:w="3456"/>
          </w:tcPr>
          <w:p>
            <w:r/>
            <w:r>
              <w:rPr>
                <w:rFonts w:ascii="Calibri" w:hAnsi="Calibri"/>
                <w:b w:val="0"/>
                <w:sz w:val="17"/>
              </w:rPr>
              <w:t>11 color themes + full UI customization</w:t>
            </w:r>
          </w:p>
        </w:tc>
        <w:tc>
          <w:tcPr>
            <w:tcW w:type="dxa" w:w="5904"/>
          </w:tcPr>
          <w:p>
            <w:r/>
            <w:r>
              <w:rPr>
                <w:rFonts w:ascii="Calibri" w:hAnsi="Calibri"/>
                <w:b w:val="0"/>
                <w:sz w:val="17"/>
              </w:rPr>
              <w:t>Not found in any reviewed PH competitor</w:t>
            </w:r>
          </w:p>
        </w:tc>
      </w:tr>
    </w:tbl>
    <w:p/>
    <w:p>
      <w:pPr>
        <w:pStyle w:val="Heading2"/>
      </w:pPr>
      <w:r>
        <w:t>4.2 — Where SmartSpend Has Gaps (Honest Assessment)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B57"/>
          </w:tcPr>
          <w:p>
            <w:pPr>
              <w:jc w:val="center"/>
            </w:pPr>
            <w:r/>
            <w:r>
              <w:rPr>
                <w:rFonts w:ascii="Calibri" w:hAnsi="Calibri"/>
                <w:b/>
                <w:color w:val="FFFFFF"/>
                <w:sz w:val="18"/>
              </w:rPr>
              <w:t>Gap</w:t>
            </w:r>
          </w:p>
        </w:tc>
        <w:tc>
          <w:tcPr>
            <w:tcW w:type="dxa" w:w="3600"/>
            <w:shd w:val="clear" w:fill="1F3B57"/>
          </w:tcPr>
          <w:p>
            <w:pPr>
              <w:jc w:val="center"/>
            </w:pPr>
            <w:r/>
            <w:r>
              <w:rPr>
                <w:rFonts w:ascii="Calibri" w:hAnsi="Calibri"/>
                <w:b/>
                <w:color w:val="FFFFFF"/>
                <w:sz w:val="18"/>
              </w:rPr>
              <w:t>Who Has It</w:t>
            </w:r>
          </w:p>
        </w:tc>
        <w:tc>
          <w:tcPr>
            <w:tcW w:type="dxa" w:w="2880"/>
            <w:shd w:val="clear" w:fill="1F3B57"/>
          </w:tcPr>
          <w:p>
            <w:pPr>
              <w:jc w:val="center"/>
            </w:pPr>
            <w:r/>
            <w:r>
              <w:rPr>
                <w:rFonts w:ascii="Calibri" w:hAnsi="Calibri"/>
                <w:b/>
                <w:color w:val="FFFFFF"/>
                <w:sz w:val="18"/>
              </w:rPr>
              <w:t>Notes</w:t>
            </w:r>
          </w:p>
        </w:tc>
      </w:tr>
      <w:tr>
        <w:tc>
          <w:tcPr>
            <w:tcW w:type="dxa" w:w="2880"/>
          </w:tcPr>
          <w:p>
            <w:r/>
            <w:r>
              <w:rPr>
                <w:rFonts w:ascii="Calibri" w:hAnsi="Calibri"/>
                <w:b w:val="0"/>
                <w:sz w:val="17"/>
              </w:rPr>
              <w:t>15th/30th payday cycle budgeting</w:t>
            </w:r>
          </w:p>
        </w:tc>
        <w:tc>
          <w:tcPr>
            <w:tcW w:type="dxa" w:w="3600"/>
          </w:tcPr>
          <w:p>
            <w:r/>
            <w:r>
              <w:rPr>
                <w:rFonts w:ascii="Calibri" w:hAnsi="Calibri"/>
                <w:b w:val="0"/>
                <w:sz w:val="17"/>
              </w:rPr>
              <w:t>BudgetPH (core feature), PISO, SweldoWise</w:t>
            </w:r>
          </w:p>
        </w:tc>
        <w:tc>
          <w:tcPr>
            <w:tcW w:type="dxa" w:w="2880"/>
          </w:tcPr>
          <w:p>
            <w:r/>
            <w:r>
              <w:rPr>
                <w:rFonts w:ascii="Calibri" w:hAnsi="Calibri"/>
                <w:b w:val="0"/>
                <w:sz w:val="17"/>
              </w:rPr>
              <w:t>Planned post-capstone</w:t>
            </w:r>
          </w:p>
        </w:tc>
      </w:tr>
      <w:tr>
        <w:tc>
          <w:tcPr>
            <w:tcW w:type="dxa" w:w="2880"/>
            <w:shd w:val="clear" w:fill="F2F5F8"/>
          </w:tcPr>
          <w:p>
            <w:r/>
            <w:r>
              <w:rPr>
                <w:rFonts w:ascii="Calibri" w:hAnsi="Calibri"/>
                <w:b w:val="0"/>
                <w:sz w:val="17"/>
              </w:rPr>
              <w:t>Business profile (invoices, inventory)</w:t>
            </w:r>
          </w:p>
        </w:tc>
        <w:tc>
          <w:tcPr>
            <w:tcW w:type="dxa" w:w="3600"/>
            <w:shd w:val="clear" w:fill="F2F5F8"/>
          </w:tcPr>
          <w:p>
            <w:r/>
            <w:r>
              <w:rPr>
                <w:rFonts w:ascii="Calibri" w:hAnsi="Calibri"/>
                <w:b w:val="0"/>
                <w:sz w:val="17"/>
              </w:rPr>
              <w:t>Agila — unique among PH apps</w:t>
            </w:r>
          </w:p>
        </w:tc>
        <w:tc>
          <w:tcPr>
            <w:tcW w:type="dxa" w:w="2880"/>
            <w:shd w:val="clear" w:fill="F2F5F8"/>
          </w:tcPr>
          <w:p>
            <w:r/>
            <w:r>
              <w:rPr>
                <w:rFonts w:ascii="Calibri" w:hAnsi="Calibri"/>
                <w:b w:val="0"/>
                <w:sz w:val="17"/>
              </w:rPr>
              <w:t>Post-capstone</w:t>
            </w:r>
          </w:p>
        </w:tc>
      </w:tr>
      <w:tr>
        <w:tc>
          <w:tcPr>
            <w:tcW w:type="dxa" w:w="2880"/>
          </w:tcPr>
          <w:p>
            <w:r/>
            <w:r>
              <w:rPr>
                <w:rFonts w:ascii="Calibri" w:hAnsi="Calibri"/>
                <w:b w:val="0"/>
                <w:sz w:val="17"/>
              </w:rPr>
              <w:t>iOS support</w:t>
            </w:r>
          </w:p>
        </w:tc>
        <w:tc>
          <w:tcPr>
            <w:tcW w:type="dxa" w:w="3600"/>
          </w:tcPr>
          <w:p>
            <w:r/>
            <w:r>
              <w:rPr>
                <w:rFonts w:ascii="Calibri" w:hAnsi="Calibri"/>
                <w:b w:val="0"/>
                <w:sz w:val="17"/>
              </w:rPr>
              <w:t>Tarsi, Agila, Alkansya AI, most global apps</w:t>
            </w:r>
          </w:p>
        </w:tc>
        <w:tc>
          <w:tcPr>
            <w:tcW w:type="dxa" w:w="2880"/>
          </w:tcPr>
          <w:p>
            <w:r/>
            <w:r>
              <w:rPr>
                <w:rFonts w:ascii="Calibri" w:hAnsi="Calibri"/>
                <w:b w:val="0"/>
                <w:sz w:val="17"/>
              </w:rPr>
              <w:t>Flutter supports iOS; post-capstone</w:t>
            </w:r>
          </w:p>
        </w:tc>
      </w:tr>
      <w:tr>
        <w:tc>
          <w:tcPr>
            <w:tcW w:type="dxa" w:w="2880"/>
            <w:shd w:val="clear" w:fill="F2F5F8"/>
          </w:tcPr>
          <w:p>
            <w:r/>
            <w:r>
              <w:rPr>
                <w:rFonts w:ascii="Calibri" w:hAnsi="Calibri"/>
                <w:b w:val="0"/>
                <w:sz w:val="17"/>
              </w:rPr>
              <w:t>Import from other PFM apps</w:t>
            </w:r>
          </w:p>
        </w:tc>
        <w:tc>
          <w:tcPr>
            <w:tcW w:type="dxa" w:w="3600"/>
            <w:shd w:val="clear" w:fill="F2F5F8"/>
          </w:tcPr>
          <w:p>
            <w:r/>
            <w:r>
              <w:rPr>
                <w:rFonts w:ascii="Calibri" w:hAnsi="Calibri"/>
                <w:b w:val="0"/>
                <w:sz w:val="17"/>
              </w:rPr>
              <w:t>Agila (Money Manager, Bluecoins)</w:t>
            </w:r>
          </w:p>
        </w:tc>
        <w:tc>
          <w:tcPr>
            <w:tcW w:type="dxa" w:w="2880"/>
            <w:shd w:val="clear" w:fill="F2F5F8"/>
          </w:tcPr>
          <w:p>
            <w:r/>
            <w:r>
              <w:rPr>
                <w:rFonts w:ascii="Calibri" w:hAnsi="Calibri"/>
                <w:b w:val="0"/>
                <w:sz w:val="17"/>
              </w:rPr>
              <w:t>Post-capstone</w:t>
            </w:r>
          </w:p>
        </w:tc>
      </w:tr>
      <w:tr>
        <w:tc>
          <w:tcPr>
            <w:tcW w:type="dxa" w:w="2880"/>
          </w:tcPr>
          <w:p>
            <w:r/>
            <w:r>
              <w:rPr>
                <w:rFonts w:ascii="Calibri" w:hAnsi="Calibri"/>
                <w:b w:val="0"/>
                <w:sz w:val="17"/>
              </w:rPr>
              <w:t>Safe-to-Spend number</w:t>
            </w:r>
          </w:p>
        </w:tc>
        <w:tc>
          <w:tcPr>
            <w:tcW w:type="dxa" w:w="3600"/>
          </w:tcPr>
          <w:p>
            <w:r/>
            <w:r>
              <w:rPr>
                <w:rFonts w:ascii="Calibri" w:hAnsi="Calibri"/>
                <w:b w:val="0"/>
                <w:sz w:val="17"/>
              </w:rPr>
              <w:t>BudgetPH (core concept)</w:t>
            </w:r>
          </w:p>
        </w:tc>
        <w:tc>
          <w:tcPr>
            <w:tcW w:type="dxa" w:w="2880"/>
          </w:tcPr>
          <w:p>
            <w:r/>
            <w:r>
              <w:rPr>
                <w:rFonts w:ascii="Calibri" w:hAnsi="Calibri"/>
                <w:b w:val="0"/>
                <w:sz w:val="17"/>
              </w:rPr>
              <w:t>Post-capstone</w:t>
            </w:r>
          </w:p>
        </w:tc>
      </w:tr>
      <w:tr>
        <w:tc>
          <w:tcPr>
            <w:tcW w:type="dxa" w:w="2880"/>
            <w:shd w:val="clear" w:fill="F2F5F8"/>
          </w:tcPr>
          <w:p>
            <w:r/>
            <w:r>
              <w:rPr>
                <w:rFonts w:ascii="Calibri" w:hAnsi="Calibri"/>
                <w:b w:val="0"/>
                <w:sz w:val="17"/>
              </w:rPr>
              <w:t>Mascot / personality layer</w:t>
            </w:r>
          </w:p>
        </w:tc>
        <w:tc>
          <w:tcPr>
            <w:tcW w:type="dxa" w:w="3600"/>
            <w:shd w:val="clear" w:fill="F2F5F8"/>
          </w:tcPr>
          <w:p>
            <w:r/>
            <w:r>
              <w:rPr>
                <w:rFonts w:ascii="Calibri" w:hAnsi="Calibri"/>
                <w:b w:val="0"/>
                <w:sz w:val="17"/>
              </w:rPr>
              <w:t>Tarsi, Sentimo (KBoy carabao)</w:t>
            </w:r>
          </w:p>
        </w:tc>
        <w:tc>
          <w:tcPr>
            <w:tcW w:type="dxa" w:w="2880"/>
            <w:shd w:val="clear" w:fill="F2F5F8"/>
          </w:tcPr>
          <w:p>
            <w:r/>
            <w:r>
              <w:rPr>
                <w:rFonts w:ascii="Calibri" w:hAnsi="Calibri"/>
                <w:b w:val="0"/>
                <w:sz w:val="17"/>
              </w:rPr>
              <w:t>Post-capstone</w:t>
            </w:r>
          </w:p>
        </w:tc>
      </w:tr>
      <w:tr>
        <w:tc>
          <w:tcPr>
            <w:tcW w:type="dxa" w:w="2880"/>
          </w:tcPr>
          <w:p>
            <w:r/>
            <w:r>
              <w:rPr>
                <w:rFonts w:ascii="Calibri" w:hAnsi="Calibri"/>
                <w:b w:val="0"/>
                <w:sz w:val="17"/>
              </w:rPr>
              <w:t>FIRE / retirement calculator</w:t>
            </w:r>
          </w:p>
        </w:tc>
        <w:tc>
          <w:tcPr>
            <w:tcW w:type="dxa" w:w="3600"/>
          </w:tcPr>
          <w:p>
            <w:r/>
            <w:r>
              <w:rPr>
                <w:rFonts w:ascii="Calibri" w:hAnsi="Calibri"/>
                <w:b w:val="0"/>
                <w:sz w:val="17"/>
              </w:rPr>
              <w:t>Finanzya, Origin, Empower</w:t>
            </w:r>
          </w:p>
        </w:tc>
        <w:tc>
          <w:tcPr>
            <w:tcW w:type="dxa" w:w="2880"/>
          </w:tcPr>
          <w:p>
            <w:r/>
            <w:r>
              <w:rPr>
                <w:rFonts w:ascii="Calibri" w:hAnsi="Calibri"/>
                <w:b w:val="0"/>
                <w:sz w:val="17"/>
              </w:rPr>
              <w:t>Post-capstone</w:t>
            </w:r>
          </w:p>
        </w:tc>
      </w:tr>
    </w:tbl>
    <w:p/>
    <w:p>
      <w:pPr>
        <w:pStyle w:val="Heading2"/>
      </w:pPr>
      <w:r>
        <w:t>4.3 — Recommended Positioning Statement</w:t>
      </w:r>
    </w:p>
    <w:tbl>
      <w:tblPr>
        <w:tblStyle w:val="TableGrid"/>
        <w:tblW w:type="auto" w:w="0"/>
        <w:tblLook w:firstColumn="1" w:firstRow="1" w:lastColumn="0" w:lastRow="0" w:noHBand="0" w:noVBand="1" w:val="04A0"/>
      </w:tblPr>
      <w:tblGrid>
        <w:gridCol w:w="8640"/>
      </w:tblGrid>
      <w:tr>
        <w:tc>
          <w:tcPr>
            <w:tcW w:type="dxa" w:w="8640"/>
            <w:shd w:val="clear" w:fill="F2F5F8"/>
          </w:tcPr>
          <w:p>
            <w:r/>
            <w:r>
              <w:rPr>
                <w:b/>
                <w:color w:val="1F3B57"/>
                <w:sz w:val="21"/>
              </w:rPr>
              <w:t>Positioning statement:</w:t>
            </w:r>
          </w:p>
          <w:p>
            <w:pPr>
              <w:spacing w:before="80"/>
            </w:pPr>
            <w:r>
              <w:rPr>
                <w:sz w:val="20"/>
              </w:rPr>
              <w:t>“SmartSpend is an offline-first, Philippine-context personal finance prototype evaluated among selected users in La Union. It investigates the integration of Taglish-aware multi-modal input, transparent transaction-derived financial-pattern feedback (FHS), deterministic local financial calculations, and bounded agentic AI assistance — in which proposed data actions are validated by software and confirmed by the user — within a free, zero-subscription mobile application designed for Android.”</w:t>
            </w:r>
          </w:p>
        </w:tc>
      </w:tr>
    </w:tbl>
    <w:p/>
    <w:p>
      <w:pPr>
        <w:pStyle w:val="Heading2"/>
      </w:pPr>
      <w:r>
        <w:t>4.4 — Defense Claims Reference</w:t>
      </w:r>
    </w:p>
    <w:p>
      <w:pPr>
        <w:spacing w:after="160"/>
      </w:pPr>
      <w:r>
        <w:rPr>
          <w:b w:val="0"/>
          <w:i w:val="0"/>
          <w:sz w:val="20"/>
        </w:rPr>
        <w:t>Phrasing guidance for panel Q&amp;A — claims the team should avoid, and the defensible replacement:</w:t>
      </w:r>
    </w:p>
    <w:tbl>
      <w:tblPr>
        <w:tblStyle w:val="TableGrid"/>
        <w:tblW w:type="auto" w:w="0"/>
        <w:jc w:val="center"/>
        <w:tblLook w:firstColumn="1" w:firstRow="1" w:lastColumn="0" w:lastRow="0" w:noHBand="0" w:noVBand="1" w:val="04A0"/>
      </w:tblPr>
      <w:tblGrid>
        <w:gridCol w:w="4320"/>
        <w:gridCol w:w="4320"/>
      </w:tblGrid>
      <w:tr>
        <w:tc>
          <w:tcPr>
            <w:tcW w:type="dxa" w:w="4464"/>
            <w:shd w:val="clear" w:fill="1F3B57"/>
          </w:tcPr>
          <w:p>
            <w:pPr>
              <w:jc w:val="center"/>
            </w:pPr>
            <w:r/>
            <w:r>
              <w:rPr>
                <w:rFonts w:ascii="Calibri" w:hAnsi="Calibri"/>
                <w:b/>
                <w:color w:val="FFFFFF"/>
                <w:sz w:val="18"/>
              </w:rPr>
              <w:t>Do Not Claim</w:t>
            </w:r>
          </w:p>
        </w:tc>
        <w:tc>
          <w:tcPr>
            <w:tcW w:type="dxa" w:w="4896"/>
            <w:shd w:val="clear" w:fill="1F3B57"/>
          </w:tcPr>
          <w:p>
            <w:pPr>
              <w:jc w:val="center"/>
            </w:pPr>
            <w:r/>
            <w:r>
              <w:rPr>
                <w:rFonts w:ascii="Calibri" w:hAnsi="Calibri"/>
                <w:b/>
                <w:color w:val="FFFFFF"/>
                <w:sz w:val="18"/>
              </w:rPr>
              <w:t>Replace With</w:t>
            </w:r>
          </w:p>
        </w:tc>
      </w:tr>
      <w:tr>
        <w:tc>
          <w:tcPr>
            <w:tcW w:type="dxa" w:w="4464"/>
          </w:tcPr>
          <w:p>
            <w:r/>
            <w:r>
              <w:rPr>
                <w:rFonts w:ascii="Calibri" w:hAnsi="Calibri"/>
                <w:b w:val="0"/>
                <w:sz w:val="17"/>
              </w:rPr>
              <w:t>“First Filipino-English agentic financial app”</w:t>
            </w:r>
          </w:p>
        </w:tc>
        <w:tc>
          <w:tcPr>
            <w:tcW w:type="dxa" w:w="4896"/>
          </w:tcPr>
          <w:p>
            <w:r/>
            <w:r>
              <w:rPr>
                <w:rFonts w:ascii="Calibri" w:hAnsi="Calibri"/>
                <w:b w:val="0"/>
                <w:sz w:val="17"/>
              </w:rPr>
              <w:t>“Among publicly reviewed Philippine applications as of September 2026, no equivalent combination of Taglish-aware agentic AI and offline-first financial management was found”</w:t>
            </w:r>
          </w:p>
        </w:tc>
      </w:tr>
      <w:tr>
        <w:tc>
          <w:tcPr>
            <w:tcW w:type="dxa" w:w="4464"/>
            <w:shd w:val="clear" w:fill="F2F5F8"/>
          </w:tcPr>
          <w:p>
            <w:r/>
            <w:r>
              <w:rPr>
                <w:rFonts w:ascii="Calibri" w:hAnsi="Calibri"/>
                <w:b w:val="0"/>
                <w:sz w:val="17"/>
              </w:rPr>
              <w:t>“Only offline financial tracker in PH”</w:t>
            </w:r>
          </w:p>
        </w:tc>
        <w:tc>
          <w:tcPr>
            <w:tcW w:type="dxa" w:w="4896"/>
            <w:shd w:val="clear" w:fill="F2F5F8"/>
          </w:tcPr>
          <w:p>
            <w:r/>
            <w:r>
              <w:rPr>
                <w:rFonts w:ascii="Calibri" w:hAnsi="Calibri"/>
                <w:b w:val="0"/>
                <w:sz w:val="17"/>
              </w:rPr>
              <w:t>“Among reviewed apps, SmartSpend combines full offline capability with optional cloud sync at no subscription cost”</w:t>
            </w:r>
          </w:p>
        </w:tc>
      </w:tr>
      <w:tr>
        <w:tc>
          <w:tcPr>
            <w:tcW w:type="dxa" w:w="4464"/>
          </w:tcPr>
          <w:p>
            <w:r/>
            <w:r>
              <w:rPr>
                <w:rFonts w:ascii="Calibri" w:hAnsi="Calibri"/>
                <w:b w:val="0"/>
                <w:sz w:val="17"/>
              </w:rPr>
              <w:t>“No Philippine app has AI money coaching”</w:t>
            </w:r>
          </w:p>
        </w:tc>
        <w:tc>
          <w:tcPr>
            <w:tcW w:type="dxa" w:w="4896"/>
          </w:tcPr>
          <w:p>
            <w:r/>
            <w:r>
              <w:rPr>
                <w:rFonts w:ascii="Calibri" w:hAnsi="Calibri"/>
                <w:b w:val="0"/>
                <w:sz w:val="17"/>
              </w:rPr>
              <w:t>“GCash Pera Coach provides AI-assisted financial literacy coaching; Tarsi and Alkansya AI provide NLP-assisted expense entry; SmartSpend addresses the distinct need for offline agentic financial management”</w:t>
            </w:r>
          </w:p>
        </w:tc>
      </w:tr>
      <w:tr>
        <w:tc>
          <w:tcPr>
            <w:tcW w:type="dxa" w:w="4464"/>
            <w:shd w:val="clear" w:fill="F2F5F8"/>
          </w:tcPr>
          <w:p>
            <w:r/>
            <w:r>
              <w:rPr>
                <w:rFonts w:ascii="Calibri" w:hAnsi="Calibri"/>
                <w:b w:val="0"/>
                <w:sz w:val="17"/>
              </w:rPr>
              <w:t>“100% security / 100% compliance”</w:t>
            </w:r>
          </w:p>
        </w:tc>
        <w:tc>
          <w:tcPr>
            <w:tcW w:type="dxa" w:w="4896"/>
            <w:shd w:val="clear" w:fill="F2F5F8"/>
          </w:tcPr>
          <w:p>
            <w:r/>
            <w:r>
              <w:rPr>
                <w:rFonts w:ascii="Calibri" w:hAnsi="Calibri"/>
                <w:b w:val="0"/>
                <w:sz w:val="17"/>
              </w:rPr>
              <w:t>“Implements RA 10173 PII redaction and standard mobile security practices; full external audit not conducted”</w:t>
            </w:r>
          </w:p>
        </w:tc>
      </w:tr>
    </w:tbl>
    <w:p/>
    <w:p>
      <w:r>
        <w:br w:type="page"/>
      </w:r>
    </w:p>
    <w:p>
      <w:pPr>
        <w:pStyle w:val="Heading1"/>
      </w:pPr>
      <w:r>
        <w:t>Appendix — Corrections &amp; Verification Log</w:t>
      </w:r>
    </w:p>
    <w:p>
      <w:pPr>
        <w:spacing w:after="160"/>
      </w:pPr>
      <w:r>
        <w:rPr>
          <w:b w:val="0"/>
          <w:i w:val="0"/>
          <w:sz w:val="21"/>
        </w:rPr>
        <w:t>In preparing this report, every claim in the source research document was checked against live sources rather than trusted at face value. This log records what was checked, what was found, and what changed — for transparency to the adviser and the external financial-expert validator.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fill="1F3B57"/>
          </w:tcPr>
          <w:p>
            <w:pPr>
              <w:jc w:val="center"/>
            </w:pPr>
            <w:r/>
            <w:r>
              <w:rPr>
                <w:rFonts w:ascii="Calibri" w:hAnsi="Calibri"/>
                <w:b/>
                <w:color w:val="FFFFFF"/>
                <w:sz w:val="16"/>
              </w:rPr>
              <w:t>Claim</w:t>
            </w:r>
          </w:p>
        </w:tc>
        <w:tc>
          <w:tcPr>
            <w:tcW w:type="dxa" w:w="1872"/>
            <w:shd w:val="clear" w:fill="1F3B57"/>
          </w:tcPr>
          <w:p>
            <w:pPr>
              <w:jc w:val="center"/>
            </w:pPr>
            <w:r/>
            <w:r>
              <w:rPr>
                <w:rFonts w:ascii="Calibri" w:hAnsi="Calibri"/>
                <w:b/>
                <w:color w:val="FFFFFF"/>
                <w:sz w:val="16"/>
              </w:rPr>
              <w:t>Source Doc's Version</w:t>
            </w:r>
          </w:p>
        </w:tc>
        <w:tc>
          <w:tcPr>
            <w:tcW w:type="dxa" w:w="3312"/>
            <w:shd w:val="clear" w:fill="1F3B57"/>
          </w:tcPr>
          <w:p>
            <w:pPr>
              <w:jc w:val="center"/>
            </w:pPr>
            <w:r/>
            <w:r>
              <w:rPr>
                <w:rFonts w:ascii="Calibri" w:hAnsi="Calibri"/>
                <w:b/>
                <w:color w:val="FFFFFF"/>
                <w:sz w:val="16"/>
              </w:rPr>
              <w:t>What Was Found</w:t>
            </w:r>
          </w:p>
        </w:tc>
        <w:tc>
          <w:tcPr>
            <w:tcW w:type="dxa" w:w="2448"/>
            <w:shd w:val="clear" w:fill="1F3B57"/>
          </w:tcPr>
          <w:p>
            <w:pPr>
              <w:jc w:val="center"/>
            </w:pPr>
            <w:r/>
            <w:r>
              <w:rPr>
                <w:rFonts w:ascii="Calibri" w:hAnsi="Calibri"/>
                <w:b/>
                <w:color w:val="FFFFFF"/>
                <w:sz w:val="16"/>
              </w:rPr>
              <w:t>What Changed</w:t>
            </w:r>
          </w:p>
        </w:tc>
      </w:tr>
      <w:tr>
        <w:tc>
          <w:tcPr>
            <w:tcW w:type="dxa" w:w="2448"/>
          </w:tcPr>
          <w:p>
            <w:r/>
            <w:r>
              <w:rPr>
                <w:rFonts w:ascii="Calibri" w:hAnsi="Calibri"/>
                <w:b w:val="0"/>
                <w:sz w:val="15"/>
              </w:rPr>
              <w:t>Gemini 3.7 Flash pricing ($0.75/1M)</w:t>
            </w:r>
          </w:p>
        </w:tc>
        <w:tc>
          <w:tcPr>
            <w:tcW w:type="dxa" w:w="1872"/>
          </w:tcPr>
          <w:p>
            <w:r/>
            <w:r>
              <w:rPr>
                <w:rFonts w:ascii="Calibri" w:hAnsi="Calibri"/>
                <w:b w:val="0"/>
                <w:sz w:val="15"/>
              </w:rPr>
              <w:t>As stated</w:t>
            </w:r>
          </w:p>
        </w:tc>
        <w:tc>
          <w:tcPr>
            <w:tcW w:type="dxa" w:w="3312"/>
          </w:tcPr>
          <w:p>
            <w:r/>
            <w:r>
              <w:rPr>
                <w:rFonts w:ascii="Calibri" w:hAnsi="Calibri"/>
                <w:b w:val="0"/>
                <w:sz w:val="15"/>
              </w:rPr>
              <w:t>Confirmed real via live search</w:t>
            </w:r>
          </w:p>
        </w:tc>
        <w:tc>
          <w:tcPr>
            <w:tcW w:type="dxa" w:w="2448"/>
          </w:tcPr>
          <w:p>
            <w:r/>
            <w:r>
              <w:rPr>
                <w:rFonts w:ascii="Calibri" w:hAnsi="Calibri"/>
                <w:b w:val="0"/>
                <w:sz w:val="15"/>
              </w:rPr>
              <w:t>No change</w:t>
            </w:r>
          </w:p>
        </w:tc>
      </w:tr>
      <w:tr>
        <w:tc>
          <w:tcPr>
            <w:tcW w:type="dxa" w:w="2448"/>
            <w:shd w:val="clear" w:fill="F2F5F8"/>
          </w:tcPr>
          <w:p>
            <w:r/>
            <w:r>
              <w:rPr>
                <w:rFonts w:ascii="Calibri" w:hAnsi="Calibri"/>
                <w:b w:val="0"/>
                <w:sz w:val="15"/>
              </w:rPr>
              <w:t>Gemini 3.8 Flash</w:t>
            </w:r>
          </w:p>
        </w:tc>
        <w:tc>
          <w:tcPr>
            <w:tcW w:type="dxa" w:w="1872"/>
            <w:shd w:val="clear" w:fill="F2F5F8"/>
          </w:tcPr>
          <w:p>
            <w:r/>
            <w:r>
              <w:rPr>
                <w:rFonts w:ascii="Calibri" w:hAnsi="Calibri"/>
                <w:b w:val="0"/>
                <w:sz w:val="15"/>
              </w:rPr>
              <w:t>Not present in source doc</w:t>
            </w:r>
          </w:p>
        </w:tc>
        <w:tc>
          <w:tcPr>
            <w:tcW w:type="dxa" w:w="3312"/>
            <w:shd w:val="clear" w:fill="F2F5F8"/>
          </w:tcPr>
          <w:p>
            <w:r/>
            <w:r>
              <w:rPr>
                <w:rFonts w:ascii="Calibri" w:hAnsi="Calibri"/>
                <w:b w:val="0"/>
                <w:sz w:val="15"/>
              </w:rPr>
              <w:t>Released Sept 2, 2026; beats 3.7 Flash on every benchmark</w:t>
            </w:r>
          </w:p>
        </w:tc>
        <w:tc>
          <w:tcPr>
            <w:tcW w:type="dxa" w:w="2448"/>
            <w:shd w:val="clear" w:fill="F2F5F8"/>
          </w:tcPr>
          <w:p>
            <w:r/>
            <w:r>
              <w:rPr>
                <w:rFonts w:ascii="Calibri" w:hAnsi="Calibri"/>
                <w:b w:val="0"/>
                <w:sz w:val="15"/>
              </w:rPr>
              <w:t>Added as landscape-context row (SmartSpend uses neither)</w:t>
            </w:r>
          </w:p>
        </w:tc>
      </w:tr>
      <w:tr>
        <w:tc>
          <w:tcPr>
            <w:tcW w:type="dxa" w:w="2448"/>
          </w:tcPr>
          <w:p>
            <w:r/>
            <w:r>
              <w:rPr>
                <w:rFonts w:ascii="Calibri" w:hAnsi="Calibri"/>
                <w:b w:val="0"/>
                <w:sz w:val="15"/>
              </w:rPr>
              <w:t>Kimi K3 (Moonshot AI)</w:t>
            </w:r>
          </w:p>
        </w:tc>
        <w:tc>
          <w:tcPr>
            <w:tcW w:type="dxa" w:w="1872"/>
          </w:tcPr>
          <w:p>
            <w:r/>
            <w:r>
              <w:rPr>
                <w:rFonts w:ascii="Calibri" w:hAnsi="Calibri"/>
                <w:b w:val="0"/>
                <w:sz w:val="15"/>
              </w:rPr>
              <w:t>As stated</w:t>
            </w:r>
          </w:p>
        </w:tc>
        <w:tc>
          <w:tcPr>
            <w:tcW w:type="dxa" w:w="3312"/>
          </w:tcPr>
          <w:p>
            <w:r/>
            <w:r>
              <w:rPr>
                <w:rFonts w:ascii="Calibri" w:hAnsi="Calibri"/>
                <w:b w:val="0"/>
                <w:sz w:val="15"/>
              </w:rPr>
              <w:t>Confirmed real — 2.8T MoE, released ~July 2026</w:t>
            </w:r>
          </w:p>
        </w:tc>
        <w:tc>
          <w:tcPr>
            <w:tcW w:type="dxa" w:w="2448"/>
          </w:tcPr>
          <w:p>
            <w:r/>
            <w:r>
              <w:rPr>
                <w:rFonts w:ascii="Calibri" w:hAnsi="Calibri"/>
                <w:b w:val="0"/>
                <w:sz w:val="15"/>
              </w:rPr>
              <w:t>No change</w:t>
            </w:r>
          </w:p>
        </w:tc>
      </w:tr>
      <w:tr>
        <w:tc>
          <w:tcPr>
            <w:tcW w:type="dxa" w:w="2448"/>
            <w:shd w:val="clear" w:fill="F2F5F8"/>
          </w:tcPr>
          <w:p>
            <w:r/>
            <w:r>
              <w:rPr>
                <w:rFonts w:ascii="Calibri" w:hAnsi="Calibri"/>
                <w:b w:val="0"/>
                <w:sz w:val="15"/>
              </w:rPr>
              <w:t>“GPT-5.6 / GPT-6 Astra”</w:t>
            </w:r>
          </w:p>
        </w:tc>
        <w:tc>
          <w:tcPr>
            <w:tcW w:type="dxa" w:w="1872"/>
            <w:shd w:val="clear" w:fill="F2F5F8"/>
          </w:tcPr>
          <w:p>
            <w:r/>
            <w:r>
              <w:rPr>
                <w:rFonts w:ascii="Calibri" w:hAnsi="Calibri"/>
                <w:b w:val="0"/>
                <w:sz w:val="15"/>
              </w:rPr>
              <w:t>As stated</w:t>
            </w:r>
          </w:p>
        </w:tc>
        <w:tc>
          <w:tcPr>
            <w:tcW w:type="dxa" w:w="3312"/>
            <w:shd w:val="clear" w:fill="F2F5F8"/>
          </w:tcPr>
          <w:p>
            <w:r/>
            <w:r>
              <w:rPr>
                <w:rFonts w:ascii="Calibri" w:hAnsi="Calibri"/>
                <w:b w:val="0"/>
                <w:sz w:val="15"/>
              </w:rPr>
              <w:t>“GPT-5.6” confirmed real (OpenAI calls it “GPT-5.6 Sol”); “GPT-6 Astra” name could not be independently confirmed</w:t>
            </w:r>
          </w:p>
        </w:tc>
        <w:tc>
          <w:tcPr>
            <w:tcW w:type="dxa" w:w="2448"/>
            <w:shd w:val="clear" w:fill="F2F5F8"/>
          </w:tcPr>
          <w:p>
            <w:r/>
            <w:r>
              <w:rPr>
                <w:rFonts w:ascii="Calibri" w:hAnsi="Calibri"/>
                <w:b w:val="0"/>
                <w:sz w:val="15"/>
              </w:rPr>
              <w:t>Corrected to “GPT-5.6 Sol”; “Astra” name flagged unconfirmed and dropped</w:t>
            </w:r>
          </w:p>
        </w:tc>
      </w:tr>
      <w:tr>
        <w:tc>
          <w:tcPr>
            <w:tcW w:type="dxa" w:w="2448"/>
          </w:tcPr>
          <w:p>
            <w:r/>
            <w:r>
              <w:rPr>
                <w:rFonts w:ascii="Calibri" w:hAnsi="Calibri"/>
                <w:b w:val="0"/>
                <w:sz w:val="15"/>
              </w:rPr>
              <w:t>“Claude Opus 4.8 / Fable 5”</w:t>
            </w:r>
          </w:p>
        </w:tc>
        <w:tc>
          <w:tcPr>
            <w:tcW w:type="dxa" w:w="1872"/>
          </w:tcPr>
          <w:p>
            <w:r/>
            <w:r>
              <w:rPr>
                <w:rFonts w:ascii="Calibri" w:hAnsi="Calibri"/>
                <w:b w:val="0"/>
                <w:sz w:val="15"/>
              </w:rPr>
              <w:t>As stated</w:t>
            </w:r>
          </w:p>
        </w:tc>
        <w:tc>
          <w:tcPr>
            <w:tcW w:type="dxa" w:w="3312"/>
          </w:tcPr>
          <w:p>
            <w:r/>
            <w:r>
              <w:rPr>
                <w:rFonts w:ascii="Calibri" w:hAnsi="Calibri"/>
                <w:b w:val="0"/>
                <w:sz w:val="15"/>
              </w:rPr>
              <w:t>Current Anthropic generation is Opus 5.5 and Fable 5.1 (with Sonnet 5, Haiku 4.5)</w:t>
            </w:r>
          </w:p>
        </w:tc>
        <w:tc>
          <w:tcPr>
            <w:tcW w:type="dxa" w:w="2448"/>
          </w:tcPr>
          <w:p>
            <w:r/>
            <w:r>
              <w:rPr>
                <w:rFonts w:ascii="Calibri" w:hAnsi="Calibri"/>
                <w:b w:val="0"/>
                <w:sz w:val="15"/>
              </w:rPr>
              <w:t>Corrected</w:t>
            </w:r>
          </w:p>
        </w:tc>
      </w:tr>
      <w:tr>
        <w:tc>
          <w:tcPr>
            <w:tcW w:type="dxa" w:w="2448"/>
            <w:shd w:val="clear" w:fill="F2F5F8"/>
          </w:tcPr>
          <w:p>
            <w:r/>
            <w:r>
              <w:rPr>
                <w:rFonts w:ascii="Calibri" w:hAnsi="Calibri"/>
                <w:b w:val="0"/>
                <w:sz w:val="15"/>
              </w:rPr>
              <w:t>ChatGPT Personal Finance access</w:t>
            </w:r>
          </w:p>
        </w:tc>
        <w:tc>
          <w:tcPr>
            <w:tcW w:type="dxa" w:w="1872"/>
            <w:shd w:val="clear" w:fill="F2F5F8"/>
          </w:tcPr>
          <w:p>
            <w:r/>
            <w:r>
              <w:rPr>
                <w:rFonts w:ascii="Calibri" w:hAnsi="Calibri"/>
                <w:b w:val="0"/>
                <w:sz w:val="15"/>
              </w:rPr>
              <w:t>“ChatGPT Pro subscribers only”</w:t>
            </w:r>
          </w:p>
        </w:tc>
        <w:tc>
          <w:tcPr>
            <w:tcW w:type="dxa" w:w="3312"/>
            <w:shd w:val="clear" w:fill="F2F5F8"/>
          </w:tcPr>
          <w:p>
            <w:r/>
            <w:r>
              <w:rPr>
                <w:rFonts w:ascii="Calibri" w:hAnsi="Calibri"/>
                <w:b w:val="0"/>
                <w:sz w:val="15"/>
              </w:rPr>
              <w:t>Expanded to Plus subscribers starting late June 2026</w:t>
            </w:r>
          </w:p>
        </w:tc>
        <w:tc>
          <w:tcPr>
            <w:tcW w:type="dxa" w:w="2448"/>
            <w:shd w:val="clear" w:fill="F2F5F8"/>
          </w:tcPr>
          <w:p>
            <w:r/>
            <w:r>
              <w:rPr>
                <w:rFonts w:ascii="Calibri" w:hAnsi="Calibri"/>
                <w:b w:val="0"/>
                <w:sz w:val="15"/>
              </w:rPr>
              <w:t>Corrected</w:t>
            </w:r>
          </w:p>
        </w:tc>
      </w:tr>
      <w:tr>
        <w:tc>
          <w:tcPr>
            <w:tcW w:type="dxa" w:w="2448"/>
          </w:tcPr>
          <w:p>
            <w:r/>
            <w:r>
              <w:rPr>
                <w:rFonts w:ascii="Calibri" w:hAnsi="Calibri"/>
                <w:b w:val="0"/>
                <w:sz w:val="15"/>
              </w:rPr>
              <w:t>Tarsi “#1 Paid App AND #1 Finance App in the Philippines”</w:t>
            </w:r>
          </w:p>
        </w:tc>
        <w:tc>
          <w:tcPr>
            <w:tcW w:type="dxa" w:w="1872"/>
          </w:tcPr>
          <w:p>
            <w:r/>
            <w:r>
              <w:rPr>
                <w:rFonts w:ascii="Calibri" w:hAnsi="Calibri"/>
                <w:b w:val="0"/>
                <w:sz w:val="15"/>
              </w:rPr>
              <w:t>As stated</w:t>
            </w:r>
          </w:p>
        </w:tc>
        <w:tc>
          <w:tcPr>
            <w:tcW w:type="dxa" w:w="3312"/>
          </w:tcPr>
          <w:p>
            <w:r/>
            <w:r>
              <w:rPr>
                <w:rFonts w:ascii="Calibri" w:hAnsi="Calibri"/>
                <w:b w:val="0"/>
                <w:sz w:val="15"/>
              </w:rPr>
              <w:t>Confirmed real per developer's own March 2026 posts, but the #1 ranking was reached in multiple countries, not uniquely the Philippines; also has an undisclosed US-stock-tracking feature</w:t>
            </w:r>
          </w:p>
        </w:tc>
        <w:tc>
          <w:tcPr>
            <w:tcW w:type="dxa" w:w="2448"/>
          </w:tcPr>
          <w:p>
            <w:r/>
            <w:r>
              <w:rPr>
                <w:rFonts w:ascii="Calibri" w:hAnsi="Calibri"/>
                <w:b w:val="0"/>
                <w:sz w:val="15"/>
              </w:rPr>
              <w:t>Framing softened; added feature noted</w:t>
            </w:r>
          </w:p>
        </w:tc>
      </w:tr>
      <w:tr>
        <w:tc>
          <w:tcPr>
            <w:tcW w:type="dxa" w:w="2448"/>
            <w:shd w:val="clear" w:fill="F2F5F8"/>
          </w:tcPr>
          <w:p>
            <w:r/>
            <w:r>
              <w:rPr>
                <w:rFonts w:ascii="Calibri" w:hAnsi="Calibri"/>
                <w:b w:val="0"/>
                <w:sz w:val="15"/>
              </w:rPr>
              <w:t>Sharma, Gaba, &amp; Sharma (2026), Atlantis Press (N=656, β=0.28/0.25, R²=0.56)</w:t>
            </w:r>
          </w:p>
        </w:tc>
        <w:tc>
          <w:tcPr>
            <w:tcW w:type="dxa" w:w="1872"/>
            <w:shd w:val="clear" w:fill="F2F5F8"/>
          </w:tcPr>
          <w:p>
            <w:r/>
            <w:r>
              <w:rPr>
                <w:rFonts w:ascii="Calibri" w:hAnsi="Calibri"/>
                <w:b w:val="0"/>
                <w:sz w:val="15"/>
              </w:rPr>
              <w:t>As stated in bibliography, with DOI 10.2991/978-94-6463-IYC-2026_28</w:t>
            </w:r>
          </w:p>
        </w:tc>
        <w:tc>
          <w:tcPr>
            <w:tcW w:type="dxa" w:w="3312"/>
            <w:shd w:val="clear" w:fill="F2F5F8"/>
          </w:tcPr>
          <w:p>
            <w:r/>
            <w:r>
              <w:rPr>
                <w:rFonts w:ascii="Calibri" w:hAnsi="Calibri"/>
                <w:b w:val="0"/>
                <w:sz w:val="15"/>
              </w:rPr>
              <w:t>Could not verify (fabricated-looking DOI, unfindable by title/author/site search) — Kiro independently agreed and confirmed removal</w:t>
            </w:r>
          </w:p>
        </w:tc>
        <w:tc>
          <w:tcPr>
            <w:tcW w:type="dxa" w:w="2448"/>
            <w:shd w:val="clear" w:fill="F2F5F8"/>
          </w:tcPr>
          <w:p>
            <w:r/>
            <w:r>
              <w:rPr>
                <w:rFonts w:ascii="Calibri" w:hAnsi="Calibri"/>
                <w:b w:val="0"/>
                <w:sz w:val="15"/>
              </w:rPr>
              <w:t>REMOVED. Replaced with two verified citations directly on-topic: Bitrián, Buil, &amp; Catalán (2021), “Making finance fun: The gamification of personal financial management apps,” International Journal of Bank Marketing, 39(7), 1310–1332; and Wajid et al. (2025), World Journal of Advanced Engineering Technology and Sciences, 14(3), 399–409</w:t>
            </w:r>
          </w:p>
        </w:tc>
      </w:tr>
      <w:tr>
        <w:tc>
          <w:tcPr>
            <w:tcW w:type="dxa" w:w="2448"/>
          </w:tcPr>
          <w:p>
            <w:r/>
            <w:r>
              <w:rPr>
                <w:rFonts w:ascii="Calibri" w:hAnsi="Calibri"/>
                <w:b w:val="0"/>
                <w:sz w:val="15"/>
              </w:rPr>
              <w:t>UNSGSA (2021) description</w:t>
            </w:r>
          </w:p>
        </w:tc>
        <w:tc>
          <w:tcPr>
            <w:tcW w:type="dxa" w:w="1872"/>
          </w:tcPr>
          <w:p>
            <w:r/>
            <w:r>
              <w:rPr>
                <w:rFonts w:ascii="Calibri" w:hAnsi="Calibri"/>
                <w:b w:val="0"/>
                <w:sz w:val="15"/>
              </w:rPr>
              <w:t>“Recommends transaction data rather than surveys”</w:t>
            </w:r>
          </w:p>
        </w:tc>
        <w:tc>
          <w:tcPr>
            <w:tcW w:type="dxa" w:w="3312"/>
          </w:tcPr>
          <w:p>
            <w:r/>
            <w:r>
              <w:rPr>
                <w:rFonts w:ascii="Calibri" w:hAnsi="Calibri"/>
                <w:b w:val="0"/>
                <w:sz w:val="15"/>
              </w:rPr>
              <w:t>The note recommends survey modules as the main approach and treats account/transaction data as an early-stage, complementary option</w:t>
            </w:r>
          </w:p>
        </w:tc>
        <w:tc>
          <w:tcPr>
            <w:tcW w:type="dxa" w:w="2448"/>
          </w:tcPr>
          <w:p>
            <w:r/>
            <w:r>
              <w:rPr>
                <w:rFonts w:ascii="Calibri" w:hAnsi="Calibri"/>
                <w:b w:val="0"/>
                <w:sz w:val="15"/>
              </w:rPr>
              <w:t>Corrected throughout; SmartSpend framed as a Prototype Observed indicator</w:t>
            </w:r>
          </w:p>
        </w:tc>
      </w:tr>
      <w:tr>
        <w:tc>
          <w:tcPr>
            <w:tcW w:type="dxa" w:w="2448"/>
            <w:shd w:val="clear" w:fill="F2F5F8"/>
          </w:tcPr>
          <w:p>
            <w:r/>
            <w:r>
              <w:rPr>
                <w:rFonts w:ascii="Calibri" w:hAnsi="Calibri"/>
                <w:b w:val="0"/>
                <w:sz w:val="15"/>
              </w:rPr>
              <w:t>CBA-MI (2018) citation</w:t>
            </w:r>
          </w:p>
        </w:tc>
        <w:tc>
          <w:tcPr>
            <w:tcW w:type="dxa" w:w="1872"/>
            <w:shd w:val="clear" w:fill="F2F5F8"/>
          </w:tcPr>
          <w:p>
            <w:r/>
            <w:r>
              <w:rPr>
                <w:rFonts w:ascii="Calibri" w:hAnsi="Calibri"/>
                <w:b w:val="0"/>
                <w:sz w:val="15"/>
              </w:rPr>
              <w:t>“Financial Wellbeing: A Survey of Adults in Australia” (and, in the manuscript draft, “Measuring financial resilience”)</w:t>
            </w:r>
          </w:p>
        </w:tc>
        <w:tc>
          <w:tcPr>
            <w:tcW w:type="dxa" w:w="3312"/>
            <w:shd w:val="clear" w:fill="F2F5F8"/>
          </w:tcPr>
          <w:p>
            <w:r/>
            <w:r>
              <w:rPr>
                <w:rFonts w:ascii="Calibri" w:hAnsi="Calibri"/>
                <w:b w:val="0"/>
                <w:sz w:val="15"/>
              </w:rPr>
              <w:t>Actual source: Comerton-Forde et al. (2018), Technical Report No. 1, “Using Survey and Banking Data to Measure Financial Wellbeing”</w:t>
            </w:r>
          </w:p>
        </w:tc>
        <w:tc>
          <w:tcPr>
            <w:tcW w:type="dxa" w:w="2448"/>
            <w:shd w:val="clear" w:fill="F2F5F8"/>
          </w:tcPr>
          <w:p>
            <w:r/>
            <w:r>
              <w:rPr>
                <w:rFonts w:ascii="Calibri" w:hAnsi="Calibri"/>
                <w:b w:val="0"/>
                <w:sz w:val="15"/>
              </w:rPr>
              <w:t>Corrected; manuscript reference entry needs the same fix</w:t>
            </w:r>
          </w:p>
        </w:tc>
      </w:tr>
      <w:tr>
        <w:tc>
          <w:tcPr>
            <w:tcW w:type="dxa" w:w="2448"/>
          </w:tcPr>
          <w:p>
            <w:r/>
            <w:r>
              <w:rPr>
                <w:rFonts w:ascii="Calibri" w:hAnsi="Calibri"/>
                <w:b w:val="0"/>
                <w:sz w:val="15"/>
              </w:rPr>
              <w:t>Melbourne Institute renaming requirement</w:t>
            </w:r>
          </w:p>
        </w:tc>
        <w:tc>
          <w:tcPr>
            <w:tcW w:type="dxa" w:w="1872"/>
          </w:tcPr>
          <w:p>
            <w:r/>
            <w:r>
              <w:rPr>
                <w:rFonts w:ascii="Calibri" w:hAnsi="Calibri"/>
                <w:b w:val="0"/>
                <w:sz w:val="15"/>
              </w:rPr>
              <w:t>“MI's usage terms require modified versions to be renamed”</w:t>
            </w:r>
          </w:p>
        </w:tc>
        <w:tc>
          <w:tcPr>
            <w:tcW w:type="dxa" w:w="3312"/>
          </w:tcPr>
          <w:p>
            <w:r/>
            <w:r>
              <w:rPr>
                <w:rFonts w:ascii="Calibri" w:hAnsi="Calibri"/>
                <w:b w:val="0"/>
                <w:sz w:val="15"/>
              </w:rPr>
              <w:t>Confirmed — quoted directly from MI's published Terms of Use page: “If you use the methodology in a different scale or modify it, we ask that you give your other / modified scale a different name.”</w:t>
            </w:r>
          </w:p>
        </w:tc>
        <w:tc>
          <w:tcPr>
            <w:tcW w:type="dxa" w:w="2448"/>
          </w:tcPr>
          <w:p>
            <w:r/>
            <w:r>
              <w:rPr>
                <w:rFonts w:ascii="Calibri" w:hAnsi="Calibri"/>
                <w:b w:val="0"/>
                <w:sz w:val="15"/>
              </w:rPr>
              <w:t>No change needed; citation to the exact Terms of Use page added for traceability</w:t>
            </w:r>
          </w:p>
        </w:tc>
      </w:tr>
      <w:tr>
        <w:tc>
          <w:tcPr>
            <w:tcW w:type="dxa" w:w="2448"/>
            <w:shd w:val="clear" w:fill="F2F5F8"/>
          </w:tcPr>
          <w:p>
            <w:r/>
            <w:r>
              <w:rPr>
                <w:rFonts w:ascii="Calibri" w:hAnsi="Calibri"/>
                <w:b w:val="0"/>
                <w:sz w:val="15"/>
              </w:rPr>
              <w:t>Smaller PH apps (MindsBudget, Artha Engine, Origin's 98.3% CFP claim, Cleo 3.0 Autopilot, Rocket Money's Rowan, ~12 minor PH apps)</w:t>
            </w:r>
          </w:p>
        </w:tc>
        <w:tc>
          <w:tcPr>
            <w:tcW w:type="dxa" w:w="1872"/>
            <w:shd w:val="clear" w:fill="F2F5F8"/>
          </w:tcPr>
          <w:p>
            <w:r/>
            <w:r>
              <w:rPr>
                <w:rFonts w:ascii="Calibri" w:hAnsi="Calibri"/>
                <w:b w:val="0"/>
                <w:sz w:val="15"/>
              </w:rPr>
              <w:t>As stated</w:t>
            </w:r>
          </w:p>
        </w:tc>
        <w:tc>
          <w:tcPr>
            <w:tcW w:type="dxa" w:w="3312"/>
            <w:shd w:val="clear" w:fill="F2F5F8"/>
          </w:tcPr>
          <w:p>
            <w:r/>
            <w:r>
              <w:rPr>
                <w:rFonts w:ascii="Calibri" w:hAnsi="Calibri"/>
                <w:b w:val="0"/>
                <w:sz w:val="15"/>
              </w:rPr>
              <w:t>Verification was time-boxed to the highest-risk/highest-visibility claims; not all smaller claims were individually re-checked this session</w:t>
            </w:r>
          </w:p>
        </w:tc>
        <w:tc>
          <w:tcPr>
            <w:tcW w:type="dxa" w:w="2448"/>
            <w:shd w:val="clear" w:fill="F2F5F8"/>
          </w:tcPr>
          <w:p>
            <w:r/>
            <w:r>
              <w:rPr>
                <w:rFonts w:ascii="Calibri" w:hAnsi="Calibri"/>
                <w:b w:val="0"/>
                <w:sz w:val="15"/>
              </w:rPr>
              <w:t>Presented with a confidence caveat rather than asserted as fact</w:t>
            </w:r>
          </w:p>
        </w:tc>
      </w:tr>
    </w:tbl>
    <w:p/>
    <w:p>
      <w:r>
        <w:br w:type="page"/>
      </w:r>
    </w:p>
    <w:p>
      <w:pPr>
        <w:pStyle w:val="Heading1"/>
      </w:pPr>
      <w:r>
        <w:t>Bibliography</w:t>
      </w:r>
    </w:p>
    <w:p>
      <w:pPr>
        <w:spacing w:after="160"/>
      </w:pPr>
      <w:r>
        <w:rPr>
          <w:b w:val="0"/>
          <w:i/>
          <w:color w:val="444444"/>
          <w:sz w:val="18"/>
        </w:rPr>
        <w:t>Content paraphrased for compliance with licensing restrictions. URLs verified September 21, 2026 unless otherwise noted.</w:t>
      </w:r>
    </w:p>
    <w:p>
      <w:pPr>
        <w:pStyle w:val="Heading3"/>
      </w:pPr>
      <w:r>
        <w:t>AI / LLM</w:t>
      </w:r>
    </w:p>
    <w:p>
      <w:pPr>
        <w:pStyle w:val="ListBullet"/>
      </w:pPr>
      <w:r>
        <w:rPr>
          <w:sz w:val="19"/>
        </w:rPr>
        <w:t>Google. (2026). Gemini 3.5 Flash-Lite model documentation. ai.google.dev/gemini-api/docs/models/gemini-3.5-flash-lite</w:t>
      </w:r>
    </w:p>
    <w:p>
      <w:pPr>
        <w:pStyle w:val="ListBullet"/>
      </w:pPr>
      <w:r>
        <w:rPr>
          <w:sz w:val="19"/>
        </w:rPr>
        <w:t>Google. (2026). Gemini 3.5 Flash model documentation. ai.google.dev/gemini-api/docs/models</w:t>
      </w:r>
    </w:p>
    <w:p>
      <w:pPr>
        <w:pStyle w:val="ListBullet"/>
      </w:pPr>
      <w:r>
        <w:rPr>
          <w:sz w:val="19"/>
        </w:rPr>
        <w:t>OpenAI. (2026, May 15). A new personal finance experience in ChatGPT. openai.com/index/personal-finance-chatgpt/</w:t>
      </w:r>
    </w:p>
    <w:p>
      <w:pPr>
        <w:pStyle w:val="ListBullet"/>
      </w:pPr>
      <w:r>
        <w:rPr>
          <w:sz w:val="19"/>
        </w:rPr>
        <w:t>Cleo. (2026). Introducing Cleo 3.0. web.meetcleo.com/blog/Introducing-cleo-3-0</w:t>
      </w:r>
    </w:p>
    <w:p>
      <w:pPr>
        <w:pStyle w:val="ListBullet"/>
      </w:pPr>
      <w:r>
        <w:rPr>
          <w:sz w:val="19"/>
        </w:rPr>
        <w:t>Origin. (2026). How accurate is AI Advisor? support.useorigin.com</w:t>
      </w:r>
    </w:p>
    <w:p>
      <w:pPr>
        <w:pStyle w:val="ListBullet"/>
      </w:pPr>
      <w:r>
        <w:rPr>
          <w:sz w:val="19"/>
        </w:rPr>
        <w:t>Liu, X., et al. (2023). FinGPT: Open-source financial large language models. arXiv:2306.06031</w:t>
      </w:r>
    </w:p>
    <w:p>
      <w:pPr>
        <w:pStyle w:val="ListBullet"/>
      </w:pPr>
      <w:r>
        <w:rPr>
          <w:sz w:val="19"/>
        </w:rPr>
        <w:t>Wu, S., et al. (2023). BloombergGPT: A large language model for finance. arXiv:2303.17564</w:t>
      </w:r>
    </w:p>
    <w:p>
      <w:pPr>
        <w:pStyle w:val="ListBullet"/>
      </w:pPr>
      <w:r>
        <w:rPr>
          <w:sz w:val="19"/>
        </w:rPr>
        <w:t>Xu, R., et al. (2026). Evaluation and benchmarking suite for financial LLMs. OpenReview.</w:t>
      </w:r>
    </w:p>
    <w:p>
      <w:pPr>
        <w:pStyle w:val="Heading3"/>
      </w:pPr>
      <w:r>
        <w:t>Philippine Competitors</w:t>
      </w:r>
    </w:p>
    <w:p>
      <w:pPr>
        <w:pStyle w:val="ListBullet"/>
      </w:pPr>
      <w:r>
        <w:rPr>
          <w:sz w:val="19"/>
        </w:rPr>
        <w:t>Agila. (2026, Sep). App Store listing — Agila: Finance Coach.</w:t>
      </w:r>
    </w:p>
    <w:p>
      <w:pPr>
        <w:pStyle w:val="ListBullet"/>
      </w:pPr>
      <w:r>
        <w:rPr>
          <w:sz w:val="19"/>
        </w:rPr>
        <w:t>BudgetPH. (2026). BudgetPH — The budgeting app for Filipinos. budget.kindlyf.com</w:t>
      </w:r>
    </w:p>
    <w:p>
      <w:pPr>
        <w:pStyle w:val="ListBullet"/>
      </w:pPr>
      <w:r>
        <w:rPr>
          <w:sz w:val="19"/>
        </w:rPr>
        <w:t>GCash / Mynt. (2026, March 20). GCash launches Philippines' first AI financial coach. PR Newswire.</w:t>
      </w:r>
    </w:p>
    <w:p>
      <w:pPr>
        <w:pStyle w:val="ListBullet"/>
      </w:pPr>
      <w:r>
        <w:rPr>
          <w:sz w:val="19"/>
        </w:rPr>
        <w:t>Lim, B. (2026, March). Tarsi budget tracker [Android + iOS app]. tarsi.cloud</w:t>
      </w:r>
    </w:p>
    <w:p>
      <w:pPr>
        <w:pStyle w:val="ListBullet"/>
      </w:pPr>
      <w:r>
        <w:rPr>
          <w:sz w:val="19"/>
        </w:rPr>
        <w:t>Alkansya. (2026). Alkansya AI — Filipino expense tracker with FHS. alkansya.online</w:t>
      </w:r>
    </w:p>
    <w:p>
      <w:pPr>
        <w:pStyle w:val="ListBullet"/>
      </w:pPr>
      <w:r>
        <w:rPr>
          <w:sz w:val="19"/>
        </w:rPr>
        <w:t>PISO Budget Tracker. (2026). P1SO Budget Tracker. pisobudget.com</w:t>
      </w:r>
    </w:p>
    <w:p>
      <w:pPr>
        <w:pStyle w:val="Heading3"/>
      </w:pPr>
      <w:r>
        <w:t>FHS Academic Foundations</w:t>
      </w:r>
    </w:p>
    <w:p>
      <w:pPr>
        <w:pStyle w:val="ListBullet"/>
      </w:pPr>
      <w:r>
        <w:rPr>
          <w:sz w:val="18"/>
        </w:rPr>
        <w:t>Warren, E., &amp; Tyagi, A. W. (2005). All Your Worth: The Ultimate Lifetime Money Plan. Free Press.</w:t>
      </w:r>
    </w:p>
    <w:p>
      <w:pPr>
        <w:pStyle w:val="ListBullet"/>
      </w:pPr>
      <w:r>
        <w:rPr>
          <w:sz w:val="18"/>
        </w:rPr>
        <w:t>Financial Health Network. (2021). FinHealth Score® toolkit and methodology. finhealthnetwork.org</w:t>
      </w:r>
    </w:p>
    <w:p>
      <w:pPr>
        <w:pStyle w:val="ListBullet"/>
      </w:pPr>
      <w:r>
        <w:rPr>
          <w:sz w:val="18"/>
        </w:rPr>
        <w:t>Comerton-Forde, C., Ip, E., Ribar, D. C., Ross, J., Salamanca, N., &amp; Tsiaplias, S. (2018). Using survey and banking data to measure financial wellbeing (Financial Wellbeing Scales Technical Report No. 1). Commonwealth Bank of Australia &amp; Melbourne Institute.</w:t>
      </w:r>
    </w:p>
    <w:p>
      <w:pPr>
        <w:pStyle w:val="ListBullet"/>
      </w:pPr>
      <w:r>
        <w:rPr>
          <w:sz w:val="18"/>
        </w:rPr>
        <w:t>Consumer Financial Protection Bureau. (2017). CFPB Financial Well-Being Scale: Scale development technical report. consumerfinance.gov</w:t>
      </w:r>
    </w:p>
    <w:p>
      <w:pPr>
        <w:pStyle w:val="ListBullet"/>
      </w:pPr>
      <w:r>
        <w:rPr>
          <w:sz w:val="18"/>
        </w:rPr>
        <w:t>Gubbins, P., Mazzotta, B., &amp; Rhyne, E. (2021). Measuring financial health: Concepts and considerations. Office of the UN Secretary-General's Special Advocate for Inclusive Finance for Development (UNSGSA). unsgsa.org/publications/measuring-financial-health-concepts-and-considerations</w:t>
      </w:r>
    </w:p>
    <w:p>
      <w:pPr>
        <w:pStyle w:val="ListBullet"/>
      </w:pPr>
      <w:r>
        <w:rPr>
          <w:sz w:val="18"/>
        </w:rPr>
        <w:t>Bitrián, P., Buil, I., &amp; Catalán, S. (2021). Making finance fun: The gamification of personal financial management apps. International Journal of Bank Marketing, 39(7), 1310–1332.</w:t>
      </w:r>
    </w:p>
    <w:p>
      <w:pPr>
        <w:pStyle w:val="ListBullet"/>
      </w:pPr>
      <w:r>
        <w:rPr>
          <w:sz w:val="18"/>
        </w:rPr>
        <w:t>Wajid, F., et al. (2025). Gamification: Revolutionizing financial planning systems. World Journal of Advanced Engineering Technology and Sciences, 14(3), 399–409.</w:t>
      </w:r>
    </w:p>
    <w:p>
      <w:pPr>
        <w:pStyle w:val="ListBullet"/>
      </w:pPr>
      <w:r>
        <w:rPr>
          <w:sz w:val="18"/>
        </w:rPr>
        <w:t>Deci, E. L., &amp; Ryan, R. M. (2000). Self-determination theory and the facilitation of intrinsic motivation. American Psychologist, 55(1), 68–78.</w:t>
      </w:r>
    </w:p>
    <w:p>
      <w:pPr>
        <w:pStyle w:val="ListBullet"/>
      </w:pPr>
      <w:r>
        <w:rPr>
          <w:sz w:val="18"/>
        </w:rPr>
        <w:t>Davis, F. D. (1989). Perceived usefulness, perceived ease of use, and user acceptance of information technology. MIS Quarterly, 13(3), 319–340.</w:t>
      </w:r>
    </w:p>
    <w:p>
      <w:pPr>
        <w:pStyle w:val="ListBullet"/>
      </w:pPr>
      <w:r>
        <w:rPr>
          <w:sz w:val="18"/>
        </w:rPr>
        <w:t>Thaler, R. H., &amp; Sunstein, C. R. (2008). Nudge: Improving Decisions About Health, Wealth, and Happiness. Yale University Press.</w:t>
      </w:r>
    </w:p>
    <w:p>
      <w:pPr>
        <w:pStyle w:val="ListBullet"/>
      </w:pPr>
      <w:r>
        <w:rPr>
          <w:sz w:val="18"/>
        </w:rPr>
        <w:t>Kahneman, D., &amp; Tversky, A. (1979). Prospect theory: An analysis of decision under risk. Econometrica, 47(2), 263–292.</w:t>
      </w:r>
    </w:p>
    <w:p>
      <w:pPr>
        <w:pStyle w:val="ListBullet"/>
      </w:pPr>
      <w:r>
        <w:rPr>
          <w:sz w:val="18"/>
        </w:rPr>
        <w:t>Ariely, D. (2008). Predictably Irrational: The Hidden Forces That Shape Our Decisions. HarperCollins.</w:t>
      </w:r>
    </w:p>
    <w:p>
      <w:pPr>
        <w:pStyle w:val="ListBullet"/>
      </w:pPr>
      <w:r>
        <w:rPr>
          <w:sz w:val="18"/>
        </w:rPr>
        <w:t>Duhigg, C. (2012). The Power of Habit: Why We Do What We Do in Life and Business. Random House.</w:t>
      </w:r>
    </w:p>
    <w:p>
      <w:pPr>
        <w:pStyle w:val="ListBullet"/>
      </w:pPr>
      <w:r>
        <w:rPr>
          <w:sz w:val="18"/>
        </w:rPr>
        <w:t>Ramsey, D. (2003). Financial Peace Revisited. Viking.</w:t>
      </w:r>
    </w:p>
    <w:p>
      <w:pPr>
        <w:pStyle w:val="ListBullet"/>
      </w:pPr>
      <w:r>
        <w:rPr>
          <w:sz w:val="18"/>
        </w:rPr>
        <w:t>Nielsen, J., &amp; Landauer, T. K. (1993). A mathematical model of the finding of usability problems. Proceedings of INTERCHI '93, 206–213.</w:t>
      </w:r>
    </w:p>
    <w:p>
      <w:pPr>
        <w:pStyle w:val="ListBullet"/>
      </w:pPr>
      <w:r>
        <w:rPr>
          <w:sz w:val="18"/>
        </w:rPr>
        <w:t>Faulkner, L. (2003). Beyond the five-user assumption: Benefits of increased sample sizes in usability testing. Behavior Research Methods, Instruments, &amp; Computers, 35(3), 379–383.</w:t>
      </w:r>
    </w:p>
    <w:p>
      <w:pPr>
        <w:pStyle w:val="ListBullet"/>
      </w:pPr>
      <w:r>
        <w:rPr>
          <w:sz w:val="18"/>
        </w:rPr>
        <w:t>Brooke, J. (1996). SUS: A “quick and dirty” usability scale. In P. W. Jordan et al. (Eds.), Usability Evaluation in Industry. Taylor &amp; Francis.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