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080"/>
      </w:tblGrid>
      <w:tr>
        <w:tc>
          <w:tcPr>
            <w:tcW w:type="dxa" w:w="10080"/>
            <w:shd w:val="clear" w:color="auto" w:fill="1A3A6B"/>
          </w:tcPr>
          <w:p>
            <w:pPr>
              <w:spacing w:before="120" w:after="40"/>
              <w:jc w:val="center"/>
            </w:pPr>
            <w:r>
              <w:rPr>
                <w:rFonts w:ascii="Tahoma" w:hAnsi="Tahoma"/>
                <w:b/>
                <w:color w:val="FFFFFF"/>
                <w:sz w:val="32"/>
              </w:rPr>
              <w:t>SmartSpend — Application Overview</w:t>
            </w:r>
          </w:p>
          <w:p>
            <w:pPr>
              <w:spacing w:before="0" w:after="120"/>
              <w:jc w:val="center"/>
            </w:pPr>
            <w:r>
              <w:rPr>
                <w:rFonts w:ascii="Tahoma" w:hAnsi="Tahoma"/>
                <w:i/>
                <w:color w:val="FFFFCC"/>
                <w:sz w:val="19"/>
              </w:rPr>
              <w:t>Purpose, Features, and Usage Guide for Survey Evaluators</w:t>
              <w:br/>
              <w:t>Lucid Frame | Lorma Colleges CCSE BSIT | AY 2026–2027, 1st Semester</w:t>
            </w:r>
          </w:p>
        </w:tc>
      </w:tr>
    </w:tbl>
    <w:p>
      <w:pPr>
        <w:spacing w:after="80"/>
      </w:pPr>
    </w:p>
    <w:tbl>
      <w:tblPr>
        <w:tblLook w:firstColumn="1" w:firstRow="1" w:lastColumn="0" w:lastRow="0" w:noHBand="0" w:noVBand="1" w:val="04A0"/>
        <w:tblW w:w="10224" w:type="dxa"/>
        <w:tblBorders>
          <w:top w:val="single" w:sz="4" w:space="0" w:color="1A3A6B"/>
          <w:left w:val="single" w:sz="4" w:space="0" w:color="1A3A6B"/>
          <w:bottom w:val="single" w:sz="4" w:space="0" w:color="1A3A6B"/>
          <w:right w:val="single" w:sz="4" w:space="0" w:color="1A3A6B"/>
          <w:insideH w:val="single" w:sz="4" w:space="0" w:color="1A3A6B"/>
          <w:insideV w:val="single" w:sz="4" w:space="0" w:color="1A3A6B"/>
        </w:tblBorders>
      </w:tblPr>
      <w:tblGrid>
        <w:gridCol w:w="10080"/>
      </w:tblGrid>
      <w:tr>
        <w:tc>
          <w:tcPr>
            <w:tcW w:type="dxa" w:w="10080"/>
            <w:shd w:val="clear" w:color="auto" w:fill="EEF4FF"/>
          </w:tcPr>
          <w:p>
            <w:pPr>
              <w:spacing w:before="100" w:after="100"/>
              <w:jc w:val="left"/>
            </w:pPr>
            <w:r>
              <w:rPr>
                <w:rFonts w:ascii="Tahoma" w:hAnsi="Tahoma"/>
                <w:b w:val="0"/>
                <w:color w:val="1A3A6B"/>
                <w:sz w:val="19"/>
              </w:rPr>
              <w:t>📋  PURPOSE OF THIS DOCUMENT</w:t>
              <w:br/>
              <w:t>This document provides evaluators, validators, and survey respondents with a plain-language overview of SmartSpend — what it does, who it is for, how to use it, and what makes it different. It is intended to be read before filling out the System Usability Scale (SUS) survey.</w:t>
            </w:r>
          </w:p>
        </w:tc>
      </w:tr>
    </w:tbl>
    <w:p>
      <w:pPr>
        <w:spacing w:after="60"/>
      </w:pPr>
    </w:p>
    <w:p>
      <w:pPr>
        <w:spacing w:before="200" w:after="40"/>
      </w:pPr>
      <w:r>
        <w:rPr>
          <w:rFonts w:ascii="Tahoma" w:hAnsi="Tahoma"/>
          <w:b/>
          <w:color w:val="1A3A6B"/>
          <w:sz w:val="24"/>
        </w:rPr>
        <w:t>1.  Project Identity</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5040"/>
        <w:gridCol w:w="5040"/>
      </w:tblGrid>
      <w:tr>
        <w:tc>
          <w:tcPr>
            <w:tcW w:w="2200" w:type="dxa"/>
            <w:shd w:val="clear" w:color="auto" w:fill="1A3A6B"/>
          </w:tcPr>
          <w:p>
            <w:pPr>
              <w:spacing w:before="60" w:after="60"/>
              <w:jc w:val="center"/>
            </w:pPr>
            <w:r>
              <w:rPr>
                <w:rFonts w:ascii="Tahoma" w:hAnsi="Tahoma"/>
                <w:b/>
                <w:color w:val="FFFFFF"/>
                <w:sz w:val="18"/>
              </w:rPr>
              <w:t>Item</w:t>
            </w:r>
          </w:p>
        </w:tc>
        <w:tc>
          <w:tcPr>
            <w:tcW w:w="8024" w:type="dxa"/>
            <w:shd w:val="clear" w:color="auto" w:fill="1A3A6B"/>
          </w:tcPr>
          <w:p>
            <w:pPr>
              <w:spacing w:before="60" w:after="60"/>
              <w:jc w:val="center"/>
            </w:pPr>
            <w:r>
              <w:rPr>
                <w:rFonts w:ascii="Tahoma" w:hAnsi="Tahoma"/>
                <w:b/>
                <w:color w:val="FFFFFF"/>
                <w:sz w:val="18"/>
              </w:rPr>
              <w:t>Detail</w:t>
            </w:r>
          </w:p>
        </w:tc>
      </w:tr>
      <w:tr>
        <w:tc>
          <w:tcPr>
            <w:tcW w:w="2200" w:type="dxa"/>
            <w:shd w:val="clear" w:color="auto" w:fill="FFFFFF"/>
          </w:tcPr>
          <w:p>
            <w:pPr>
              <w:spacing w:before="60" w:after="60"/>
              <w:jc w:val="left"/>
            </w:pPr>
            <w:r>
              <w:rPr>
                <w:rFonts w:ascii="Tahoma" w:hAnsi="Tahoma"/>
                <w:color w:val="222222"/>
                <w:sz w:val="18"/>
              </w:rPr>
              <w:t>Full Title</w:t>
            </w:r>
          </w:p>
        </w:tc>
        <w:tc>
          <w:tcPr>
            <w:tcW w:w="8024" w:type="dxa"/>
            <w:shd w:val="clear" w:color="auto" w:fill="FFFFFF"/>
          </w:tcPr>
          <w:p>
            <w:pPr>
              <w:spacing w:before="60" w:after="60"/>
              <w:jc w:val="left"/>
            </w:pPr>
            <w:r>
              <w:rPr>
                <w:rFonts w:ascii="Tahoma" w:hAnsi="Tahoma"/>
                <w:color w:val="222222"/>
                <w:sz w:val="18"/>
              </w:rPr>
              <w:t>SmartSpend: An AI-Assisted Multi-Modal Personal Financial Management Application for Filipino Users Using Agentic Large Language Model Architecture</w:t>
            </w:r>
          </w:p>
        </w:tc>
      </w:tr>
      <w:tr>
        <w:tc>
          <w:tcPr>
            <w:tcW w:w="2200" w:type="dxa"/>
            <w:shd w:val="clear" w:color="auto" w:fill="F5F5F5"/>
          </w:tcPr>
          <w:p>
            <w:pPr>
              <w:spacing w:before="60" w:after="60"/>
              <w:jc w:val="left"/>
            </w:pPr>
            <w:r>
              <w:rPr>
                <w:rFonts w:ascii="Tahoma" w:hAnsi="Tahoma"/>
                <w:color w:val="222222"/>
                <w:sz w:val="18"/>
              </w:rPr>
              <w:t>Developed By</w:t>
            </w:r>
          </w:p>
        </w:tc>
        <w:tc>
          <w:tcPr>
            <w:tcW w:w="8024" w:type="dxa"/>
            <w:shd w:val="clear" w:color="auto" w:fill="F5F5F5"/>
          </w:tcPr>
          <w:p>
            <w:pPr>
              <w:spacing w:before="60" w:after="60"/>
              <w:jc w:val="left"/>
            </w:pPr>
            <w:r>
              <w:rPr>
                <w:rFonts w:ascii="Tahoma" w:hAnsi="Tahoma"/>
                <w:color w:val="222222"/>
                <w:sz w:val="18"/>
              </w:rPr>
              <w:t>Lucid Frame — Brix A. Directo (Lead Dev), Cyrille John M. Rubis (UI/UX &amp; Docs), Djaunathan Albert S. Madayag (PM &amp; QA)</w:t>
            </w:r>
          </w:p>
        </w:tc>
      </w:tr>
      <w:tr>
        <w:tc>
          <w:tcPr>
            <w:tcW w:w="2200" w:type="dxa"/>
            <w:shd w:val="clear" w:color="auto" w:fill="FFFFFF"/>
          </w:tcPr>
          <w:p>
            <w:pPr>
              <w:spacing w:before="60" w:after="60"/>
              <w:jc w:val="left"/>
            </w:pPr>
            <w:r>
              <w:rPr>
                <w:rFonts w:ascii="Tahoma" w:hAnsi="Tahoma"/>
                <w:color w:val="222222"/>
                <w:sz w:val="18"/>
              </w:rPr>
              <w:t>Institution</w:t>
            </w:r>
          </w:p>
        </w:tc>
        <w:tc>
          <w:tcPr>
            <w:tcW w:w="8024" w:type="dxa"/>
            <w:shd w:val="clear" w:color="auto" w:fill="FFFFFF"/>
          </w:tcPr>
          <w:p>
            <w:pPr>
              <w:spacing w:before="60" w:after="60"/>
              <w:jc w:val="left"/>
            </w:pPr>
            <w:r>
              <w:rPr>
                <w:rFonts w:ascii="Tahoma" w:hAnsi="Tahoma"/>
                <w:color w:val="222222"/>
                <w:sz w:val="18"/>
              </w:rPr>
              <w:t>Lorma Colleges — College of Computer Studies and Engineering (CCSE)</w:t>
            </w:r>
          </w:p>
        </w:tc>
      </w:tr>
      <w:tr>
        <w:tc>
          <w:tcPr>
            <w:tcW w:w="2200" w:type="dxa"/>
            <w:shd w:val="clear" w:color="auto" w:fill="F5F5F5"/>
          </w:tcPr>
          <w:p>
            <w:pPr>
              <w:spacing w:before="60" w:after="60"/>
              <w:jc w:val="left"/>
            </w:pPr>
            <w:r>
              <w:rPr>
                <w:rFonts w:ascii="Tahoma" w:hAnsi="Tahoma"/>
                <w:color w:val="222222"/>
                <w:sz w:val="18"/>
              </w:rPr>
              <w:t>Program</w:t>
            </w:r>
          </w:p>
        </w:tc>
        <w:tc>
          <w:tcPr>
            <w:tcW w:w="8024" w:type="dxa"/>
            <w:shd w:val="clear" w:color="auto" w:fill="F5F5F5"/>
          </w:tcPr>
          <w:p>
            <w:pPr>
              <w:spacing w:before="60" w:after="60"/>
              <w:jc w:val="left"/>
            </w:pPr>
            <w:r>
              <w:rPr>
                <w:rFonts w:ascii="Tahoma" w:hAnsi="Tahoma"/>
                <w:color w:val="222222"/>
                <w:sz w:val="18"/>
              </w:rPr>
              <w:t>Bachelor of Science in Information Technology (BSIT) — 4th Year, 1st Semester</w:t>
            </w:r>
          </w:p>
        </w:tc>
      </w:tr>
      <w:tr>
        <w:tc>
          <w:tcPr>
            <w:tcW w:w="2200" w:type="dxa"/>
            <w:shd w:val="clear" w:color="auto" w:fill="FFFFFF"/>
          </w:tcPr>
          <w:p>
            <w:pPr>
              <w:spacing w:before="60" w:after="60"/>
              <w:jc w:val="left"/>
            </w:pPr>
            <w:r>
              <w:rPr>
                <w:rFonts w:ascii="Tahoma" w:hAnsi="Tahoma"/>
                <w:color w:val="222222"/>
                <w:sz w:val="18"/>
              </w:rPr>
              <w:t>Academic Year</w:t>
            </w:r>
          </w:p>
        </w:tc>
        <w:tc>
          <w:tcPr>
            <w:tcW w:w="8024" w:type="dxa"/>
            <w:shd w:val="clear" w:color="auto" w:fill="FFFFFF"/>
          </w:tcPr>
          <w:p>
            <w:pPr>
              <w:spacing w:before="60" w:after="60"/>
              <w:jc w:val="left"/>
            </w:pPr>
            <w:r>
              <w:rPr>
                <w:rFonts w:ascii="Tahoma" w:hAnsi="Tahoma"/>
                <w:color w:val="222222"/>
                <w:sz w:val="18"/>
              </w:rPr>
              <w:t>2026–2027, 1st Semester</w:t>
            </w:r>
          </w:p>
        </w:tc>
      </w:tr>
      <w:tr>
        <w:tc>
          <w:tcPr>
            <w:tcW w:w="2200" w:type="dxa"/>
            <w:shd w:val="clear" w:color="auto" w:fill="F5F5F5"/>
          </w:tcPr>
          <w:p>
            <w:pPr>
              <w:spacing w:before="60" w:after="60"/>
              <w:jc w:val="left"/>
            </w:pPr>
            <w:r>
              <w:rPr>
                <w:rFonts w:ascii="Tahoma" w:hAnsi="Tahoma"/>
                <w:color w:val="222222"/>
                <w:sz w:val="18"/>
              </w:rPr>
              <w:t>Adviser</w:t>
            </w:r>
          </w:p>
        </w:tc>
        <w:tc>
          <w:tcPr>
            <w:tcW w:w="8024" w:type="dxa"/>
            <w:shd w:val="clear" w:color="auto" w:fill="F5F5F5"/>
          </w:tcPr>
          <w:p>
            <w:pPr>
              <w:spacing w:before="60" w:after="60"/>
              <w:jc w:val="left"/>
            </w:pPr>
            <w:r>
              <w:rPr>
                <w:rFonts w:ascii="Tahoma" w:hAnsi="Tahoma"/>
                <w:color w:val="222222"/>
                <w:sz w:val="18"/>
              </w:rPr>
              <w:t>Ellen F. Mangaoang, MIT</w:t>
            </w:r>
          </w:p>
        </w:tc>
      </w:tr>
      <w:tr>
        <w:tc>
          <w:tcPr>
            <w:tcW w:w="2200" w:type="dxa"/>
            <w:shd w:val="clear" w:color="auto" w:fill="FFFFFF"/>
          </w:tcPr>
          <w:p>
            <w:pPr>
              <w:spacing w:before="60" w:after="60"/>
              <w:jc w:val="left"/>
            </w:pPr>
            <w:r>
              <w:rPr>
                <w:rFonts w:ascii="Tahoma" w:hAnsi="Tahoma"/>
                <w:color w:val="222222"/>
                <w:sz w:val="18"/>
              </w:rPr>
              <w:t>Platform</w:t>
            </w:r>
          </w:p>
        </w:tc>
        <w:tc>
          <w:tcPr>
            <w:tcW w:w="8024" w:type="dxa"/>
            <w:shd w:val="clear" w:color="auto" w:fill="FFFFFF"/>
          </w:tcPr>
          <w:p>
            <w:pPr>
              <w:spacing w:before="60" w:after="60"/>
              <w:jc w:val="left"/>
            </w:pPr>
            <w:r>
              <w:rPr>
                <w:rFonts w:ascii="Tahoma" w:hAnsi="Tahoma"/>
                <w:color w:val="222222"/>
                <w:sz w:val="18"/>
              </w:rPr>
              <w:t>Android (free APK, no Play Store account needed)</w:t>
            </w:r>
          </w:p>
        </w:tc>
      </w:tr>
      <w:tr>
        <w:tc>
          <w:tcPr>
            <w:tcW w:w="2200" w:type="dxa"/>
            <w:shd w:val="clear" w:color="auto" w:fill="F5F5F5"/>
          </w:tcPr>
          <w:p>
            <w:pPr>
              <w:spacing w:before="60" w:after="60"/>
              <w:jc w:val="left"/>
            </w:pPr>
            <w:r>
              <w:rPr>
                <w:rFonts w:ascii="Tahoma" w:hAnsi="Tahoma"/>
                <w:color w:val="222222"/>
                <w:sz w:val="18"/>
              </w:rPr>
              <w:t>Version</w:t>
            </w:r>
          </w:p>
        </w:tc>
        <w:tc>
          <w:tcPr>
            <w:tcW w:w="8024" w:type="dxa"/>
            <w:shd w:val="clear" w:color="auto" w:fill="F5F5F5"/>
          </w:tcPr>
          <w:p>
            <w:pPr>
              <w:spacing w:before="60" w:after="60"/>
              <w:jc w:val="left"/>
            </w:pPr>
            <w:r>
              <w:rPr>
                <w:rFonts w:ascii="Tahoma" w:hAnsi="Tahoma"/>
                <w:color w:val="222222"/>
                <w:sz w:val="18"/>
              </w:rPr>
              <w:t>2.9.19</w:t>
            </w:r>
          </w:p>
        </w:tc>
      </w:tr>
      <w:tr>
        <w:tc>
          <w:tcPr>
            <w:tcW w:w="2200" w:type="dxa"/>
            <w:shd w:val="clear" w:color="auto" w:fill="FFFFFF"/>
          </w:tcPr>
          <w:p>
            <w:pPr>
              <w:spacing w:before="60" w:after="60"/>
              <w:jc w:val="left"/>
            </w:pPr>
            <w:r>
              <w:rPr>
                <w:rFonts w:ascii="Tahoma" w:hAnsi="Tahoma"/>
                <w:color w:val="222222"/>
                <w:sz w:val="18"/>
              </w:rPr>
              <w:t>GitHub</w:t>
            </w:r>
          </w:p>
        </w:tc>
        <w:tc>
          <w:tcPr>
            <w:tcW w:w="8024" w:type="dxa"/>
            <w:shd w:val="clear" w:color="auto" w:fill="FFFFFF"/>
          </w:tcPr>
          <w:p>
            <w:pPr>
              <w:spacing w:before="60" w:after="60"/>
              <w:jc w:val="left"/>
            </w:pPr>
            <w:r>
              <w:rPr>
                <w:rFonts w:ascii="Tahoma" w:hAnsi="Tahoma"/>
                <w:color w:val="222222"/>
                <w:sz w:val="18"/>
              </w:rPr>
              <w:t>github.com/Zushikina-kun/smartspend-app</w:t>
            </w:r>
          </w:p>
        </w:tc>
      </w:tr>
    </w:tbl>
    <w:p>
      <w:pPr>
        <w:spacing w:after="80"/>
      </w:pPr>
    </w:p>
    <w:p>
      <w:pPr>
        <w:spacing w:before="200" w:after="40"/>
      </w:pPr>
      <w:r>
        <w:rPr>
          <w:rFonts w:ascii="Tahoma" w:hAnsi="Tahoma"/>
          <w:b/>
          <w:color w:val="1A3A6B"/>
          <w:sz w:val="24"/>
        </w:rPr>
        <w:t>2.  Main Purpose — The Problem It Solves</w:t>
      </w:r>
    </w:p>
    <w:p>
      <w:pPr>
        <w:spacing w:before="0" w:after="60"/>
      </w:pPr>
      <w:r>
        <w:rPr>
          <w:rFonts w:ascii="Tahoma" w:hAnsi="Tahoma"/>
          <w:b w:val="0"/>
          <w:i w:val="0"/>
          <w:color w:val="222222"/>
          <w:sz w:val="19"/>
        </w:rPr>
        <w:t>Most Filipinos do not track their finances — not because they don't want to, but because existing tools (spreadsheets, manual apps) require too much effort. You have to open the app, tap through menus, select a category, enter the amount, and save. This friction causes most people to give up within a week.</w:t>
      </w:r>
    </w:p>
    <w:p>
      <w:pPr>
        <w:spacing w:before="40" w:after="60"/>
      </w:pPr>
      <w:r>
        <w:rPr>
          <w:rFonts w:ascii="Tahoma" w:hAnsi="Tahoma"/>
          <w:b w:val="0"/>
          <w:i w:val="0"/>
          <w:color w:val="222222"/>
          <w:sz w:val="19"/>
        </w:rPr>
        <w:t>SmartSpend removes this friction entirely. Instead of filling out a form, you just tell it what you spent in plain language:</w:t>
      </w:r>
    </w:p>
    <w:p>
      <w:pPr>
        <w:spacing w:before="20" w:after="20"/>
        <w:ind w:left="432"/>
      </w:pPr>
      <w:r>
        <w:rPr>
          <w:rFonts w:ascii="Tahoma" w:hAnsi="Tahoma"/>
          <w:i/>
          <w:color w:val="5C0E24"/>
          <w:sz w:val="19"/>
        </w:rPr>
        <w:t>→  "I spent 85 pesos for lunch at the canteen"</w:t>
      </w:r>
    </w:p>
    <w:p>
      <w:pPr>
        <w:spacing w:before="20" w:after="20"/>
        <w:ind w:left="432"/>
      </w:pPr>
      <w:r>
        <w:rPr>
          <w:rFonts w:ascii="Tahoma" w:hAnsi="Tahoma"/>
          <w:i/>
          <w:color w:val="5C0E24"/>
          <w:sz w:val="19"/>
        </w:rPr>
        <w:t>→  "Nagbayad ako ng 150 sa Grab kanina"</w:t>
      </w:r>
    </w:p>
    <w:p>
      <w:pPr>
        <w:spacing w:before="20" w:after="20"/>
        <w:ind w:left="432"/>
      </w:pPr>
      <w:r>
        <w:rPr>
          <w:rFonts w:ascii="Tahoma" w:hAnsi="Tahoma"/>
          <w:i/>
          <w:color w:val="5C0E24"/>
          <w:sz w:val="19"/>
        </w:rPr>
        <w:t>→  "Bought Jollibee chicken joy for 149"</w:t>
      </w:r>
    </w:p>
    <w:p>
      <w:pPr>
        <w:spacing w:before="20" w:after="20"/>
        <w:ind w:left="432"/>
      </w:pPr>
      <w:r>
        <w:rPr>
          <w:rFonts w:ascii="Tahoma" w:hAnsi="Tahoma"/>
          <w:i/>
          <w:color w:val="5C0E24"/>
          <w:sz w:val="19"/>
        </w:rPr>
        <w:t>→  "Spent 30 jeep, 45 Sting, 100 load"</w:t>
      </w:r>
    </w:p>
    <w:p>
      <w:pPr>
        <w:spacing w:before="40" w:after="60"/>
      </w:pPr>
      <w:r>
        <w:rPr>
          <w:rFonts w:ascii="Tahoma" w:hAnsi="Tahoma"/>
          <w:b w:val="0"/>
          <w:i w:val="0"/>
          <w:color w:val="222222"/>
          <w:sz w:val="19"/>
        </w:rPr>
        <w:t>The AI understands all of these, logs the expense automatically, assigns the right category, and tags it as Need or Want. No forms. No dropdowns. No manual entry required.</w:t>
      </w:r>
    </w:p>
    <w:tbl>
      <w:tblPr>
        <w:tblLook w:firstColumn="1" w:firstRow="1" w:lastColumn="0" w:lastRow="0" w:noHBand="0" w:noVBand="1" w:val="04A0"/>
        <w:tblW w:w="10224" w:type="dxa"/>
        <w:tblBorders>
          <w:top w:val="single" w:sz="4" w:space="0" w:color="5C0E24"/>
          <w:left w:val="single" w:sz="4" w:space="0" w:color="5C0E24"/>
          <w:bottom w:val="single" w:sz="4" w:space="0" w:color="5C0E24"/>
          <w:right w:val="single" w:sz="4" w:space="0" w:color="5C0E24"/>
          <w:insideH w:val="single" w:sz="4" w:space="0" w:color="5C0E24"/>
          <w:insideV w:val="single" w:sz="4" w:space="0" w:color="5C0E24"/>
        </w:tblBorders>
      </w:tblPr>
      <w:tblGrid>
        <w:gridCol w:w="10080"/>
      </w:tblGrid>
      <w:tr>
        <w:tc>
          <w:tcPr>
            <w:tcW w:type="dxa" w:w="10080"/>
            <w:shd w:val="clear" w:color="auto" w:fill="FFF3F5"/>
          </w:tcPr>
          <w:p>
            <w:pPr>
              <w:spacing w:before="100" w:after="100"/>
              <w:jc w:val="left"/>
            </w:pPr>
            <w:r>
              <w:rPr>
                <w:rFonts w:ascii="Tahoma" w:hAnsi="Tahoma"/>
                <w:b w:val="0"/>
                <w:color w:val="5C0E24"/>
                <w:sz w:val="19"/>
              </w:rPr>
              <w:t>🎯  CORE CONCEPT</w:t>
              <w:br/>
              <w:t>User says something  →  AI understands  →  App logs it automatically  →  Your finances are tracked  →  You see your Financial Health Score</w:t>
              <w:br/>
              <w:br/>
              <w:t>The entire loop takes under 5 seconds.</w:t>
            </w:r>
          </w:p>
        </w:tc>
      </w:tr>
    </w:tbl>
    <w:p>
      <w:pPr>
        <w:spacing w:after="60"/>
      </w:pPr>
    </w:p>
    <w:p>
      <w:pPr>
        <w:spacing w:before="200" w:after="40"/>
      </w:pPr>
      <w:r>
        <w:rPr>
          <w:rFonts w:ascii="Tahoma" w:hAnsi="Tahoma"/>
          <w:b/>
          <w:color w:val="1A3A6B"/>
          <w:sz w:val="24"/>
        </w:rPr>
        <w:t>3.  Who Is It For?</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520"/>
        <w:gridCol w:w="2520"/>
        <w:gridCol w:w="2520"/>
        <w:gridCol w:w="2520"/>
      </w:tblGrid>
      <w:tr>
        <w:tc>
          <w:tcPr>
            <w:tcW w:w="1500" w:type="dxa"/>
            <w:shd w:val="clear" w:color="auto" w:fill="1A3A6B"/>
          </w:tcPr>
          <w:p>
            <w:pPr>
              <w:spacing w:before="60" w:after="60"/>
              <w:jc w:val="center"/>
            </w:pPr>
            <w:r>
              <w:rPr>
                <w:rFonts w:ascii="Tahoma" w:hAnsi="Tahoma"/>
                <w:b/>
                <w:color w:val="FFFFFF"/>
                <w:sz w:val="18"/>
              </w:rPr>
              <w:t>User Type</w:t>
            </w:r>
          </w:p>
        </w:tc>
        <w:tc>
          <w:tcPr>
            <w:tcW w:w="900" w:type="dxa"/>
            <w:shd w:val="clear" w:color="auto" w:fill="1A3A6B"/>
          </w:tcPr>
          <w:p>
            <w:pPr>
              <w:spacing w:before="60" w:after="60"/>
              <w:jc w:val="center"/>
            </w:pPr>
            <w:r>
              <w:rPr>
                <w:rFonts w:ascii="Tahoma" w:hAnsi="Tahoma"/>
                <w:b/>
                <w:color w:val="FFFFFF"/>
                <w:sz w:val="18"/>
              </w:rPr>
              <w:t>Age Range</w:t>
            </w:r>
          </w:p>
        </w:tc>
        <w:tc>
          <w:tcPr>
            <w:tcW w:w="4900" w:type="dxa"/>
            <w:shd w:val="clear" w:color="auto" w:fill="1A3A6B"/>
          </w:tcPr>
          <w:p>
            <w:pPr>
              <w:spacing w:before="60" w:after="60"/>
              <w:jc w:val="center"/>
            </w:pPr>
            <w:r>
              <w:rPr>
                <w:rFonts w:ascii="Tahoma" w:hAnsi="Tahoma"/>
                <w:b/>
                <w:color w:val="FFFFFF"/>
                <w:sz w:val="18"/>
              </w:rPr>
              <w:t>Why SmartSpend Helps</w:t>
            </w:r>
          </w:p>
        </w:tc>
        <w:tc>
          <w:tcPr>
            <w:tcW w:w="2624" w:type="dxa"/>
            <w:shd w:val="clear" w:color="auto" w:fill="1A3A6B"/>
          </w:tcPr>
          <w:p>
            <w:pPr>
              <w:spacing w:before="60" w:after="60"/>
              <w:jc w:val="center"/>
            </w:pPr>
            <w:r>
              <w:rPr>
                <w:rFonts w:ascii="Tahoma" w:hAnsi="Tahoma"/>
                <w:b/>
                <w:color w:val="FFFFFF"/>
                <w:sz w:val="18"/>
              </w:rPr>
              <w:t>Account Type in App</w:t>
            </w:r>
          </w:p>
        </w:tc>
      </w:tr>
      <w:tr>
        <w:tc>
          <w:tcPr>
            <w:tcW w:w="1500" w:type="dxa"/>
            <w:shd w:val="clear" w:color="auto" w:fill="FFFFFF"/>
          </w:tcPr>
          <w:p>
            <w:pPr>
              <w:spacing w:before="60" w:after="60"/>
              <w:jc w:val="left"/>
            </w:pPr>
            <w:r>
              <w:rPr>
                <w:rFonts w:ascii="Tahoma" w:hAnsi="Tahoma"/>
                <w:color w:val="222222"/>
                <w:sz w:val="17"/>
              </w:rPr>
              <w:t>Parents</w:t>
            </w:r>
          </w:p>
        </w:tc>
        <w:tc>
          <w:tcPr>
            <w:tcW w:w="900" w:type="dxa"/>
            <w:shd w:val="clear" w:color="auto" w:fill="FFFFFF"/>
          </w:tcPr>
          <w:p>
            <w:pPr>
              <w:spacing w:before="60" w:after="60"/>
              <w:jc w:val="left"/>
            </w:pPr>
            <w:r>
              <w:rPr>
                <w:rFonts w:ascii="Tahoma" w:hAnsi="Tahoma"/>
                <w:color w:val="222222"/>
                <w:sz w:val="17"/>
              </w:rPr>
              <w:t>35–55</w:t>
            </w:r>
          </w:p>
        </w:tc>
        <w:tc>
          <w:tcPr>
            <w:tcW w:w="4900" w:type="dxa"/>
            <w:shd w:val="clear" w:color="auto" w:fill="FFFFFF"/>
          </w:tcPr>
          <w:p>
            <w:pPr>
              <w:spacing w:before="60" w:after="60"/>
              <w:jc w:val="left"/>
            </w:pPr>
            <w:r>
              <w:rPr>
                <w:rFonts w:ascii="Tahoma" w:hAnsi="Tahoma"/>
                <w:color w:val="222222"/>
                <w:sz w:val="17"/>
              </w:rPr>
              <w:t>Primary household financial decision-makers. Often lack structured budgeting tools. SmartSpend helps track household spending and set category budgets.</w:t>
            </w:r>
          </w:p>
        </w:tc>
        <w:tc>
          <w:tcPr>
            <w:tcW w:w="2624" w:type="dxa"/>
            <w:shd w:val="clear" w:color="auto" w:fill="FFFFFF"/>
          </w:tcPr>
          <w:p>
            <w:pPr>
              <w:spacing w:before="60" w:after="60"/>
              <w:jc w:val="left"/>
            </w:pPr>
            <w:r>
              <w:rPr>
                <w:rFonts w:ascii="Tahoma" w:hAnsi="Tahoma"/>
                <w:color w:val="222222"/>
                <w:sz w:val="17"/>
              </w:rPr>
              <w:t>Employed / Business Owner / General</w:t>
            </w:r>
          </w:p>
        </w:tc>
      </w:tr>
      <w:tr>
        <w:tc>
          <w:tcPr>
            <w:tcW w:w="1500" w:type="dxa"/>
            <w:shd w:val="clear" w:color="auto" w:fill="F5F5F5"/>
          </w:tcPr>
          <w:p>
            <w:pPr>
              <w:spacing w:before="60" w:after="60"/>
              <w:jc w:val="left"/>
            </w:pPr>
            <w:r>
              <w:rPr>
                <w:rFonts w:ascii="Tahoma" w:hAnsi="Tahoma"/>
                <w:color w:val="222222"/>
                <w:sz w:val="17"/>
              </w:rPr>
              <w:t>Young Professionals</w:t>
            </w:r>
          </w:p>
        </w:tc>
        <w:tc>
          <w:tcPr>
            <w:tcW w:w="900" w:type="dxa"/>
            <w:shd w:val="clear" w:color="auto" w:fill="F5F5F5"/>
          </w:tcPr>
          <w:p>
            <w:pPr>
              <w:spacing w:before="60" w:after="60"/>
              <w:jc w:val="left"/>
            </w:pPr>
            <w:r>
              <w:rPr>
                <w:rFonts w:ascii="Tahoma" w:hAnsi="Tahoma"/>
                <w:color w:val="222222"/>
                <w:sz w:val="17"/>
              </w:rPr>
              <w:t>21–35</w:t>
            </w:r>
          </w:p>
        </w:tc>
        <w:tc>
          <w:tcPr>
            <w:tcW w:w="4900" w:type="dxa"/>
            <w:shd w:val="clear" w:color="auto" w:fill="F5F5F5"/>
          </w:tcPr>
          <w:p>
            <w:pPr>
              <w:spacing w:before="60" w:after="60"/>
              <w:jc w:val="left"/>
            </w:pPr>
            <w:r>
              <w:rPr>
                <w:rFonts w:ascii="Tahoma" w:hAnsi="Tahoma"/>
                <w:color w:val="222222"/>
                <w:sz w:val="17"/>
              </w:rPr>
              <w:t>Starting independent financial lives. Need to build saving habits and manage debt. SmartSpend's AI provides personalized financial advice.</w:t>
            </w:r>
          </w:p>
        </w:tc>
        <w:tc>
          <w:tcPr>
            <w:tcW w:w="2624" w:type="dxa"/>
            <w:shd w:val="clear" w:color="auto" w:fill="F5F5F5"/>
          </w:tcPr>
          <w:p>
            <w:pPr>
              <w:spacing w:before="60" w:after="60"/>
              <w:jc w:val="left"/>
            </w:pPr>
            <w:r>
              <w:rPr>
                <w:rFonts w:ascii="Tahoma" w:hAnsi="Tahoma"/>
                <w:color w:val="222222"/>
                <w:sz w:val="17"/>
              </w:rPr>
              <w:t>Employed / Freelancer / Working Student</w:t>
            </w:r>
          </w:p>
        </w:tc>
      </w:tr>
      <w:tr>
        <w:tc>
          <w:tcPr>
            <w:tcW w:w="1500" w:type="dxa"/>
            <w:shd w:val="clear" w:color="auto" w:fill="FFFFFF"/>
          </w:tcPr>
          <w:p>
            <w:pPr>
              <w:spacing w:before="60" w:after="60"/>
              <w:jc w:val="left"/>
            </w:pPr>
            <w:r>
              <w:rPr>
                <w:rFonts w:ascii="Tahoma" w:hAnsi="Tahoma"/>
                <w:color w:val="222222"/>
                <w:sz w:val="17"/>
              </w:rPr>
              <w:t>Students</w:t>
            </w:r>
          </w:p>
        </w:tc>
        <w:tc>
          <w:tcPr>
            <w:tcW w:w="900" w:type="dxa"/>
            <w:shd w:val="clear" w:color="auto" w:fill="FFFFFF"/>
          </w:tcPr>
          <w:p>
            <w:pPr>
              <w:spacing w:before="60" w:after="60"/>
              <w:jc w:val="left"/>
            </w:pPr>
            <w:r>
              <w:rPr>
                <w:rFonts w:ascii="Tahoma" w:hAnsi="Tahoma"/>
                <w:color w:val="222222"/>
                <w:sz w:val="17"/>
              </w:rPr>
              <w:t>15–25</w:t>
            </w:r>
          </w:p>
        </w:tc>
        <w:tc>
          <w:tcPr>
            <w:tcW w:w="4900" w:type="dxa"/>
            <w:shd w:val="clear" w:color="auto" w:fill="FFFFFF"/>
          </w:tcPr>
          <w:p>
            <w:pPr>
              <w:spacing w:before="60" w:after="60"/>
              <w:jc w:val="left"/>
            </w:pPr>
            <w:r>
              <w:rPr>
                <w:rFonts w:ascii="Tahoma" w:hAnsi="Tahoma"/>
                <w:color w:val="222222"/>
                <w:sz w:val="17"/>
              </w:rPr>
              <w:t>Managing limited allowances. SmartSpend adapts language ("Allowance" instead of "Income") and provides student-appropriate budget splits.</w:t>
            </w:r>
          </w:p>
        </w:tc>
        <w:tc>
          <w:tcPr>
            <w:tcW w:w="2624" w:type="dxa"/>
            <w:shd w:val="clear" w:color="auto" w:fill="FFFFFF"/>
          </w:tcPr>
          <w:p>
            <w:pPr>
              <w:spacing w:before="60" w:after="60"/>
              <w:jc w:val="left"/>
            </w:pPr>
            <w:r>
              <w:rPr>
                <w:rFonts w:ascii="Tahoma" w:hAnsi="Tahoma"/>
                <w:color w:val="222222"/>
                <w:sz w:val="17"/>
              </w:rPr>
              <w:t>Student / Working Student</w:t>
            </w:r>
          </w:p>
        </w:tc>
      </w:tr>
      <w:tr>
        <w:tc>
          <w:tcPr>
            <w:tcW w:w="1500" w:type="dxa"/>
            <w:shd w:val="clear" w:color="auto" w:fill="F5F5F5"/>
          </w:tcPr>
          <w:p>
            <w:pPr>
              <w:spacing w:before="60" w:after="60"/>
              <w:jc w:val="left"/>
            </w:pPr>
            <w:r>
              <w:rPr>
                <w:rFonts w:ascii="Tahoma" w:hAnsi="Tahoma"/>
                <w:color w:val="222222"/>
                <w:sz w:val="17"/>
              </w:rPr>
              <w:t>Freelancers &amp; Self-Employed</w:t>
            </w:r>
          </w:p>
        </w:tc>
        <w:tc>
          <w:tcPr>
            <w:tcW w:w="900" w:type="dxa"/>
            <w:shd w:val="clear" w:color="auto" w:fill="F5F5F5"/>
          </w:tcPr>
          <w:p>
            <w:pPr>
              <w:spacing w:before="60" w:after="60"/>
              <w:jc w:val="left"/>
            </w:pPr>
            <w:r>
              <w:rPr>
                <w:rFonts w:ascii="Tahoma" w:hAnsi="Tahoma"/>
                <w:color w:val="222222"/>
                <w:sz w:val="17"/>
              </w:rPr>
              <w:t>21–55</w:t>
            </w:r>
          </w:p>
        </w:tc>
        <w:tc>
          <w:tcPr>
            <w:tcW w:w="4900" w:type="dxa"/>
            <w:shd w:val="clear" w:color="auto" w:fill="F5F5F5"/>
          </w:tcPr>
          <w:p>
            <w:pPr>
              <w:spacing w:before="60" w:after="60"/>
              <w:jc w:val="left"/>
            </w:pPr>
            <w:r>
              <w:rPr>
                <w:rFonts w:ascii="Tahoma" w:hAnsi="Tahoma"/>
                <w:color w:val="222222"/>
                <w:sz w:val="17"/>
              </w:rPr>
              <w:t>Irregular income makes budgeting hard. Lightweight Mode tracks spending habits without needing a fixed monthly income figure.</w:t>
            </w:r>
          </w:p>
        </w:tc>
        <w:tc>
          <w:tcPr>
            <w:tcW w:w="2624" w:type="dxa"/>
            <w:shd w:val="clear" w:color="auto" w:fill="F5F5F5"/>
          </w:tcPr>
          <w:p>
            <w:pPr>
              <w:spacing w:before="60" w:after="60"/>
              <w:jc w:val="left"/>
            </w:pPr>
            <w:r>
              <w:rPr>
                <w:rFonts w:ascii="Tahoma" w:hAnsi="Tahoma"/>
                <w:color w:val="222222"/>
                <w:sz w:val="17"/>
              </w:rPr>
              <w:t>Freelancer / Business Owner</w:t>
            </w:r>
          </w:p>
        </w:tc>
      </w:tr>
      <w:tr>
        <w:tc>
          <w:tcPr>
            <w:tcW w:w="1500" w:type="dxa"/>
            <w:shd w:val="clear" w:color="auto" w:fill="FFFFFF"/>
          </w:tcPr>
          <w:p>
            <w:pPr>
              <w:spacing w:before="60" w:after="60"/>
              <w:jc w:val="left"/>
            </w:pPr>
            <w:r>
              <w:rPr>
                <w:rFonts w:ascii="Tahoma" w:hAnsi="Tahoma"/>
                <w:color w:val="222222"/>
                <w:sz w:val="17"/>
              </w:rPr>
              <w:t>General Users</w:t>
            </w:r>
          </w:p>
        </w:tc>
        <w:tc>
          <w:tcPr>
            <w:tcW w:w="900" w:type="dxa"/>
            <w:shd w:val="clear" w:color="auto" w:fill="FFFFFF"/>
          </w:tcPr>
          <w:p>
            <w:pPr>
              <w:spacing w:before="60" w:after="60"/>
              <w:jc w:val="left"/>
            </w:pPr>
            <w:r>
              <w:rPr>
                <w:rFonts w:ascii="Tahoma" w:hAnsi="Tahoma"/>
                <w:color w:val="222222"/>
                <w:sz w:val="17"/>
              </w:rPr>
              <w:t>Any</w:t>
            </w:r>
          </w:p>
        </w:tc>
        <w:tc>
          <w:tcPr>
            <w:tcW w:w="4900" w:type="dxa"/>
            <w:shd w:val="clear" w:color="auto" w:fill="FFFFFF"/>
          </w:tcPr>
          <w:p>
            <w:pPr>
              <w:spacing w:before="60" w:after="60"/>
              <w:jc w:val="left"/>
            </w:pPr>
            <w:r>
              <w:rPr>
                <w:rFonts w:ascii="Tahoma" w:hAnsi="Tahoma"/>
                <w:color w:val="222222"/>
                <w:sz w:val="17"/>
              </w:rPr>
              <w:t>Anyone who wants to start tracking spending without a steep learning curve.</w:t>
            </w:r>
          </w:p>
        </w:tc>
        <w:tc>
          <w:tcPr>
            <w:tcW w:w="2624" w:type="dxa"/>
            <w:shd w:val="clear" w:color="auto" w:fill="FFFFFF"/>
          </w:tcPr>
          <w:p>
            <w:pPr>
              <w:spacing w:before="60" w:after="60"/>
              <w:jc w:val="left"/>
            </w:pPr>
            <w:r>
              <w:rPr>
                <w:rFonts w:ascii="Tahoma" w:hAnsi="Tahoma"/>
                <w:color w:val="222222"/>
                <w:sz w:val="17"/>
              </w:rPr>
              <w:t>General / Other</w:t>
            </w:r>
          </w:p>
        </w:tc>
      </w:tr>
    </w:tbl>
    <w:p>
      <w:pPr>
        <w:spacing w:after="80"/>
      </w:pPr>
    </w:p>
    <w:p>
      <w:pPr>
        <w:spacing w:before="200" w:after="40"/>
      </w:pPr>
      <w:r>
        <w:rPr>
          <w:rFonts w:ascii="Tahoma" w:hAnsi="Tahoma"/>
          <w:b/>
          <w:color w:val="1A3A6B"/>
          <w:sz w:val="24"/>
        </w:rPr>
        <w:t>4.  Key Features</w:t>
      </w:r>
    </w:p>
    <w:p>
      <w:pPr>
        <w:spacing w:before="160" w:after="40"/>
      </w:pPr>
      <w:r>
        <w:rPr>
          <w:rFonts w:ascii="Tahoma" w:hAnsi="Tahoma"/>
          <w:b/>
          <w:i w:val="0"/>
          <w:color w:val="1A3A6B"/>
          <w:sz w:val="21"/>
        </w:rPr>
        <w:t>🤖  AI Chat Assistant</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5040"/>
        <w:gridCol w:w="5040"/>
      </w:tblGrid>
      <w:tr>
        <w:tc>
          <w:tcPr>
            <w:tcW w:w="2000" w:type="dxa"/>
            <w:shd w:val="clear" w:color="auto" w:fill="1A3A6B"/>
          </w:tcPr>
          <w:p>
            <w:pPr>
              <w:spacing w:before="60" w:after="60"/>
              <w:jc w:val="center"/>
            </w:pPr>
            <w:r>
              <w:rPr>
                <w:rFonts w:ascii="Tahoma" w:hAnsi="Tahoma"/>
                <w:b/>
                <w:color w:val="FFFFFF"/>
                <w:sz w:val="18"/>
              </w:rPr>
              <w:t>Feature</w:t>
            </w:r>
          </w:p>
        </w:tc>
        <w:tc>
          <w:tcPr>
            <w:tcW w:w="8024" w:type="dxa"/>
            <w:shd w:val="clear" w:color="auto" w:fill="1A3A6B"/>
          </w:tcPr>
          <w:p>
            <w:pPr>
              <w:spacing w:before="60" w:after="60"/>
              <w:jc w:val="center"/>
            </w:pPr>
            <w:r>
              <w:rPr>
                <w:rFonts w:ascii="Tahoma" w:hAnsi="Tahoma"/>
                <w:b/>
                <w:color w:val="FFFFFF"/>
                <w:sz w:val="18"/>
              </w:rPr>
              <w:t>Description</w:t>
            </w:r>
          </w:p>
        </w:tc>
      </w:tr>
      <w:tr>
        <w:tc>
          <w:tcPr>
            <w:tcW w:w="2000" w:type="dxa"/>
            <w:shd w:val="clear" w:color="auto" w:fill="FFFFFF"/>
          </w:tcPr>
          <w:p>
            <w:pPr>
              <w:spacing w:before="60" w:after="60"/>
              <w:jc w:val="left"/>
            </w:pPr>
            <w:r>
              <w:rPr>
                <w:rFonts w:ascii="Tahoma" w:hAnsi="Tahoma"/>
                <w:color w:val="222222"/>
                <w:sz w:val="17"/>
              </w:rPr>
              <w:t>What it does</w:t>
            </w:r>
          </w:p>
        </w:tc>
        <w:tc>
          <w:tcPr>
            <w:tcW w:w="8024" w:type="dxa"/>
            <w:shd w:val="clear" w:color="auto" w:fill="FFFFFF"/>
          </w:tcPr>
          <w:p>
            <w:pPr>
              <w:spacing w:before="60" w:after="60"/>
              <w:jc w:val="left"/>
            </w:pPr>
            <w:r>
              <w:rPr>
                <w:rFonts w:ascii="Tahoma" w:hAnsi="Tahoma"/>
                <w:color w:val="222222"/>
                <w:sz w:val="17"/>
              </w:rPr>
              <w:t>34 types of autonomous actions — log expenses, set budgets, update wallet balances, track debts, set savings goals, compute SSS/PhilHealth contributions, and more — all through natural language chat.</w:t>
            </w:r>
          </w:p>
        </w:tc>
      </w:tr>
      <w:tr>
        <w:tc>
          <w:tcPr>
            <w:tcW w:w="2000" w:type="dxa"/>
            <w:shd w:val="clear" w:color="auto" w:fill="F5F5F5"/>
          </w:tcPr>
          <w:p>
            <w:pPr>
              <w:spacing w:before="60" w:after="60"/>
              <w:jc w:val="left"/>
            </w:pPr>
            <w:r>
              <w:rPr>
                <w:rFonts w:ascii="Tahoma" w:hAnsi="Tahoma"/>
                <w:color w:val="222222"/>
                <w:sz w:val="17"/>
              </w:rPr>
              <w:t>Languages supported</w:t>
            </w:r>
          </w:p>
        </w:tc>
        <w:tc>
          <w:tcPr>
            <w:tcW w:w="8024" w:type="dxa"/>
            <w:shd w:val="clear" w:color="auto" w:fill="F5F5F5"/>
          </w:tcPr>
          <w:p>
            <w:pPr>
              <w:spacing w:before="60" w:after="60"/>
              <w:jc w:val="left"/>
            </w:pPr>
            <w:r>
              <w:rPr>
                <w:rFonts w:ascii="Tahoma" w:hAnsi="Tahoma"/>
                <w:color w:val="222222"/>
                <w:sz w:val="17"/>
              </w:rPr>
              <w:t>English, Filipino/Tagalog, and Taglish (mixed). The AI automatically detects and matches the user's language.</w:t>
            </w:r>
          </w:p>
        </w:tc>
      </w:tr>
      <w:tr>
        <w:tc>
          <w:tcPr>
            <w:tcW w:w="2000" w:type="dxa"/>
            <w:shd w:val="clear" w:color="auto" w:fill="FFFFFF"/>
          </w:tcPr>
          <w:p>
            <w:pPr>
              <w:spacing w:before="60" w:after="60"/>
              <w:jc w:val="left"/>
            </w:pPr>
            <w:r>
              <w:rPr>
                <w:rFonts w:ascii="Tahoma" w:hAnsi="Tahoma"/>
                <w:color w:val="222222"/>
                <w:sz w:val="17"/>
              </w:rPr>
              <w:t>Example actions</w:t>
            </w:r>
          </w:p>
        </w:tc>
        <w:tc>
          <w:tcPr>
            <w:tcW w:w="8024" w:type="dxa"/>
            <w:shd w:val="clear" w:color="auto" w:fill="FFFFFF"/>
          </w:tcPr>
          <w:p>
            <w:pPr>
              <w:spacing w:before="60" w:after="60"/>
              <w:jc w:val="left"/>
            </w:pPr>
            <w:r>
              <w:rPr>
                <w:rFonts w:ascii="Tahoma" w:hAnsi="Tahoma"/>
                <w:color w:val="222222"/>
                <w:sz w:val="17"/>
              </w:rPr>
              <w:t>"Spent 30 for jeep" → logs Transportation ₱30. "Budget ko sa pagkain 3000" → sets Food budget to ₱3,000. "My GCash is 500" → updates GCash wallet balance.</w:t>
            </w:r>
          </w:p>
        </w:tc>
      </w:tr>
      <w:tr>
        <w:tc>
          <w:tcPr>
            <w:tcW w:w="2000" w:type="dxa"/>
            <w:shd w:val="clear" w:color="auto" w:fill="F5F5F5"/>
          </w:tcPr>
          <w:p>
            <w:pPr>
              <w:spacing w:before="60" w:after="60"/>
              <w:jc w:val="left"/>
            </w:pPr>
            <w:r>
              <w:rPr>
                <w:rFonts w:ascii="Tahoma" w:hAnsi="Tahoma"/>
                <w:color w:val="222222"/>
                <w:sz w:val="17"/>
              </w:rPr>
              <w:t>Advisory capability</w:t>
            </w:r>
          </w:p>
        </w:tc>
        <w:tc>
          <w:tcPr>
            <w:tcW w:w="8024" w:type="dxa"/>
            <w:shd w:val="clear" w:color="auto" w:fill="F5F5F5"/>
          </w:tcPr>
          <w:p>
            <w:pPr>
              <w:spacing w:before="60" w:after="60"/>
              <w:jc w:val="left"/>
            </w:pPr>
            <w:r>
              <w:rPr>
                <w:rFonts w:ascii="Tahoma" w:hAnsi="Tahoma"/>
                <w:color w:val="222222"/>
                <w:sz w:val="17"/>
              </w:rPr>
              <w:t>Beyond logging: answers questions about SSS loans, PhilHealth benefits, Pag-IBIG, investment options (MP2, time deposits), tax computation (BIR TRAIN Law), and Philippine banking comparisons.</w:t>
            </w:r>
          </w:p>
        </w:tc>
      </w:tr>
    </w:tbl>
    <w:p>
      <w:pPr>
        <w:spacing w:after="80"/>
      </w:pPr>
    </w:p>
    <w:p>
      <w:pPr>
        <w:spacing w:before="160" w:after="40"/>
      </w:pPr>
      <w:r>
        <w:rPr>
          <w:rFonts w:ascii="Tahoma" w:hAnsi="Tahoma"/>
          <w:b/>
          <w:i w:val="0"/>
          <w:color w:val="1A3A6B"/>
          <w:sz w:val="21"/>
        </w:rPr>
        <w:t>📊  Financial Health Score (FHS)</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5040"/>
        <w:gridCol w:w="5040"/>
      </w:tblGrid>
      <w:tr>
        <w:tc>
          <w:tcPr>
            <w:tcW w:w="2000" w:type="dxa"/>
            <w:shd w:val="clear" w:color="auto" w:fill="1A3A6B"/>
          </w:tcPr>
          <w:p>
            <w:pPr>
              <w:spacing w:before="60" w:after="60"/>
              <w:jc w:val="center"/>
            </w:pPr>
            <w:r>
              <w:rPr>
                <w:rFonts w:ascii="Tahoma" w:hAnsi="Tahoma"/>
                <w:b/>
                <w:color w:val="FFFFFF"/>
                <w:sz w:val="18"/>
              </w:rPr>
              <w:t>Feature</w:t>
            </w:r>
          </w:p>
        </w:tc>
        <w:tc>
          <w:tcPr>
            <w:tcW w:w="8024" w:type="dxa"/>
            <w:shd w:val="clear" w:color="auto" w:fill="1A3A6B"/>
          </w:tcPr>
          <w:p>
            <w:pPr>
              <w:spacing w:before="60" w:after="60"/>
              <w:jc w:val="center"/>
            </w:pPr>
            <w:r>
              <w:rPr>
                <w:rFonts w:ascii="Tahoma" w:hAnsi="Tahoma"/>
                <w:b/>
                <w:color w:val="FFFFFF"/>
                <w:sz w:val="18"/>
              </w:rPr>
              <w:t>Description</w:t>
            </w:r>
          </w:p>
        </w:tc>
      </w:tr>
      <w:tr>
        <w:tc>
          <w:tcPr>
            <w:tcW w:w="2000" w:type="dxa"/>
            <w:shd w:val="clear" w:color="auto" w:fill="FFFFFF"/>
          </w:tcPr>
          <w:p>
            <w:pPr>
              <w:spacing w:before="60" w:after="60"/>
              <w:jc w:val="left"/>
            </w:pPr>
            <w:r>
              <w:rPr>
                <w:rFonts w:ascii="Tahoma" w:hAnsi="Tahoma"/>
                <w:color w:val="222222"/>
                <w:sz w:val="17"/>
              </w:rPr>
              <w:t>What it shows</w:t>
            </w:r>
          </w:p>
        </w:tc>
        <w:tc>
          <w:tcPr>
            <w:tcW w:w="8024" w:type="dxa"/>
            <w:shd w:val="clear" w:color="auto" w:fill="FFFFFF"/>
          </w:tcPr>
          <w:p>
            <w:pPr>
              <w:spacing w:before="60" w:after="60"/>
              <w:jc w:val="left"/>
            </w:pPr>
            <w:r>
              <w:rPr>
                <w:rFonts w:ascii="Tahoma" w:hAnsi="Tahoma"/>
                <w:color w:val="222222"/>
                <w:sz w:val="17"/>
              </w:rPr>
              <w:t>A score from 0 to 100 on the home screen, updated every time you log an expense. Reflects how well you are managing your finances this month.</w:t>
            </w:r>
          </w:p>
        </w:tc>
      </w:tr>
      <w:tr>
        <w:tc>
          <w:tcPr>
            <w:tcW w:w="2000" w:type="dxa"/>
            <w:shd w:val="clear" w:color="auto" w:fill="F5F5F5"/>
          </w:tcPr>
          <w:p>
            <w:pPr>
              <w:spacing w:before="60" w:after="60"/>
              <w:jc w:val="left"/>
            </w:pPr>
            <w:r>
              <w:rPr>
                <w:rFonts w:ascii="Tahoma" w:hAnsi="Tahoma"/>
                <w:color w:val="222222"/>
                <w:sz w:val="17"/>
              </w:rPr>
              <w:t>Components (Full Mode)</w:t>
            </w:r>
          </w:p>
        </w:tc>
        <w:tc>
          <w:tcPr>
            <w:tcW w:w="8024" w:type="dxa"/>
            <w:shd w:val="clear" w:color="auto" w:fill="F5F5F5"/>
          </w:tcPr>
          <w:p>
            <w:pPr>
              <w:spacing w:before="60" w:after="60"/>
              <w:jc w:val="left"/>
            </w:pPr>
            <w:r>
              <w:rPr>
                <w:rFonts w:ascii="Tahoma" w:hAnsi="Tahoma"/>
                <w:color w:val="222222"/>
                <w:sz w:val="17"/>
              </w:rPr>
              <w:t>Savings Rate (25 pts) + Overspend Control (25 pts) + Budget Adherence (25 pts) + Logging Consistency (25 pts)</w:t>
            </w:r>
          </w:p>
        </w:tc>
      </w:tr>
      <w:tr>
        <w:tc>
          <w:tcPr>
            <w:tcW w:w="2000" w:type="dxa"/>
            <w:shd w:val="clear" w:color="auto" w:fill="FFFFFF"/>
          </w:tcPr>
          <w:p>
            <w:pPr>
              <w:spacing w:before="60" w:after="60"/>
              <w:jc w:val="left"/>
            </w:pPr>
            <w:r>
              <w:rPr>
                <w:rFonts w:ascii="Tahoma" w:hAnsi="Tahoma"/>
                <w:color w:val="222222"/>
                <w:sz w:val="17"/>
              </w:rPr>
              <w:t>Components (Lightweight)</w:t>
            </w:r>
          </w:p>
        </w:tc>
        <w:tc>
          <w:tcPr>
            <w:tcW w:w="8024" w:type="dxa"/>
            <w:shd w:val="clear" w:color="auto" w:fill="FFFFFF"/>
          </w:tcPr>
          <w:p>
            <w:pPr>
              <w:spacing w:before="60" w:after="60"/>
              <w:jc w:val="left"/>
            </w:pPr>
            <w:r>
              <w:rPr>
                <w:rFonts w:ascii="Tahoma" w:hAnsi="Tahoma"/>
                <w:color w:val="222222"/>
                <w:sz w:val="17"/>
              </w:rPr>
              <w:t>Spending Restraint (25 pts) + Logging Consistency (25 pts) + Category Balance (25 pts) + Habit Streak (25 pts)</w:t>
            </w:r>
          </w:p>
        </w:tc>
      </w:tr>
      <w:tr>
        <w:tc>
          <w:tcPr>
            <w:tcW w:w="2000" w:type="dxa"/>
            <w:shd w:val="clear" w:color="auto" w:fill="F5F5F5"/>
          </w:tcPr>
          <w:p>
            <w:pPr>
              <w:spacing w:before="60" w:after="60"/>
              <w:jc w:val="left"/>
            </w:pPr>
            <w:r>
              <w:rPr>
                <w:rFonts w:ascii="Tahoma" w:hAnsi="Tahoma"/>
                <w:color w:val="222222"/>
                <w:sz w:val="17"/>
              </w:rPr>
              <w:t>Where it appears</w:t>
            </w:r>
          </w:p>
        </w:tc>
        <w:tc>
          <w:tcPr>
            <w:tcW w:w="8024" w:type="dxa"/>
            <w:shd w:val="clear" w:color="auto" w:fill="F5F5F5"/>
          </w:tcPr>
          <w:p>
            <w:pPr>
              <w:spacing w:before="60" w:after="60"/>
              <w:jc w:val="left"/>
            </w:pPr>
            <w:r>
              <w:rPr>
                <w:rFonts w:ascii="Tahoma" w:hAnsi="Tahoma"/>
                <w:color w:val="222222"/>
                <w:sz w:val="17"/>
              </w:rPr>
              <w:t>Home screen, Profile screen, Analytics screen, and as a shareable Financial Health Certificate.</w:t>
            </w:r>
          </w:p>
        </w:tc>
      </w:tr>
    </w:tbl>
    <w:p>
      <w:pPr>
        <w:spacing w:after="80"/>
      </w:pPr>
    </w:p>
    <w:p>
      <w:pPr>
        <w:spacing w:before="160" w:after="40"/>
      </w:pPr>
      <w:r>
        <w:rPr>
          <w:rFonts w:ascii="Tahoma" w:hAnsi="Tahoma"/>
          <w:b/>
          <w:i w:val="0"/>
          <w:color w:val="1A3A6B"/>
          <w:sz w:val="21"/>
        </w:rPr>
        <w:t>📷  Smart Import — 4 Ways to Add Expenses</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5040"/>
        <w:gridCol w:w="5040"/>
      </w:tblGrid>
      <w:tr>
        <w:tc>
          <w:tcPr>
            <w:tcW w:w="2000" w:type="dxa"/>
            <w:shd w:val="clear" w:color="auto" w:fill="1A3A6B"/>
          </w:tcPr>
          <w:p>
            <w:pPr>
              <w:spacing w:before="60" w:after="60"/>
              <w:jc w:val="center"/>
            </w:pPr>
            <w:r>
              <w:rPr>
                <w:rFonts w:ascii="Tahoma" w:hAnsi="Tahoma"/>
                <w:b/>
                <w:color w:val="FFFFFF"/>
                <w:sz w:val="18"/>
              </w:rPr>
              <w:t>Feature</w:t>
            </w:r>
          </w:p>
        </w:tc>
        <w:tc>
          <w:tcPr>
            <w:tcW w:w="8024" w:type="dxa"/>
            <w:shd w:val="clear" w:color="auto" w:fill="1A3A6B"/>
          </w:tcPr>
          <w:p>
            <w:pPr>
              <w:spacing w:before="60" w:after="60"/>
              <w:jc w:val="center"/>
            </w:pPr>
            <w:r>
              <w:rPr>
                <w:rFonts w:ascii="Tahoma" w:hAnsi="Tahoma"/>
                <w:b/>
                <w:color w:val="FFFFFF"/>
                <w:sz w:val="18"/>
              </w:rPr>
              <w:t>Description</w:t>
            </w:r>
          </w:p>
        </w:tc>
      </w:tr>
      <w:tr>
        <w:tc>
          <w:tcPr>
            <w:tcW w:w="2000" w:type="dxa"/>
            <w:shd w:val="clear" w:color="auto" w:fill="FFFFFF"/>
          </w:tcPr>
          <w:p>
            <w:pPr>
              <w:spacing w:before="60" w:after="60"/>
              <w:jc w:val="left"/>
            </w:pPr>
            <w:r>
              <w:rPr>
                <w:rFonts w:ascii="Tahoma" w:hAnsi="Tahoma"/>
                <w:color w:val="222222"/>
                <w:sz w:val="17"/>
              </w:rPr>
              <w:t>AI Chat (text/voice)</w:t>
            </w:r>
          </w:p>
        </w:tc>
        <w:tc>
          <w:tcPr>
            <w:tcW w:w="8024" w:type="dxa"/>
            <w:shd w:val="clear" w:color="auto" w:fill="FFFFFF"/>
          </w:tcPr>
          <w:p>
            <w:pPr>
              <w:spacing w:before="60" w:after="60"/>
              <w:jc w:val="left"/>
            </w:pPr>
            <w:r>
              <w:rPr>
                <w:rFonts w:ascii="Tahoma" w:hAnsi="Tahoma"/>
                <w:color w:val="222222"/>
                <w:sz w:val="17"/>
              </w:rPr>
              <w:t>Type or speak what you spent. The AI parses and logs it.</w:t>
            </w:r>
          </w:p>
        </w:tc>
      </w:tr>
      <w:tr>
        <w:tc>
          <w:tcPr>
            <w:tcW w:w="2000" w:type="dxa"/>
            <w:shd w:val="clear" w:color="auto" w:fill="F5F5F5"/>
          </w:tcPr>
          <w:p>
            <w:pPr>
              <w:spacing w:before="60" w:after="60"/>
              <w:jc w:val="left"/>
            </w:pPr>
            <w:r>
              <w:rPr>
                <w:rFonts w:ascii="Tahoma" w:hAnsi="Tahoma"/>
                <w:color w:val="222222"/>
                <w:sz w:val="17"/>
              </w:rPr>
              <w:t>Live Camera</w:t>
            </w:r>
          </w:p>
        </w:tc>
        <w:tc>
          <w:tcPr>
            <w:tcW w:w="8024" w:type="dxa"/>
            <w:shd w:val="clear" w:color="auto" w:fill="F5F5F5"/>
          </w:tcPr>
          <w:p>
            <w:pPr>
              <w:spacing w:before="60" w:after="60"/>
              <w:jc w:val="left"/>
            </w:pPr>
            <w:r>
              <w:rPr>
                <w:rFonts w:ascii="Tahoma" w:hAnsi="Tahoma"/>
                <w:color w:val="222222"/>
                <w:sz w:val="17"/>
              </w:rPr>
              <w:t>Point at a barcode/QR code or take a photo of a receipt. The app extracts the items automatically.</w:t>
            </w:r>
          </w:p>
        </w:tc>
      </w:tr>
      <w:tr>
        <w:tc>
          <w:tcPr>
            <w:tcW w:w="2000" w:type="dxa"/>
            <w:shd w:val="clear" w:color="auto" w:fill="FFFFFF"/>
          </w:tcPr>
          <w:p>
            <w:pPr>
              <w:spacing w:before="60" w:after="60"/>
              <w:jc w:val="left"/>
            </w:pPr>
            <w:r>
              <w:rPr>
                <w:rFonts w:ascii="Tahoma" w:hAnsi="Tahoma"/>
                <w:color w:val="222222"/>
                <w:sz w:val="17"/>
              </w:rPr>
              <w:t>Batch Screenshots</w:t>
            </w:r>
          </w:p>
        </w:tc>
        <w:tc>
          <w:tcPr>
            <w:tcW w:w="8024" w:type="dxa"/>
            <w:shd w:val="clear" w:color="auto" w:fill="FFFFFF"/>
          </w:tcPr>
          <w:p>
            <w:pPr>
              <w:spacing w:before="60" w:after="60"/>
              <w:jc w:val="left"/>
            </w:pPr>
            <w:r>
              <w:rPr>
                <w:rFonts w:ascii="Tahoma" w:hAnsi="Tahoma"/>
                <w:color w:val="222222"/>
                <w:sz w:val="17"/>
              </w:rPr>
              <w:t>Pick up to 10 screenshots from Shopee, GCash, Steam, Netflix, BPI, BDO, Lazada, etc. The app detects the platform (40+ supported) and extracts all transactions.</w:t>
            </w:r>
          </w:p>
        </w:tc>
      </w:tr>
      <w:tr>
        <w:tc>
          <w:tcPr>
            <w:tcW w:w="2000" w:type="dxa"/>
            <w:shd w:val="clear" w:color="auto" w:fill="F5F5F5"/>
          </w:tcPr>
          <w:p>
            <w:pPr>
              <w:spacing w:before="60" w:after="60"/>
              <w:jc w:val="left"/>
            </w:pPr>
            <w:r>
              <w:rPr>
                <w:rFonts w:ascii="Tahoma" w:hAnsi="Tahoma"/>
                <w:color w:val="222222"/>
                <w:sz w:val="17"/>
              </w:rPr>
              <w:t>Paste Text</w:t>
            </w:r>
          </w:p>
        </w:tc>
        <w:tc>
          <w:tcPr>
            <w:tcW w:w="8024" w:type="dxa"/>
            <w:shd w:val="clear" w:color="auto" w:fill="F5F5F5"/>
          </w:tcPr>
          <w:p>
            <w:pPr>
              <w:spacing w:before="60" w:after="60"/>
              <w:jc w:val="left"/>
            </w:pPr>
            <w:r>
              <w:rPr>
                <w:rFonts w:ascii="Tahoma" w:hAnsi="Tahoma"/>
                <w:color w:val="222222"/>
                <w:sz w:val="17"/>
              </w:rPr>
              <w:t>Copy your GCash, BPI, or BDO transaction history text and paste it. The AI parses all rows at once.</w:t>
            </w:r>
          </w:p>
        </w:tc>
      </w:tr>
    </w:tbl>
    <w:p>
      <w:pPr>
        <w:spacing w:after="80"/>
      </w:pPr>
    </w:p>
    <w:p>
      <w:pPr>
        <w:spacing w:before="160" w:after="40"/>
      </w:pPr>
      <w:r>
        <w:rPr>
          <w:rFonts w:ascii="Tahoma" w:hAnsi="Tahoma"/>
          <w:b/>
          <w:i w:val="0"/>
          <w:color w:val="1A3A6B"/>
          <w:sz w:val="21"/>
        </w:rPr>
        <w:t>💰  Budgets, Goals &amp; Wallets</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5040"/>
        <w:gridCol w:w="5040"/>
      </w:tblGrid>
      <w:tr>
        <w:tc>
          <w:tcPr>
            <w:tcW w:w="2000" w:type="dxa"/>
            <w:shd w:val="clear" w:color="auto" w:fill="1A3A6B"/>
          </w:tcPr>
          <w:p>
            <w:pPr>
              <w:spacing w:before="60" w:after="60"/>
              <w:jc w:val="center"/>
            </w:pPr>
            <w:r>
              <w:rPr>
                <w:rFonts w:ascii="Tahoma" w:hAnsi="Tahoma"/>
                <w:b/>
                <w:color w:val="FFFFFF"/>
                <w:sz w:val="18"/>
              </w:rPr>
              <w:t>Feature</w:t>
            </w:r>
          </w:p>
        </w:tc>
        <w:tc>
          <w:tcPr>
            <w:tcW w:w="8024" w:type="dxa"/>
            <w:shd w:val="clear" w:color="auto" w:fill="1A3A6B"/>
          </w:tcPr>
          <w:p>
            <w:pPr>
              <w:spacing w:before="60" w:after="60"/>
              <w:jc w:val="center"/>
            </w:pPr>
            <w:r>
              <w:rPr>
                <w:rFonts w:ascii="Tahoma" w:hAnsi="Tahoma"/>
                <w:b/>
                <w:color w:val="FFFFFF"/>
                <w:sz w:val="18"/>
              </w:rPr>
              <w:t>Description</w:t>
            </w:r>
          </w:p>
        </w:tc>
      </w:tr>
      <w:tr>
        <w:tc>
          <w:tcPr>
            <w:tcW w:w="2000" w:type="dxa"/>
            <w:shd w:val="clear" w:color="auto" w:fill="FFFFFF"/>
          </w:tcPr>
          <w:p>
            <w:pPr>
              <w:spacing w:before="60" w:after="60"/>
              <w:jc w:val="left"/>
            </w:pPr>
            <w:r>
              <w:rPr>
                <w:rFonts w:ascii="Tahoma" w:hAnsi="Tahoma"/>
                <w:color w:val="222222"/>
                <w:sz w:val="17"/>
              </w:rPr>
              <w:t>Category Budgets</w:t>
            </w:r>
          </w:p>
        </w:tc>
        <w:tc>
          <w:tcPr>
            <w:tcW w:w="8024" w:type="dxa"/>
            <w:shd w:val="clear" w:color="auto" w:fill="FFFFFF"/>
          </w:tcPr>
          <w:p>
            <w:pPr>
              <w:spacing w:before="60" w:after="60"/>
              <w:jc w:val="left"/>
            </w:pPr>
            <w:r>
              <w:rPr>
                <w:rFonts w:ascii="Tahoma" w:hAnsi="Tahoma"/>
                <w:color w:val="222222"/>
                <w:sz w:val="17"/>
              </w:rPr>
              <w:t>14 built-in categories (Food, Transport, Bills, Shopping, Gaming, Health, Education, etc.) with monthly limits. Pace indicators show if you're spending faster than expected.</w:t>
            </w:r>
          </w:p>
        </w:tc>
      </w:tr>
      <w:tr>
        <w:tc>
          <w:tcPr>
            <w:tcW w:w="2000" w:type="dxa"/>
            <w:shd w:val="clear" w:color="auto" w:fill="F5F5F5"/>
          </w:tcPr>
          <w:p>
            <w:pPr>
              <w:spacing w:before="60" w:after="60"/>
              <w:jc w:val="left"/>
            </w:pPr>
            <w:r>
              <w:rPr>
                <w:rFonts w:ascii="Tahoma" w:hAnsi="Tahoma"/>
                <w:color w:val="222222"/>
                <w:sz w:val="17"/>
              </w:rPr>
              <w:t>Savings Goals</w:t>
            </w:r>
          </w:p>
        </w:tc>
        <w:tc>
          <w:tcPr>
            <w:tcW w:w="8024" w:type="dxa"/>
            <w:shd w:val="clear" w:color="auto" w:fill="F5F5F5"/>
          </w:tcPr>
          <w:p>
            <w:pPr>
              <w:spacing w:before="60" w:after="60"/>
              <w:jc w:val="left"/>
            </w:pPr>
            <w:r>
              <w:rPr>
                <w:rFonts w:ascii="Tahoma" w:hAnsi="Tahoma"/>
                <w:color w:val="222222"/>
                <w:sz w:val="17"/>
              </w:rPr>
              <w:t>Create goals with target amounts and deadlines. The app calculates how much you need to save per month.</w:t>
            </w:r>
          </w:p>
        </w:tc>
      </w:tr>
      <w:tr>
        <w:tc>
          <w:tcPr>
            <w:tcW w:w="2000" w:type="dxa"/>
            <w:shd w:val="clear" w:color="auto" w:fill="FFFFFF"/>
          </w:tcPr>
          <w:p>
            <w:pPr>
              <w:spacing w:before="60" w:after="60"/>
              <w:jc w:val="left"/>
            </w:pPr>
            <w:r>
              <w:rPr>
                <w:rFonts w:ascii="Tahoma" w:hAnsi="Tahoma"/>
                <w:color w:val="222222"/>
                <w:sz w:val="17"/>
              </w:rPr>
              <w:t>Wallet Balances</w:t>
            </w:r>
          </w:p>
        </w:tc>
        <w:tc>
          <w:tcPr>
            <w:tcW w:w="8024" w:type="dxa"/>
            <w:shd w:val="clear" w:color="auto" w:fill="FFFFFF"/>
          </w:tcPr>
          <w:p>
            <w:pPr>
              <w:spacing w:before="60" w:after="60"/>
              <w:jc w:val="left"/>
            </w:pPr>
            <w:r>
              <w:rPr>
                <w:rFonts w:ascii="Tahoma" w:hAnsi="Tahoma"/>
                <w:color w:val="222222"/>
                <w:sz w:val="17"/>
              </w:rPr>
              <w:t>Track cash across Cash on Hand, GCash, Maya, BDO, BPI, and 30+ other Philippine banks and e-wallets.</w:t>
            </w:r>
          </w:p>
        </w:tc>
      </w:tr>
      <w:tr>
        <w:tc>
          <w:tcPr>
            <w:tcW w:w="2000" w:type="dxa"/>
            <w:shd w:val="clear" w:color="auto" w:fill="F5F5F5"/>
          </w:tcPr>
          <w:p>
            <w:pPr>
              <w:spacing w:before="60" w:after="60"/>
              <w:jc w:val="left"/>
            </w:pPr>
            <w:r>
              <w:rPr>
                <w:rFonts w:ascii="Tahoma" w:hAnsi="Tahoma"/>
                <w:color w:val="222222"/>
                <w:sz w:val="17"/>
              </w:rPr>
              <w:t>Spending Limits</w:t>
            </w:r>
          </w:p>
        </w:tc>
        <w:tc>
          <w:tcPr>
            <w:tcW w:w="8024" w:type="dxa"/>
            <w:shd w:val="clear" w:color="auto" w:fill="F5F5F5"/>
          </w:tcPr>
          <w:p>
            <w:pPr>
              <w:spacing w:before="60" w:after="60"/>
              <w:jc w:val="left"/>
            </w:pPr>
            <w:r>
              <w:rPr>
                <w:rFonts w:ascii="Tahoma" w:hAnsi="Tahoma"/>
                <w:color w:val="222222"/>
                <w:sz w:val="17"/>
              </w:rPr>
              <w:t>Set daily, weekly, monthly, or yearly spending caps. Progress bars and alerts appear when you're approaching the limit.</w:t>
            </w:r>
          </w:p>
        </w:tc>
      </w:tr>
    </w:tbl>
    <w:p>
      <w:pPr>
        <w:spacing w:after="80"/>
      </w:pPr>
    </w:p>
    <w:p>
      <w:pPr>
        <w:spacing w:before="160" w:after="40"/>
      </w:pPr>
      <w:r>
        <w:rPr>
          <w:rFonts w:ascii="Tahoma" w:hAnsi="Tahoma"/>
          <w:b/>
          <w:i w:val="0"/>
          <w:color w:val="1A3A6B"/>
          <w:sz w:val="21"/>
        </w:rPr>
        <w:t>🎮  Gamification</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5040"/>
        <w:gridCol w:w="5040"/>
      </w:tblGrid>
      <w:tr>
        <w:tc>
          <w:tcPr>
            <w:tcW w:w="2000" w:type="dxa"/>
            <w:shd w:val="clear" w:color="auto" w:fill="1A3A6B"/>
          </w:tcPr>
          <w:p>
            <w:pPr>
              <w:spacing w:before="60" w:after="60"/>
              <w:jc w:val="center"/>
            </w:pPr>
            <w:r>
              <w:rPr>
                <w:rFonts w:ascii="Tahoma" w:hAnsi="Tahoma"/>
                <w:b/>
                <w:color w:val="FFFFFF"/>
                <w:sz w:val="18"/>
              </w:rPr>
              <w:t>Feature</w:t>
            </w:r>
          </w:p>
        </w:tc>
        <w:tc>
          <w:tcPr>
            <w:tcW w:w="8024" w:type="dxa"/>
            <w:shd w:val="clear" w:color="auto" w:fill="1A3A6B"/>
          </w:tcPr>
          <w:p>
            <w:pPr>
              <w:spacing w:before="60" w:after="60"/>
              <w:jc w:val="center"/>
            </w:pPr>
            <w:r>
              <w:rPr>
                <w:rFonts w:ascii="Tahoma" w:hAnsi="Tahoma"/>
                <w:b/>
                <w:color w:val="FFFFFF"/>
                <w:sz w:val="18"/>
              </w:rPr>
              <w:t>Description</w:t>
            </w:r>
          </w:p>
        </w:tc>
      </w:tr>
      <w:tr>
        <w:tc>
          <w:tcPr>
            <w:tcW w:w="2000" w:type="dxa"/>
            <w:shd w:val="clear" w:color="auto" w:fill="FFFFFF"/>
          </w:tcPr>
          <w:p>
            <w:pPr>
              <w:spacing w:before="60" w:after="60"/>
              <w:jc w:val="left"/>
            </w:pPr>
            <w:r>
              <w:rPr>
                <w:rFonts w:ascii="Tahoma" w:hAnsi="Tahoma"/>
                <w:color w:val="222222"/>
                <w:sz w:val="17"/>
              </w:rPr>
              <w:t>23 Achievement Badges</w:t>
            </w:r>
          </w:p>
        </w:tc>
        <w:tc>
          <w:tcPr>
            <w:tcW w:w="8024" w:type="dxa"/>
            <w:shd w:val="clear" w:color="auto" w:fill="FFFFFF"/>
          </w:tcPr>
          <w:p>
            <w:pPr>
              <w:spacing w:before="60" w:after="60"/>
              <w:jc w:val="left"/>
            </w:pPr>
            <w:r>
              <w:rPr>
                <w:rFonts w:ascii="Tahoma" w:hAnsi="Tahoma"/>
                <w:color w:val="222222"/>
                <w:sz w:val="17"/>
              </w:rPr>
              <w:t>Earned for financial milestones: first savings goal, 7-day streak, first debt paid, 100 expenses logged, FHS reaching 80+, and more.</w:t>
            </w:r>
          </w:p>
        </w:tc>
      </w:tr>
      <w:tr>
        <w:tc>
          <w:tcPr>
            <w:tcW w:w="2000" w:type="dxa"/>
            <w:shd w:val="clear" w:color="auto" w:fill="F5F5F5"/>
          </w:tcPr>
          <w:p>
            <w:pPr>
              <w:spacing w:before="60" w:after="60"/>
              <w:jc w:val="left"/>
            </w:pPr>
            <w:r>
              <w:rPr>
                <w:rFonts w:ascii="Tahoma" w:hAnsi="Tahoma"/>
                <w:color w:val="222222"/>
                <w:sz w:val="17"/>
              </w:rPr>
              <w:t>10 Daily Quests</w:t>
            </w:r>
          </w:p>
        </w:tc>
        <w:tc>
          <w:tcPr>
            <w:tcW w:w="8024" w:type="dxa"/>
            <w:shd w:val="clear" w:color="auto" w:fill="F5F5F5"/>
          </w:tcPr>
          <w:p>
            <w:pPr>
              <w:spacing w:before="60" w:after="60"/>
              <w:jc w:val="left"/>
            </w:pPr>
            <w:r>
              <w:rPr>
                <w:rFonts w:ascii="Tahoma" w:hAnsi="Tahoma"/>
                <w:color w:val="222222"/>
                <w:sz w:val="17"/>
              </w:rPr>
              <w:t>4 rotating quests per day (log an expense, stay under budget, avoid Want spending, etc.) with a streak counter.</w:t>
            </w:r>
          </w:p>
        </w:tc>
      </w:tr>
      <w:tr>
        <w:tc>
          <w:tcPr>
            <w:tcW w:w="2000" w:type="dxa"/>
            <w:shd w:val="clear" w:color="auto" w:fill="FFFFFF"/>
          </w:tcPr>
          <w:p>
            <w:pPr>
              <w:spacing w:before="60" w:after="60"/>
              <w:jc w:val="left"/>
            </w:pPr>
            <w:r>
              <w:rPr>
                <w:rFonts w:ascii="Tahoma" w:hAnsi="Tahoma"/>
                <w:color w:val="222222"/>
                <w:sz w:val="17"/>
              </w:rPr>
              <w:t>Spending Personality</w:t>
            </w:r>
          </w:p>
        </w:tc>
        <w:tc>
          <w:tcPr>
            <w:tcW w:w="8024" w:type="dxa"/>
            <w:shd w:val="clear" w:color="auto" w:fill="FFFFFF"/>
          </w:tcPr>
          <w:p>
            <w:pPr>
              <w:spacing w:before="60" w:after="60"/>
              <w:jc w:val="left"/>
            </w:pPr>
            <w:r>
              <w:rPr>
                <w:rFonts w:ascii="Tahoma" w:hAnsi="Tahoma"/>
                <w:color w:val="222222"/>
                <w:sz w:val="17"/>
              </w:rPr>
              <w:t>Labels your spending style from your actual data (Consistent Saver, Foodie Spender, Impulse Buyer, etc.) — no survey needed.</w:t>
            </w:r>
          </w:p>
        </w:tc>
      </w:tr>
    </w:tbl>
    <w:p>
      <w:pPr>
        <w:spacing w:after="80"/>
      </w:pPr>
    </w:p>
    <w:p>
      <w:pPr>
        <w:spacing w:before="160" w:after="40"/>
      </w:pPr>
      <w:r>
        <w:rPr>
          <w:rFonts w:ascii="Tahoma" w:hAnsi="Tahoma"/>
          <w:b/>
          <w:i w:val="0"/>
          <w:color w:val="1A3A6B"/>
          <w:sz w:val="21"/>
        </w:rPr>
        <w:t>🔒  Privacy &amp; Security</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5040"/>
        <w:gridCol w:w="5040"/>
      </w:tblGrid>
      <w:tr>
        <w:tc>
          <w:tcPr>
            <w:tcW w:w="2000" w:type="dxa"/>
            <w:shd w:val="clear" w:color="auto" w:fill="1A3A6B"/>
          </w:tcPr>
          <w:p>
            <w:pPr>
              <w:spacing w:before="60" w:after="60"/>
              <w:jc w:val="center"/>
            </w:pPr>
            <w:r>
              <w:rPr>
                <w:rFonts w:ascii="Tahoma" w:hAnsi="Tahoma"/>
                <w:b/>
                <w:color w:val="FFFFFF"/>
                <w:sz w:val="18"/>
              </w:rPr>
              <w:t>Feature</w:t>
            </w:r>
          </w:p>
        </w:tc>
        <w:tc>
          <w:tcPr>
            <w:tcW w:w="8024" w:type="dxa"/>
            <w:shd w:val="clear" w:color="auto" w:fill="1A3A6B"/>
          </w:tcPr>
          <w:p>
            <w:pPr>
              <w:spacing w:before="60" w:after="60"/>
              <w:jc w:val="center"/>
            </w:pPr>
            <w:r>
              <w:rPr>
                <w:rFonts w:ascii="Tahoma" w:hAnsi="Tahoma"/>
                <w:b/>
                <w:color w:val="FFFFFF"/>
                <w:sz w:val="18"/>
              </w:rPr>
              <w:t>Description</w:t>
            </w:r>
          </w:p>
        </w:tc>
      </w:tr>
      <w:tr>
        <w:tc>
          <w:tcPr>
            <w:tcW w:w="2000" w:type="dxa"/>
            <w:shd w:val="clear" w:color="auto" w:fill="FFFFFF"/>
          </w:tcPr>
          <w:p>
            <w:pPr>
              <w:spacing w:before="60" w:after="60"/>
              <w:jc w:val="left"/>
            </w:pPr>
            <w:r>
              <w:rPr>
                <w:rFonts w:ascii="Tahoma" w:hAnsi="Tahoma"/>
                <w:color w:val="222222"/>
                <w:sz w:val="17"/>
              </w:rPr>
              <w:t>Offline-first</w:t>
            </w:r>
          </w:p>
        </w:tc>
        <w:tc>
          <w:tcPr>
            <w:tcW w:w="8024" w:type="dxa"/>
            <w:shd w:val="clear" w:color="auto" w:fill="FFFFFF"/>
          </w:tcPr>
          <w:p>
            <w:pPr>
              <w:spacing w:before="60" w:after="60"/>
              <w:jc w:val="left"/>
            </w:pPr>
            <w:r>
              <w:rPr>
                <w:rFonts w:ascii="Tahoma" w:hAnsi="Tahoma"/>
                <w:color w:val="222222"/>
                <w:sz w:val="17"/>
              </w:rPr>
              <w:t>All core features work without internet. Data is stored locally on your device.</w:t>
            </w:r>
          </w:p>
        </w:tc>
      </w:tr>
      <w:tr>
        <w:tc>
          <w:tcPr>
            <w:tcW w:w="2000" w:type="dxa"/>
            <w:shd w:val="clear" w:color="auto" w:fill="F5F5F5"/>
          </w:tcPr>
          <w:p>
            <w:pPr>
              <w:spacing w:before="60" w:after="60"/>
              <w:jc w:val="left"/>
            </w:pPr>
            <w:r>
              <w:rPr>
                <w:rFonts w:ascii="Tahoma" w:hAnsi="Tahoma"/>
                <w:color w:val="222222"/>
                <w:sz w:val="17"/>
              </w:rPr>
              <w:t>No bank connectivity</w:t>
            </w:r>
          </w:p>
        </w:tc>
        <w:tc>
          <w:tcPr>
            <w:tcW w:w="8024" w:type="dxa"/>
            <w:shd w:val="clear" w:color="auto" w:fill="F5F5F5"/>
          </w:tcPr>
          <w:p>
            <w:pPr>
              <w:spacing w:before="60" w:after="60"/>
              <w:jc w:val="left"/>
            </w:pPr>
            <w:r>
              <w:rPr>
                <w:rFonts w:ascii="Tahoma" w:hAnsi="Tahoma"/>
                <w:color w:val="222222"/>
                <w:sz w:val="17"/>
              </w:rPr>
              <w:t>SmartSpend does not connect to your bank account. You enter or import data manually — your bank credentials are never shared.</w:t>
            </w:r>
          </w:p>
        </w:tc>
      </w:tr>
      <w:tr>
        <w:tc>
          <w:tcPr>
            <w:tcW w:w="2000" w:type="dxa"/>
            <w:shd w:val="clear" w:color="auto" w:fill="FFFFFF"/>
          </w:tcPr>
          <w:p>
            <w:pPr>
              <w:spacing w:before="60" w:after="60"/>
              <w:jc w:val="left"/>
            </w:pPr>
            <w:r>
              <w:rPr>
                <w:rFonts w:ascii="Tahoma" w:hAnsi="Tahoma"/>
                <w:color w:val="222222"/>
                <w:sz w:val="17"/>
              </w:rPr>
              <w:t>API key security</w:t>
            </w:r>
          </w:p>
        </w:tc>
        <w:tc>
          <w:tcPr>
            <w:tcW w:w="8024" w:type="dxa"/>
            <w:shd w:val="clear" w:color="auto" w:fill="FFFFFF"/>
          </w:tcPr>
          <w:p>
            <w:pPr>
              <w:spacing w:before="60" w:after="60"/>
              <w:jc w:val="left"/>
            </w:pPr>
            <w:r>
              <w:rPr>
                <w:rFonts w:ascii="Tahoma" w:hAnsi="Tahoma"/>
                <w:color w:val="222222"/>
                <w:sz w:val="17"/>
              </w:rPr>
              <w:t>AI provider API keys are fetched at runtime from Firebase Remote Config — never hardcoded in the app file.</w:t>
            </w:r>
          </w:p>
        </w:tc>
      </w:tr>
      <w:tr>
        <w:tc>
          <w:tcPr>
            <w:tcW w:w="2000" w:type="dxa"/>
            <w:shd w:val="clear" w:color="auto" w:fill="F5F5F5"/>
          </w:tcPr>
          <w:p>
            <w:pPr>
              <w:spacing w:before="60" w:after="60"/>
              <w:jc w:val="left"/>
            </w:pPr>
            <w:r>
              <w:rPr>
                <w:rFonts w:ascii="Tahoma" w:hAnsi="Tahoma"/>
                <w:color w:val="222222"/>
                <w:sz w:val="17"/>
              </w:rPr>
              <w:t>App Lock</w:t>
            </w:r>
          </w:p>
        </w:tc>
        <w:tc>
          <w:tcPr>
            <w:tcW w:w="8024" w:type="dxa"/>
            <w:shd w:val="clear" w:color="auto" w:fill="F5F5F5"/>
          </w:tcPr>
          <w:p>
            <w:pPr>
              <w:spacing w:before="60" w:after="60"/>
              <w:jc w:val="left"/>
            </w:pPr>
            <w:r>
              <w:rPr>
                <w:rFonts w:ascii="Tahoma" w:hAnsi="Tahoma"/>
                <w:color w:val="222222"/>
                <w:sz w:val="17"/>
              </w:rPr>
              <w:t>Optional PIN + biometric lock on startup.</w:t>
            </w:r>
          </w:p>
        </w:tc>
      </w:tr>
    </w:tbl>
    <w:p>
      <w:pPr>
        <w:spacing w:after="80"/>
      </w:pPr>
    </w:p>
    <w:p>
      <w:pPr>
        <w:spacing w:before="200" w:after="40"/>
      </w:pPr>
      <w:r>
        <w:rPr>
          <w:rFonts w:ascii="Tahoma" w:hAnsi="Tahoma"/>
          <w:b/>
          <w:color w:val="1A3A6B"/>
          <w:sz w:val="24"/>
        </w:rPr>
        <w:t>5.  How to Use SmartSpend — Quick Start</w:t>
      </w: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900" w:type="dxa"/>
            <w:shd w:val="clear" w:color="auto" w:fill="1A3A6B"/>
          </w:tcPr>
          <w:p>
            <w:pPr>
              <w:spacing w:before="120" w:after="120"/>
              <w:jc w:val="center"/>
            </w:pPr>
            <w:r>
              <w:rPr>
                <w:rFonts w:ascii="Tahoma" w:hAnsi="Tahoma"/>
                <w:b/>
                <w:color w:val="FFFFFF"/>
                <w:sz w:val="18"/>
              </w:rPr>
              <w:t>Step 1</w:t>
            </w:r>
          </w:p>
        </w:tc>
        <w:tc>
          <w:tcPr>
            <w:tcW w:w="9324" w:type="dxa"/>
            <w:shd w:val="clear" w:color="auto" w:fill="EEF4FF"/>
          </w:tcPr>
          <w:p>
            <w:pPr>
              <w:spacing w:before="80" w:after="0"/>
            </w:pPr>
            <w:r>
              <w:rPr>
                <w:rFonts w:ascii="Tahoma" w:hAnsi="Tahoma"/>
                <w:b/>
                <w:color w:val="1A3A6B"/>
                <w:sz w:val="19"/>
              </w:rPr>
              <w:t xml:space="preserve">Install the app:  </w:t>
            </w:r>
            <w:r>
              <w:rPr>
                <w:rFonts w:ascii="Tahoma" w:hAnsi="Tahoma"/>
                <w:color w:val="222222"/>
                <w:sz w:val="19"/>
              </w:rPr>
              <w:t>Download the APK from the GitHub releases page or from the shared file provided by the researchers. Install it on your Android phone (tap the APK file → allow installation from unknown sources if prompted).</w:t>
            </w:r>
          </w:p>
          <w:p>
            <w:pPr>
              <w:spacing w:before="0" w:after="80"/>
            </w:pP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900" w:type="dxa"/>
            <w:shd w:val="clear" w:color="auto" w:fill="1A3A6B"/>
          </w:tcPr>
          <w:p>
            <w:pPr>
              <w:spacing w:before="120" w:after="120"/>
              <w:jc w:val="center"/>
            </w:pPr>
            <w:r>
              <w:rPr>
                <w:rFonts w:ascii="Tahoma" w:hAnsi="Tahoma"/>
                <w:b/>
                <w:color w:val="FFFFFF"/>
                <w:sz w:val="18"/>
              </w:rPr>
              <w:t>Step 2</w:t>
            </w:r>
          </w:p>
        </w:tc>
        <w:tc>
          <w:tcPr>
            <w:tcW w:w="9324" w:type="dxa"/>
            <w:shd w:val="clear" w:color="auto" w:fill="EEF4FF"/>
          </w:tcPr>
          <w:p>
            <w:pPr>
              <w:spacing w:before="80" w:after="0"/>
            </w:pPr>
            <w:r>
              <w:rPr>
                <w:rFonts w:ascii="Tahoma" w:hAnsi="Tahoma"/>
                <w:b/>
                <w:color w:val="1A3A6B"/>
                <w:sz w:val="19"/>
              </w:rPr>
              <w:t xml:space="preserve">Log in or try Demo Mode:  </w:t>
            </w:r>
            <w:r>
              <w:rPr>
                <w:rFonts w:ascii="Tahoma" w:hAnsi="Tahoma"/>
                <w:color w:val="222222"/>
                <w:sz w:val="19"/>
              </w:rPr>
              <w:t>Create a Google or email account, OR tap "Try Demo" on the login screen to explore a pre-loaded Filipino sample dataset without signing up. Demo data is never synced and is automatically cleared on login.</w:t>
            </w:r>
          </w:p>
          <w:p>
            <w:pPr>
              <w:spacing w:before="0" w:after="80"/>
            </w:pP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900" w:type="dxa"/>
            <w:shd w:val="clear" w:color="auto" w:fill="1A3A6B"/>
          </w:tcPr>
          <w:p>
            <w:pPr>
              <w:spacing w:before="120" w:after="120"/>
              <w:jc w:val="center"/>
            </w:pPr>
            <w:r>
              <w:rPr>
                <w:rFonts w:ascii="Tahoma" w:hAnsi="Tahoma"/>
                <w:b/>
                <w:color w:val="FFFFFF"/>
                <w:sz w:val="18"/>
              </w:rPr>
              <w:t>Step 3</w:t>
            </w:r>
          </w:p>
        </w:tc>
        <w:tc>
          <w:tcPr>
            <w:tcW w:w="9324" w:type="dxa"/>
            <w:shd w:val="clear" w:color="auto" w:fill="EEF4FF"/>
          </w:tcPr>
          <w:p>
            <w:pPr>
              <w:spacing w:before="80" w:after="0"/>
            </w:pPr>
            <w:r>
              <w:rPr>
                <w:rFonts w:ascii="Tahoma" w:hAnsi="Tahoma"/>
                <w:b/>
                <w:color w:val="1A3A6B"/>
                <w:sz w:val="19"/>
              </w:rPr>
              <w:t xml:space="preserve">Set your account type and income:  </w:t>
            </w:r>
            <w:r>
              <w:rPr>
                <w:rFonts w:ascii="Tahoma" w:hAnsi="Tahoma"/>
                <w:color w:val="222222"/>
                <w:sz w:val="19"/>
              </w:rPr>
              <w:t>Choose your account type (Student, Employed, etc.) and optionally enter your monthly income or allowance. This helps the AI give relevant advice and compute the Financial Health Score accurately.</w:t>
            </w:r>
          </w:p>
          <w:p>
            <w:pPr>
              <w:spacing w:before="0" w:after="80"/>
            </w:pP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900" w:type="dxa"/>
            <w:shd w:val="clear" w:color="auto" w:fill="1A3A6B"/>
          </w:tcPr>
          <w:p>
            <w:pPr>
              <w:spacing w:before="120" w:after="120"/>
              <w:jc w:val="center"/>
            </w:pPr>
            <w:r>
              <w:rPr>
                <w:rFonts w:ascii="Tahoma" w:hAnsi="Tahoma"/>
                <w:b/>
                <w:color w:val="FFFFFF"/>
                <w:sz w:val="18"/>
              </w:rPr>
              <w:t>Step 4</w:t>
            </w:r>
          </w:p>
        </w:tc>
        <w:tc>
          <w:tcPr>
            <w:tcW w:w="9324" w:type="dxa"/>
            <w:shd w:val="clear" w:color="auto" w:fill="EEF4FF"/>
          </w:tcPr>
          <w:p>
            <w:pPr>
              <w:spacing w:before="80" w:after="0"/>
            </w:pPr>
            <w:r>
              <w:rPr>
                <w:rFonts w:ascii="Tahoma" w:hAnsi="Tahoma"/>
                <w:b/>
                <w:color w:val="1A3A6B"/>
                <w:sz w:val="19"/>
              </w:rPr>
              <w:t xml:space="preserve">Log expenses via AI Chat:  </w:t>
            </w:r>
            <w:r>
              <w:rPr>
                <w:rFonts w:ascii="Tahoma" w:hAnsi="Tahoma"/>
                <w:color w:val="222222"/>
                <w:sz w:val="19"/>
              </w:rPr>
              <w:t>Tap the AI button (center of the bottom navigation bar). Type or say what you spent. The AI will log it automatically. You can also ask financial questions here.</w:t>
            </w:r>
          </w:p>
          <w:p>
            <w:pPr>
              <w:spacing w:before="0" w:after="80"/>
            </w:pP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900" w:type="dxa"/>
            <w:shd w:val="clear" w:color="auto" w:fill="1A3A6B"/>
          </w:tcPr>
          <w:p>
            <w:pPr>
              <w:spacing w:before="120" w:after="120"/>
              <w:jc w:val="center"/>
            </w:pPr>
            <w:r>
              <w:rPr>
                <w:rFonts w:ascii="Tahoma" w:hAnsi="Tahoma"/>
                <w:b/>
                <w:color w:val="FFFFFF"/>
                <w:sz w:val="18"/>
              </w:rPr>
              <w:t>Step 5</w:t>
            </w:r>
          </w:p>
        </w:tc>
        <w:tc>
          <w:tcPr>
            <w:tcW w:w="9324" w:type="dxa"/>
            <w:shd w:val="clear" w:color="auto" w:fill="EEF4FF"/>
          </w:tcPr>
          <w:p>
            <w:pPr>
              <w:spacing w:before="80" w:after="0"/>
            </w:pPr>
            <w:r>
              <w:rPr>
                <w:rFonts w:ascii="Tahoma" w:hAnsi="Tahoma"/>
                <w:b/>
                <w:color w:val="1A3A6B"/>
                <w:sz w:val="19"/>
              </w:rPr>
              <w:t xml:space="preserve">Check your Financial Health Score:  </w:t>
            </w:r>
            <w:r>
              <w:rPr>
                <w:rFonts w:ascii="Tahoma" w:hAnsi="Tahoma"/>
                <w:color w:val="222222"/>
                <w:sz w:val="19"/>
              </w:rPr>
              <w:t>Scroll the home screen to see your FHS card (0–100). Tap it to see the component breakdown and specific tips for improvement.</w:t>
            </w:r>
          </w:p>
          <w:p>
            <w:pPr>
              <w:spacing w:before="0" w:after="80"/>
            </w:pPr>
          </w:p>
        </w:tc>
      </w:tr>
    </w:tbl>
    <w:p>
      <w:pPr>
        <w:spacing w:after="4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w="900" w:type="dxa"/>
            <w:shd w:val="clear" w:color="auto" w:fill="1A3A6B"/>
          </w:tcPr>
          <w:p>
            <w:pPr>
              <w:spacing w:before="120" w:after="120"/>
              <w:jc w:val="center"/>
            </w:pPr>
            <w:r>
              <w:rPr>
                <w:rFonts w:ascii="Tahoma" w:hAnsi="Tahoma"/>
                <w:b/>
                <w:color w:val="FFFFFF"/>
                <w:sz w:val="18"/>
              </w:rPr>
              <w:t>Step 6</w:t>
            </w:r>
          </w:p>
        </w:tc>
        <w:tc>
          <w:tcPr>
            <w:tcW w:w="9324" w:type="dxa"/>
            <w:shd w:val="clear" w:color="auto" w:fill="EEF4FF"/>
          </w:tcPr>
          <w:p>
            <w:pPr>
              <w:spacing w:before="80" w:after="0"/>
            </w:pPr>
            <w:r>
              <w:rPr>
                <w:rFonts w:ascii="Tahoma" w:hAnsi="Tahoma"/>
                <w:b/>
                <w:color w:val="1A3A6B"/>
                <w:sz w:val="19"/>
              </w:rPr>
              <w:t xml:space="preserve">Explore Analytics, Budgets, and Goals:  </w:t>
            </w:r>
            <w:r>
              <w:rPr>
                <w:rFonts w:ascii="Tahoma" w:hAnsi="Tahoma"/>
                <w:color w:val="222222"/>
                <w:sz w:val="19"/>
              </w:rPr>
              <w:t>Tap the Analytics tab for spending charts and the 50/30/20 tracker. Tap the Hub icon (grid) for Budgets, Goals, Debts, and more features.</w:t>
            </w:r>
          </w:p>
          <w:p>
            <w:pPr>
              <w:spacing w:before="0" w:after="80"/>
            </w:pPr>
          </w:p>
        </w:tc>
      </w:tr>
    </w:tbl>
    <w:p>
      <w:pPr>
        <w:spacing w:after="40"/>
      </w:pPr>
    </w:p>
    <w:p>
      <w:pPr>
        <w:spacing w:before="200" w:after="40"/>
      </w:pPr>
      <w:r>
        <w:rPr>
          <w:rFonts w:ascii="Tahoma" w:hAnsi="Tahoma"/>
          <w:b/>
          <w:color w:val="1A3A6B"/>
          <w:sz w:val="24"/>
        </w:rPr>
        <w:t>6.  What the Survey Measures — SUS Explained</w:t>
      </w:r>
    </w:p>
    <w:p>
      <w:pPr>
        <w:spacing w:before="0" w:after="60"/>
      </w:pPr>
      <w:r>
        <w:rPr>
          <w:rFonts w:ascii="Tahoma" w:hAnsi="Tahoma"/>
          <w:b w:val="0"/>
          <w:i w:val="0"/>
          <w:color w:val="222222"/>
          <w:sz w:val="19"/>
        </w:rPr>
        <w:t>After using SmartSpend, you will be asked to complete a 10-item System Usability Scale (SUS) questionnaire. The SUS measures how easy and usable you found the app — not whether you liked it or whether you agree with financial advice it gave.</w:t>
      </w:r>
    </w:p>
    <w:p>
      <w:pPr>
        <w:spacing w:before="40" w:after="60"/>
      </w:pPr>
      <w:r>
        <w:rPr>
          <w:rFonts w:ascii="Tahoma" w:hAnsi="Tahoma"/>
          <w:b w:val="0"/>
          <w:i w:val="0"/>
          <w:color w:val="222222"/>
          <w:sz w:val="19"/>
        </w:rPr>
        <w:t>The SUS asks questions like:</w:t>
      </w:r>
    </w:p>
    <w:p>
      <w:pPr>
        <w:spacing w:before="20" w:after="20"/>
        <w:ind w:left="432"/>
      </w:pPr>
      <w:r>
        <w:rPr>
          <w:rFonts w:ascii="Tahoma" w:hAnsi="Tahoma"/>
          <w:color w:val="222222"/>
          <w:sz w:val="19"/>
        </w:rPr>
        <w:t>•  I thought the app was easy to use.</w:t>
      </w:r>
    </w:p>
    <w:p>
      <w:pPr>
        <w:spacing w:before="20" w:after="20"/>
        <w:ind w:left="432"/>
      </w:pPr>
      <w:r>
        <w:rPr>
          <w:rFonts w:ascii="Tahoma" w:hAnsi="Tahoma"/>
          <w:color w:val="222222"/>
          <w:sz w:val="19"/>
        </w:rPr>
        <w:t>•  I would need the support of a technical person to be able to use this system.</w:t>
      </w:r>
    </w:p>
    <w:p>
      <w:pPr>
        <w:spacing w:before="20" w:after="20"/>
        <w:ind w:left="432"/>
      </w:pPr>
      <w:r>
        <w:rPr>
          <w:rFonts w:ascii="Tahoma" w:hAnsi="Tahoma"/>
          <w:color w:val="222222"/>
          <w:sz w:val="19"/>
        </w:rPr>
        <w:t>•  I felt very confident using the app.</w:t>
      </w:r>
    </w:p>
    <w:p>
      <w:pPr>
        <w:spacing w:before="20" w:after="20"/>
        <w:ind w:left="432"/>
      </w:pPr>
      <w:r>
        <w:rPr>
          <w:rFonts w:ascii="Tahoma" w:hAnsi="Tahoma"/>
          <w:color w:val="222222"/>
          <w:sz w:val="19"/>
        </w:rPr>
        <w:t>•  I needed to learn a lot of things before I could get going with this system.</w:t>
      </w:r>
    </w:p>
    <w:p>
      <w:pPr>
        <w:spacing w:before="40" w:after="60"/>
      </w:pPr>
      <w:r>
        <w:rPr>
          <w:rFonts w:ascii="Tahoma" w:hAnsi="Tahoma"/>
          <w:b w:val="0"/>
          <w:i w:val="0"/>
          <w:color w:val="222222"/>
          <w:sz w:val="19"/>
        </w:rPr>
        <w:t>Each item is answered on a 1–5 scale (Strongly Disagree to Strongly Agree).</w:t>
      </w:r>
    </w:p>
    <w:tbl>
      <w:tblPr>
        <w:tblLook w:firstColumn="1" w:firstRow="1" w:lastColumn="0" w:lastRow="0" w:noHBand="0" w:noVBand="1" w:val="04A0"/>
        <w:tblW w:w="10224" w:type="dxa"/>
        <w:jc w:val="lef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520"/>
        <w:gridCol w:w="2520"/>
        <w:gridCol w:w="2520"/>
        <w:gridCol w:w="2520"/>
      </w:tblGrid>
      <w:tr>
        <w:tc>
          <w:tcPr>
            <w:tcW w:w="1500" w:type="dxa"/>
            <w:shd w:val="clear" w:color="auto" w:fill="5C0E24"/>
          </w:tcPr>
          <w:p>
            <w:pPr>
              <w:spacing w:before="60" w:after="60"/>
              <w:jc w:val="center"/>
            </w:pPr>
            <w:r>
              <w:rPr>
                <w:rFonts w:ascii="Tahoma" w:hAnsi="Tahoma"/>
                <w:b/>
                <w:color w:val="FFFFFF"/>
                <w:sz w:val="18"/>
              </w:rPr>
              <w:t>SUS Score</w:t>
            </w:r>
          </w:p>
        </w:tc>
        <w:tc>
          <w:tcPr>
            <w:tcW w:w="1000" w:type="dxa"/>
            <w:shd w:val="clear" w:color="auto" w:fill="5C0E24"/>
          </w:tcPr>
          <w:p>
            <w:pPr>
              <w:spacing w:before="60" w:after="60"/>
              <w:jc w:val="center"/>
            </w:pPr>
            <w:r>
              <w:rPr>
                <w:rFonts w:ascii="Tahoma" w:hAnsi="Tahoma"/>
                <w:b/>
                <w:color w:val="FFFFFF"/>
                <w:sz w:val="18"/>
              </w:rPr>
              <w:t>Grade</w:t>
            </w:r>
          </w:p>
        </w:tc>
        <w:tc>
          <w:tcPr>
            <w:tcW w:w="2500" w:type="dxa"/>
            <w:shd w:val="clear" w:color="auto" w:fill="5C0E24"/>
          </w:tcPr>
          <w:p>
            <w:pPr>
              <w:spacing w:before="60" w:after="60"/>
              <w:jc w:val="center"/>
            </w:pPr>
            <w:r>
              <w:rPr>
                <w:rFonts w:ascii="Tahoma" w:hAnsi="Tahoma"/>
                <w:b/>
                <w:color w:val="FFFFFF"/>
                <w:sz w:val="18"/>
              </w:rPr>
              <w:t>Adjective Rating</w:t>
            </w:r>
          </w:p>
        </w:tc>
        <w:tc>
          <w:tcPr>
            <w:tcW w:w="4224" w:type="dxa"/>
            <w:shd w:val="clear" w:color="auto" w:fill="5C0E24"/>
          </w:tcPr>
          <w:p>
            <w:pPr>
              <w:spacing w:before="60" w:after="60"/>
              <w:jc w:val="center"/>
            </w:pPr>
            <w:r>
              <w:rPr>
                <w:rFonts w:ascii="Tahoma" w:hAnsi="Tahoma"/>
                <w:b/>
                <w:color w:val="FFFFFF"/>
                <w:sz w:val="18"/>
              </w:rPr>
              <w:t>Acceptability</w:t>
            </w:r>
          </w:p>
        </w:tc>
      </w:tr>
      <w:tr>
        <w:tc>
          <w:tcPr>
            <w:tcW w:w="1500" w:type="dxa"/>
            <w:shd w:val="clear" w:color="auto" w:fill="FFFFFF"/>
          </w:tcPr>
          <w:p>
            <w:pPr>
              <w:spacing w:before="60" w:after="60"/>
              <w:jc w:val="left"/>
            </w:pPr>
            <w:r>
              <w:rPr>
                <w:rFonts w:ascii="Tahoma" w:hAnsi="Tahoma"/>
                <w:color w:val="222222"/>
                <w:sz w:val="18"/>
              </w:rPr>
              <w:t>≥ 90</w:t>
            </w:r>
          </w:p>
        </w:tc>
        <w:tc>
          <w:tcPr>
            <w:tcW w:w="1000" w:type="dxa"/>
            <w:shd w:val="clear" w:color="auto" w:fill="FFFFFF"/>
          </w:tcPr>
          <w:p>
            <w:pPr>
              <w:spacing w:before="60" w:after="60"/>
              <w:jc w:val="left"/>
            </w:pPr>
            <w:r>
              <w:rPr>
                <w:rFonts w:ascii="Tahoma" w:hAnsi="Tahoma"/>
                <w:color w:val="222222"/>
                <w:sz w:val="18"/>
              </w:rPr>
              <w:t>A+</w:t>
            </w:r>
          </w:p>
        </w:tc>
        <w:tc>
          <w:tcPr>
            <w:tcW w:w="2500" w:type="dxa"/>
            <w:shd w:val="clear" w:color="auto" w:fill="FFFFFF"/>
          </w:tcPr>
          <w:p>
            <w:pPr>
              <w:spacing w:before="60" w:after="60"/>
              <w:jc w:val="left"/>
            </w:pPr>
            <w:r>
              <w:rPr>
                <w:rFonts w:ascii="Tahoma" w:hAnsi="Tahoma"/>
                <w:color w:val="222222"/>
                <w:sz w:val="18"/>
              </w:rPr>
              <w:t>Best Imaginable</w:t>
            </w:r>
          </w:p>
        </w:tc>
        <w:tc>
          <w:tcPr>
            <w:tcW w:w="4224" w:type="dxa"/>
            <w:shd w:val="clear" w:color="auto" w:fill="FFFFFF"/>
          </w:tcPr>
          <w:p>
            <w:pPr>
              <w:spacing w:before="60" w:after="60"/>
              <w:jc w:val="left"/>
            </w:pPr>
            <w:r>
              <w:rPr>
                <w:rFonts w:ascii="Tahoma" w:hAnsi="Tahoma"/>
                <w:color w:val="222222"/>
                <w:sz w:val="18"/>
              </w:rPr>
              <w:t>Acceptable</w:t>
            </w:r>
          </w:p>
        </w:tc>
      </w:tr>
      <w:tr>
        <w:tc>
          <w:tcPr>
            <w:tcW w:w="1500" w:type="dxa"/>
            <w:shd w:val="clear" w:color="auto" w:fill="F5F5F5"/>
          </w:tcPr>
          <w:p>
            <w:pPr>
              <w:spacing w:before="60" w:after="60"/>
              <w:jc w:val="left"/>
            </w:pPr>
            <w:r>
              <w:rPr>
                <w:rFonts w:ascii="Tahoma" w:hAnsi="Tahoma"/>
                <w:color w:val="222222"/>
                <w:sz w:val="18"/>
              </w:rPr>
              <w:t>85–89</w:t>
            </w:r>
          </w:p>
        </w:tc>
        <w:tc>
          <w:tcPr>
            <w:tcW w:w="1000" w:type="dxa"/>
            <w:shd w:val="clear" w:color="auto" w:fill="F5F5F5"/>
          </w:tcPr>
          <w:p>
            <w:pPr>
              <w:spacing w:before="60" w:after="60"/>
              <w:jc w:val="left"/>
            </w:pPr>
            <w:r>
              <w:rPr>
                <w:rFonts w:ascii="Tahoma" w:hAnsi="Tahoma"/>
                <w:color w:val="222222"/>
                <w:sz w:val="18"/>
              </w:rPr>
              <w:t>A</w:t>
            </w:r>
          </w:p>
        </w:tc>
        <w:tc>
          <w:tcPr>
            <w:tcW w:w="2500" w:type="dxa"/>
            <w:shd w:val="clear" w:color="auto" w:fill="F5F5F5"/>
          </w:tcPr>
          <w:p>
            <w:pPr>
              <w:spacing w:before="60" w:after="60"/>
              <w:jc w:val="left"/>
            </w:pPr>
            <w:r>
              <w:rPr>
                <w:rFonts w:ascii="Tahoma" w:hAnsi="Tahoma"/>
                <w:color w:val="222222"/>
                <w:sz w:val="18"/>
              </w:rPr>
              <w:t>Excellent</w:t>
            </w:r>
          </w:p>
        </w:tc>
        <w:tc>
          <w:tcPr>
            <w:tcW w:w="4224" w:type="dxa"/>
            <w:shd w:val="clear" w:color="auto" w:fill="F5F5F5"/>
          </w:tcPr>
          <w:p>
            <w:pPr>
              <w:spacing w:before="60" w:after="60"/>
              <w:jc w:val="left"/>
            </w:pPr>
            <w:r>
              <w:rPr>
                <w:rFonts w:ascii="Tahoma" w:hAnsi="Tahoma"/>
                <w:color w:val="222222"/>
                <w:sz w:val="18"/>
              </w:rPr>
              <w:t>Acceptable</w:t>
            </w:r>
          </w:p>
        </w:tc>
      </w:tr>
      <w:tr>
        <w:tc>
          <w:tcPr>
            <w:tcW w:w="1500" w:type="dxa"/>
            <w:shd w:val="clear" w:color="auto" w:fill="FFFFFF"/>
          </w:tcPr>
          <w:p>
            <w:pPr>
              <w:spacing w:before="60" w:after="60"/>
              <w:jc w:val="left"/>
            </w:pPr>
            <w:r>
              <w:rPr>
                <w:rFonts w:ascii="Tahoma" w:hAnsi="Tahoma"/>
                <w:color w:val="222222"/>
                <w:sz w:val="18"/>
              </w:rPr>
              <w:t>80–84</w:t>
            </w:r>
          </w:p>
        </w:tc>
        <w:tc>
          <w:tcPr>
            <w:tcW w:w="1000" w:type="dxa"/>
            <w:shd w:val="clear" w:color="auto" w:fill="FFFFFF"/>
          </w:tcPr>
          <w:p>
            <w:pPr>
              <w:spacing w:before="60" w:after="60"/>
              <w:jc w:val="left"/>
            </w:pPr>
            <w:r>
              <w:rPr>
                <w:rFonts w:ascii="Tahoma" w:hAnsi="Tahoma"/>
                <w:color w:val="222222"/>
                <w:sz w:val="18"/>
              </w:rPr>
              <w:t>B</w:t>
            </w:r>
          </w:p>
        </w:tc>
        <w:tc>
          <w:tcPr>
            <w:tcW w:w="2500" w:type="dxa"/>
            <w:shd w:val="clear" w:color="auto" w:fill="FFFFFF"/>
          </w:tcPr>
          <w:p>
            <w:pPr>
              <w:spacing w:before="60" w:after="60"/>
              <w:jc w:val="left"/>
            </w:pPr>
            <w:r>
              <w:rPr>
                <w:rFonts w:ascii="Tahoma" w:hAnsi="Tahoma"/>
                <w:color w:val="222222"/>
                <w:sz w:val="18"/>
              </w:rPr>
              <w:t>Good ← Target</w:t>
            </w:r>
          </w:p>
        </w:tc>
        <w:tc>
          <w:tcPr>
            <w:tcW w:w="4224" w:type="dxa"/>
            <w:shd w:val="clear" w:color="auto" w:fill="FFFFFF"/>
          </w:tcPr>
          <w:p>
            <w:pPr>
              <w:spacing w:before="60" w:after="60"/>
              <w:jc w:val="left"/>
            </w:pPr>
            <w:r>
              <w:rPr>
                <w:rFonts w:ascii="Tahoma" w:hAnsi="Tahoma"/>
                <w:color w:val="222222"/>
                <w:sz w:val="18"/>
              </w:rPr>
              <w:t>Acceptable</w:t>
            </w:r>
          </w:p>
        </w:tc>
      </w:tr>
      <w:tr>
        <w:tc>
          <w:tcPr>
            <w:tcW w:w="1500" w:type="dxa"/>
            <w:shd w:val="clear" w:color="auto" w:fill="F5F5F5"/>
          </w:tcPr>
          <w:p>
            <w:pPr>
              <w:spacing w:before="60" w:after="60"/>
              <w:jc w:val="left"/>
            </w:pPr>
            <w:r>
              <w:rPr>
                <w:rFonts w:ascii="Tahoma" w:hAnsi="Tahoma"/>
                <w:color w:val="222222"/>
                <w:sz w:val="18"/>
              </w:rPr>
              <w:t>70–79</w:t>
            </w:r>
          </w:p>
        </w:tc>
        <w:tc>
          <w:tcPr>
            <w:tcW w:w="1000" w:type="dxa"/>
            <w:shd w:val="clear" w:color="auto" w:fill="F5F5F5"/>
          </w:tcPr>
          <w:p>
            <w:pPr>
              <w:spacing w:before="60" w:after="60"/>
              <w:jc w:val="left"/>
            </w:pPr>
            <w:r>
              <w:rPr>
                <w:rFonts w:ascii="Tahoma" w:hAnsi="Tahoma"/>
                <w:color w:val="222222"/>
                <w:sz w:val="18"/>
              </w:rPr>
              <w:t>C</w:t>
            </w:r>
          </w:p>
        </w:tc>
        <w:tc>
          <w:tcPr>
            <w:tcW w:w="2500" w:type="dxa"/>
            <w:shd w:val="clear" w:color="auto" w:fill="F5F5F5"/>
          </w:tcPr>
          <w:p>
            <w:pPr>
              <w:spacing w:before="60" w:after="60"/>
              <w:jc w:val="left"/>
            </w:pPr>
            <w:r>
              <w:rPr>
                <w:rFonts w:ascii="Tahoma" w:hAnsi="Tahoma"/>
                <w:color w:val="222222"/>
                <w:sz w:val="18"/>
              </w:rPr>
              <w:t>OK</w:t>
            </w:r>
          </w:p>
        </w:tc>
        <w:tc>
          <w:tcPr>
            <w:tcW w:w="4224" w:type="dxa"/>
            <w:shd w:val="clear" w:color="auto" w:fill="F5F5F5"/>
          </w:tcPr>
          <w:p>
            <w:pPr>
              <w:spacing w:before="60" w:after="60"/>
              <w:jc w:val="left"/>
            </w:pPr>
            <w:r>
              <w:rPr>
                <w:rFonts w:ascii="Tahoma" w:hAnsi="Tahoma"/>
                <w:color w:val="222222"/>
                <w:sz w:val="18"/>
              </w:rPr>
              <w:t>Marginal</w:t>
            </w:r>
          </w:p>
        </w:tc>
      </w:tr>
      <w:tr>
        <w:tc>
          <w:tcPr>
            <w:tcW w:w="1500" w:type="dxa"/>
            <w:shd w:val="clear" w:color="auto" w:fill="FFFFFF"/>
          </w:tcPr>
          <w:p>
            <w:pPr>
              <w:spacing w:before="60" w:after="60"/>
              <w:jc w:val="left"/>
            </w:pPr>
            <w:r>
              <w:rPr>
                <w:rFonts w:ascii="Tahoma" w:hAnsi="Tahoma"/>
                <w:color w:val="222222"/>
                <w:sz w:val="18"/>
              </w:rPr>
              <w:t>&lt; 70</w:t>
            </w:r>
          </w:p>
        </w:tc>
        <w:tc>
          <w:tcPr>
            <w:tcW w:w="1000" w:type="dxa"/>
            <w:shd w:val="clear" w:color="auto" w:fill="FFFFFF"/>
          </w:tcPr>
          <w:p>
            <w:pPr>
              <w:spacing w:before="60" w:after="60"/>
              <w:jc w:val="left"/>
            </w:pPr>
            <w:r>
              <w:rPr>
                <w:rFonts w:ascii="Tahoma" w:hAnsi="Tahoma"/>
                <w:color w:val="222222"/>
                <w:sz w:val="18"/>
              </w:rPr>
              <w:t>D / F</w:t>
            </w:r>
          </w:p>
        </w:tc>
        <w:tc>
          <w:tcPr>
            <w:tcW w:w="2500" w:type="dxa"/>
            <w:shd w:val="clear" w:color="auto" w:fill="FFFFFF"/>
          </w:tcPr>
          <w:p>
            <w:pPr>
              <w:spacing w:before="60" w:after="60"/>
              <w:jc w:val="left"/>
            </w:pPr>
            <w:r>
              <w:rPr>
                <w:rFonts w:ascii="Tahoma" w:hAnsi="Tahoma"/>
                <w:color w:val="222222"/>
                <w:sz w:val="18"/>
              </w:rPr>
              <w:t>Poor to Awful</w:t>
            </w:r>
          </w:p>
        </w:tc>
        <w:tc>
          <w:tcPr>
            <w:tcW w:w="4224" w:type="dxa"/>
            <w:shd w:val="clear" w:color="auto" w:fill="FFFFFF"/>
          </w:tcPr>
          <w:p>
            <w:pPr>
              <w:spacing w:before="60" w:after="60"/>
              <w:jc w:val="left"/>
            </w:pPr>
            <w:r>
              <w:rPr>
                <w:rFonts w:ascii="Tahoma" w:hAnsi="Tahoma"/>
                <w:color w:val="222222"/>
                <w:sz w:val="18"/>
              </w:rPr>
              <w:t>Not Acceptable</w:t>
            </w:r>
          </w:p>
        </w:tc>
      </w:tr>
    </w:tbl>
    <w:p>
      <w:pPr>
        <w:spacing w:after="80"/>
      </w:pPr>
    </w:p>
    <w:p>
      <w:pPr>
        <w:spacing w:before="40" w:after="60"/>
      </w:pPr>
      <w:r>
        <w:rPr>
          <w:rFonts w:ascii="Tahoma" w:hAnsi="Tahoma"/>
          <w:b w:val="0"/>
          <w:i/>
          <w:color w:val="666666"/>
          <w:sz w:val="18"/>
        </w:rPr>
        <w:t>SmartSpend targets a SUS score of ≥80 (Good / Acceptable). This is the established threshold for a system to be considered usable per Bangor, Kortum, &amp; Miller (2009).</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ahoma" w:hAnsi="Tahoma"/>
        <w:color w:val="666666"/>
        <w:sz w:val="14"/>
      </w:rPr>
      <w:t>SmartSpend App Overview Brief  |  Lucid Frame  |  Lorma Colleges CCSE BSIT  |  AY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ahoma" w:hAnsi="Tahom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