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strana 2/2</w:t>
      </w:r>
    </w:p>
    <w:p w:rsidR="00000000" w:rsidDel="00000000" w:rsidP="00000000" w:rsidRDefault="00000000" w:rsidRPr="00000000" w14:paraId="00000017">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8">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9">
      <w:pPr>
        <w:spacing w:before="200" w:lineRule="auto"/>
        <w:rPr/>
      </w:pPr>
      <w:r w:rsidDel="00000000" w:rsidR="00000000" w:rsidRPr="00000000">
        <w:rPr>
          <w:rtl w:val="0"/>
        </w:rPr>
      </w:r>
    </w:p>
    <w:p w:rsidR="00000000" w:rsidDel="00000000" w:rsidP="00000000" w:rsidRDefault="00000000" w:rsidRPr="00000000" w14:paraId="0000001A">
      <w:pPr>
        <w:spacing w:before="200" w:lineRule="auto"/>
        <w:rPr/>
      </w:pPr>
      <w:r w:rsidDel="00000000" w:rsidR="00000000" w:rsidRPr="00000000">
        <w:rPr>
          <w:rtl w:val="0"/>
        </w:rPr>
        <w:t xml:space="preserve">S pozdravem</w:t>
      </w:r>
    </w:p>
    <w:p w:rsidR="00000000" w:rsidDel="00000000" w:rsidP="00000000" w:rsidRDefault="00000000" w:rsidRPr="00000000" w14:paraId="0000001B">
      <w:pPr>
        <w:spacing w:before="200" w:lineRule="auto"/>
        <w:rPr/>
      </w:pP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r>
    </w:p>
    <w:p w:rsidR="00000000" w:rsidDel="00000000" w:rsidP="00000000" w:rsidRDefault="00000000" w:rsidRPr="00000000" w14:paraId="0000001D">
      <w:pPr>
        <w:spacing w:before="200" w:lineRule="auto"/>
        <w:rPr/>
      </w:pPr>
      <w:r w:rsidDel="00000000" w:rsidR="00000000" w:rsidRPr="00000000">
        <w:rPr>
          <w:rtl w:val="0"/>
        </w:rPr>
      </w:r>
    </w:p>
    <w:p w:rsidR="00000000" w:rsidDel="00000000" w:rsidP="00000000" w:rsidRDefault="00000000" w:rsidRPr="00000000" w14:paraId="0000001E">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F">
      <w:pPr>
        <w:rPr/>
      </w:pPr>
      <w:r w:rsidDel="00000000" w:rsidR="00000000" w:rsidRPr="00000000">
        <w:rPr>
          <w:rtl w:val="0"/>
        </w:rPr>
        <w:t xml:space="preserve">Funkce</w:t>
      </w:r>
    </w:p>
    <w:sectPr>
      <w:headerReference r:id="rId6" w:type="default"/>
      <w:footerReference r:id="rId7" w:type="default"/>
      <w:pgSz w:h="16834" w:w="11909" w:orient="portrait"/>
      <w:pgMar w:bottom="1440" w:top="850.3937007874016"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5033250</wp:posOffset>
          </wp:positionH>
          <wp:positionV relativeFrom="paragraph">
            <wp:posOffset>180975</wp:posOffset>
          </wp:positionV>
          <wp:extent cx="720000" cy="720000"/>
          <wp:effectExtent b="0" l="0" r="0" t="0"/>
          <wp:wrapSquare wrapText="bothSides" distB="114300" distT="114300" distL="114300" distR="114300"/>
          <wp:docPr id="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720000" cy="720000"/>
                  </a:xfrm>
                  <a:prstGeom prst="rect"/>
                  <a:ln/>
                </pic:spPr>
              </pic:pic>
            </a:graphicData>
          </a:graphic>
        </wp:anchor>
      </w:drawing>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web: </w:t>
    </w:r>
    <w:hyperlink r:id="rId2">
      <w:r w:rsidDel="00000000" w:rsidR="00000000" w:rsidRPr="00000000">
        <w:rPr>
          <w:color w:val="1155cc"/>
          <w:sz w:val="20"/>
          <w:szCs w:val="20"/>
          <w:u w:val="single"/>
          <w:rtl w:val="0"/>
        </w:rPr>
        <w:t xml:space="preserve">www.gjk.cz</w:t>
      </w:r>
    </w:hyperlink>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IČO: 61388246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4763</wp:posOffset>
          </wp:positionV>
          <wp:extent cx="2895600" cy="1019175"/>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895600" cy="10191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562850" cy="1021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62850" cy="10219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 Id="rId2"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