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data"/>
        <w:spacing w:lineRule="auto" w:line="360" w:before="0" w:after="0"/>
        <w:ind w:left="-567"/>
        <w:jc w:val="center"/>
        <w:rPr>
          <w:sz w:val="28"/>
          <w:szCs w:val="28"/>
        </w:rPr>
      </w:pPr>
      <w:bookmarkStart w:id="0" w:name="_Hlk241472417"/>
      <w:bookmarkEnd w:id="0"/>
      <w:r>
        <w:rPr>
          <w:color w:val="000000"/>
          <w:sz w:val="28"/>
          <w:szCs w:val="28"/>
        </w:rPr>
        <w:t>Министерство образования и науки РФ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Пермский национальный исследовательский политехнический университет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Электротехнический факультет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Информационные технологии и автоматизированные системы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Информатика в приложении к отрасли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 1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>
        <w:rPr>
          <w:color w:val="000000"/>
          <w:sz w:val="28"/>
          <w:szCs w:val="28"/>
          <w:u w:val="single"/>
        </w:rPr>
        <w:t>Методы Вычислений СЛАУ</w:t>
      </w:r>
      <w:r>
        <w:rPr>
          <w:color w:val="000000"/>
          <w:sz w:val="28"/>
          <w:szCs w:val="28"/>
        </w:rPr>
        <w:t>»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4</w:t>
      </w:r>
    </w:p>
    <w:p>
      <w:pPr>
        <w:pStyle w:val="NormalWeb"/>
        <w:spacing w:lineRule="auto" w:line="360" w:before="0" w:after="0"/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docdata"/>
        <w:widowControl/>
        <w:bidi w:val="0"/>
        <w:spacing w:lineRule="auto" w:line="360" w:before="0" w:after="0"/>
        <w:ind w:hanging="0" w:left="4409" w:right="0"/>
        <w:jc w:val="left"/>
        <w:rPr>
          <w:u w:val="none"/>
        </w:rPr>
      </w:pPr>
      <w:r>
        <w:rPr>
          <w:color w:val="000000"/>
          <w:sz w:val="28"/>
          <w:szCs w:val="28"/>
          <w:u w:val="none"/>
        </w:rPr>
        <w:t>Выполнил: студент группы РИС-25-2б                                               Бастраков Данил</w:t>
        <w:tab/>
      </w:r>
    </w:p>
    <w:p>
      <w:pPr>
        <w:pStyle w:val="NormalWeb"/>
        <w:widowControl/>
        <w:bidi w:val="0"/>
        <w:spacing w:lineRule="auto" w:line="360" w:before="0" w:after="0"/>
        <w:ind w:hanging="0" w:left="44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 профессор кафедры ИТАС</w:t>
      </w:r>
    </w:p>
    <w:p>
      <w:pPr>
        <w:pStyle w:val="NormalWeb"/>
        <w:widowControl/>
        <w:bidi w:val="0"/>
        <w:spacing w:lineRule="auto" w:line="360" w:before="0" w:after="0"/>
        <w:ind w:hanging="0" w:left="44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Шварц К. Г.</w:t>
      </w:r>
    </w:p>
    <w:p>
      <w:pPr>
        <w:pStyle w:val="NormalWeb"/>
        <w:widowControl/>
        <w:bidi w:val="0"/>
        <w:spacing w:lineRule="auto" w:line="360" w:before="0" w:after="0"/>
        <w:ind w:hanging="0" w:left="44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Дата:____________________________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left="-56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spacing w:lineRule="auto" w:line="360" w:before="0" w:after="0"/>
        <w:ind w:hanging="0" w:left="0"/>
        <w:rPr/>
      </w:pPr>
      <w:r>
        <w:rPr/>
      </w:r>
      <w:bookmarkStart w:id="1" w:name="_Hlk241472417_Copy_1"/>
      <w:bookmarkStart w:id="2" w:name="_Hlk241472417_Copy_1"/>
      <w:bookmarkEnd w:id="2"/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br w:type="column"/>
      </w: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TOCHeading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\t "Subtitle,2"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1. Постановка задачи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2. Краткое описание метода</w:t>
            <w:tab/>
            <w:t>4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2.1. Метод Гаусса</w:t>
            <w:tab/>
            <w:t>4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2.2. Метод Зейделя</w:t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2.3. Почему исходную систему нельзя решать итерационно</w:t>
            <w:tab/>
            <w:t>8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3. Исходные данные для конкретных расчетов</w:t>
            <w:tab/>
            <w:t>8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4. Результаты вычислений с пошаговым представлением</w:t>
            <w:tab/>
            <w:t>10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4.1. Решение методом Гаусса</w:t>
            <w:tab/>
            <w:t>10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Результат задания 1:</w:t>
            <w:tab/>
            <w:t>11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4.2. Преобразование системы для метода Зейделя</w:t>
            <w:tab/>
            <w:t>11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5. Обсуждение результатов</w:t>
            <w:tab/>
            <w:t>12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Вывод</w:t>
            <w:tab/>
            <w:t>14</w:t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280"/>
        <w:ind w:hanging="0" w:left="0"/>
        <w:rPr>
          <w:rFonts w:eastAsia="Calibri"/>
          <w:sz w:val="28"/>
          <w:szCs w:val="28"/>
          <w:lang w:eastAsia="en-US"/>
        </w:rPr>
      </w:pPr>
      <w:bookmarkStart w:id="3" w:name="__RefHeading___Toc599_2103073263"/>
      <w:bookmarkStart w:id="4" w:name="_Toc241401214"/>
      <w:bookmarkStart w:id="5" w:name="_Toc241400836"/>
      <w:bookmarkEnd w:id="3"/>
      <w:r>
        <w:rPr/>
        <w:t>1. Постановка задачи</w:t>
      </w:r>
      <w:bookmarkEnd w:id="4"/>
      <w:bookmarkEnd w:id="5"/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Целью лабораторной работы является решение системы линейных алгебраических уравнений методом простой итерации и методом Гауса.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Дана система линейных алгебраических уравнений: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inline distT="0" distB="0" distL="0" distR="0">
            <wp:extent cx="2714625" cy="89916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Необходимо: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Исследовать исходную систему и определить условия существования решения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Решить систему методом Гаусса.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Преобразовать систему к виду, удобному для применения метода простой итерации.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Проверить условие сходимости итерационного процесса.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Решить систему методом простой итерации с заданной точностью.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Сравнить результаты двух методов.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Проверить полученные решения подстановкой в исходную систему.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Проанализировать точность полученных результатов.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>Матрица коэффициентов системы имеет вид:</w:t>
        <w:br/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A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= </w:t>
      </w:r>
      <w:r>
        <w:rPr/>
      </w:r>
      <m:oMath xmlns:m="http://schemas.openxmlformats.org/officeDocument/2006/math">
        <m:m>
          <m:mr>
            <m:e>
              <m:r>
                <w:rPr>
                  <w:rFonts w:ascii="Cambria Math" w:hAnsi="Cambria Math"/>
                </w:rPr>
                <m:t xml:space="preserve">9,1</m:t>
              </m:r>
            </m:e>
            <m:e>
              <m:r>
                <w:rPr>
                  <w:rFonts w:ascii="Cambria Math" w:hAnsi="Cambria Math"/>
                </w:rPr>
                <m:t xml:space="preserve">5,6</m:t>
              </m:r>
            </m:e>
            <m:e>
              <m:r>
                <w:rPr>
                  <w:rFonts w:ascii="Cambria Math" w:hAnsi="Cambria Math"/>
                </w:rPr>
                <m:t xml:space="preserve">7,8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3,8</m:t>
              </m:r>
            </m:e>
            <m:e>
              <m:r>
                <w:rPr>
                  <w:rFonts w:ascii="Cambria Math" w:hAnsi="Cambria Math"/>
                </w:rPr>
                <m:t xml:space="preserve">5,1</m:t>
              </m:r>
            </m:e>
            <m:e>
              <m:r>
                <w:rPr>
                  <w:rFonts w:ascii="Cambria Math" w:hAnsi="Cambria Math"/>
                </w:rPr>
                <m:t xml:space="preserve">2,8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4,1</m:t>
              </m:r>
            </m:e>
            <m:e>
              <m:r>
                <w:rPr>
                  <w:rFonts w:ascii="Cambria Math" w:hAnsi="Cambria Math"/>
                </w:rPr>
                <m:t xml:space="preserve">5,7</m:t>
              </m:r>
            </m:e>
            <m:e>
              <m:r>
                <w:rPr>
                  <w:rFonts w:ascii="Cambria Math" w:hAnsi="Cambria Math"/>
                </w:rPr>
                <m:t xml:space="preserve">1,2</m:t>
              </m:r>
            </m:e>
          </m:mr>
        </m:m>
      </m:oMath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Для данной системы определитель матрицы коэффициентов равен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det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A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= -</w:t>
      </w:r>
      <w:r>
        <w:rPr>
          <w:rFonts w:ascii="Carlito" w:hAnsi="Carlito"/>
          <w:sz w:val="26"/>
          <w:szCs w:val="26"/>
        </w:rPr>
        <w:t>44.942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det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A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≠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0 =&gt; система имеет единственное решение.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  <w:r>
        <w:br w:type="page"/>
      </w:r>
    </w:p>
    <w:p>
      <w:pPr>
        <w:pStyle w:val="Heading1"/>
        <w:spacing w:before="0" w:after="280"/>
        <w:ind w:hanging="0" w:left="0"/>
        <w:rPr/>
      </w:pPr>
      <w:bookmarkStart w:id="6" w:name="__RefHeading___Toc601_2103073263"/>
      <w:bookmarkStart w:id="7" w:name="_Toc241401215"/>
      <w:bookmarkStart w:id="8" w:name="_Toc241400837"/>
      <w:bookmarkEnd w:id="6"/>
      <w:r>
        <w:rPr/>
        <w:t>2. Краткое описание метода</w:t>
      </w:r>
      <w:bookmarkEnd w:id="7"/>
      <w:bookmarkEnd w:id="8"/>
    </w:p>
    <w:p>
      <w:pPr>
        <w:pStyle w:val="Subtitl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2.1. Метод Гаусса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 Гаусса используется для точного решения системы линейных алгебраических уравнений.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 метода заключается в последовательном исключении неизвестных из уравнений. Исходная система представляется в виде расширенной матрицы: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9,1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7,8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6,7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5,7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5,8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каждом шаге выбирается ведущий элемент (максимальный по модулю в рассматриваем сегменте матрицы). С помощью элементарных преобразований остальные элементы в выбранном столбце зануляются.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этого размерность рассматриваемой системы уменьшается, и процедура повторяется.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  <w:t>В программе данный алгоритм реализован классом GaussSolver, включающим методы Solve, FindMainElement, SwapRows, SwapColumns и ReportNoUniqueSolution, а также локальный массив variableOrder, хранящий текущую нумерацию неизвестных.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  <w:t xml:space="preserve">    </w:t>
      </w: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  <w:t>Solve конструирует расширенную матрицу размера n×(n+1), заполняя её коэффициентами системы и вектором свободных членов, а массив variableOrder заполняет номерами столбцов её основной части, то есть исходной нумерацией неизвестных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  <w:t xml:space="preserve">    </w:t>
      </w: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  <w:t>Solve обходит матрицу по шагам, начиная со счётчика уже рассчитанных строк: в оставшемся блоке при помощи FindMainElement ищется главный элемент, затем перестановками строк и столбцов он помещается на позицию (step, step), после чего вызывается пересчёт элементов текущей и нижних строк по формуле</w:t>
      </w:r>
    </w:p>
    <w:p>
      <w:pPr>
        <w:pStyle w:val="Normal"/>
        <w:jc w:val="center"/>
        <w:rPr>
          <w:rFonts w:ascii="Times New Roman" w:hAnsi="Times New Roman" w:cs="Times New Roman"/>
          <w:b w:val="false"/>
          <w:color w:val="000000"/>
          <w:sz w:val="28"/>
          <w:szCs w:val="28"/>
          <w:shd w:fill="F5F5F5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j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j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start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step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j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start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step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M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step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step</m:t>
                  </m:r>
                </m:e>
              </m:d>
            </m:den>
          </m:f>
        </m:oMath>
      </m:oMathPara>
    </w:p>
    <w:p>
      <w:pPr>
        <w:pStyle w:val="Normal"/>
        <w:jc w:val="center"/>
        <w:rPr>
          <w:rFonts w:ascii="Times New Roman" w:hAnsi="Times New Roman" w:cs="Times New Roman"/>
          <w:b w:val="false"/>
          <w:color w:val="000000"/>
          <w:sz w:val="28"/>
          <w:szCs w:val="28"/>
          <w:shd w:fill="F5F5F5" w:val="clear"/>
        </w:rPr>
      </w:pPr>
      <w:r>
        <w:rPr>
          <w:rFonts w:cs="Times New Roman" w:ascii="Times New Roman" w:hAnsi="Times New Roman"/>
          <w:b w:val="false"/>
          <w:color w:val="000000"/>
          <w:sz w:val="28"/>
          <w:szCs w:val="28"/>
          <w:shd w:fill="F5F5F5" w:val="clear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всех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step</m:t>
        </m:r>
      </m:oMath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step</m:t>
        </m:r>
      </m:oMath>
      <w:r>
        <w:rPr>
          <w:rFonts w:cs="Times New Roman" w:ascii="Times New Roman" w:hAnsi="Times New Roman"/>
          <w:sz w:val="28"/>
          <w:szCs w:val="28"/>
        </w:rPr>
        <w:t>, включая столбец свободных членов; счётчик увеличивается на единицу, и метод вызывает себя же для следующего шага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SwapRows и SwapColumns меняют в матрице местами указанные строки и столбцы, причём обмен столбцов выполняется только в основной части матрицы, а столбец свободных членов остаётся на месте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Так как перестановка столбцов меняет нумерацию неизвестных, вместе со столбцами переставляются и элементы массива variableOrder — по нему решение возвращается к исходной нумерации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По рассмотрении всех строк запускается обратный ход, вычисляющий для каждой строки ответ для её диагонального элемента: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−</m:t>
                </m:r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</m:nary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 xml:space="preserve">row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∗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 xml:space="preserve">M</m:t>
            </m:r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row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row</m:t>
                </m:r>
              </m:e>
            </m:d>
          </m:den>
        </m:f>
      </m:oMath>
      <w:r>
        <w:rPr>
          <w:rFonts w:cs="Times New Roman" w:ascii="Times New Roman" w:hAnsi="Times New Roman"/>
          <w:sz w:val="28"/>
          <w:szCs w:val="28"/>
        </w:rPr>
        <w:t>]; вычисленные значения переносятся на истинные номера неизвестных согласно variableOrder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Если на диагональ попал элемент, по модулю меньший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12</m:t>
            </m:r>
          </m:sup>
        </m:sSup>
      </m:oMath>
      <w:r>
        <w:rPr>
          <w:rFonts w:cs="Times New Roman" w:ascii="Times New Roman" w:hAnsi="Times New Roman"/>
          <w:sz w:val="28"/>
          <w:szCs w:val="28"/>
        </w:rPr>
        <w:t>, то есть нулевой, то Solve прерывает прямой ход и передаёт управление методу ReportNoUniqueSolution; деление на ноль при этом не выполняется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ReportNoUniqueSolution проверяет строки оставшегося блока: если хотя бы в одной из них все коэффициенты равны нулю, а свободный член отличен от нуля, система несовместна и решения нет, иначе система имеет бесконечно много решений</w:t>
      </w:r>
    </w:p>
    <w:p>
      <w:pPr>
        <w:pStyle w:val="Subtitl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2.2. Метод Зейделя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 Зейделя (как и метод простых итераций) заключается в преобразовании исходной системы к виду </w:t>
      </w:r>
      <w:r>
        <w:rPr>
          <w:rStyle w:val="katex"/>
          <w:rFonts w:cs="Times New Roman" w:ascii="Times New Roman" w:hAnsi="Times New Roman"/>
          <w:sz w:val="28"/>
          <w:szCs w:val="28"/>
        </w:rPr>
        <w:t xml:space="preserve">X=CX+d, где </w:t>
      </w:r>
      <w:r>
        <w:rPr>
          <w:rStyle w:val="katex"/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Style w:val="katex"/>
          <w:rFonts w:cs="Times New Roman" w:ascii="Times New Roman" w:hAnsi="Times New Roman"/>
          <w:sz w:val="28"/>
          <w:szCs w:val="28"/>
        </w:rPr>
        <w:t xml:space="preserve"> – матрица коэффициентов итерационного</w:t>
      </w:r>
      <w:r>
        <w:rPr>
          <w:rFonts w:cs="Times New Roman" w:ascii="Times New Roman" w:hAnsi="Times New Roman"/>
          <w:sz w:val="28"/>
          <w:szCs w:val="28"/>
        </w:rPr>
        <w:t xml:space="preserve"> процесса, 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 xml:space="preserve"> – вектор свободных членов преобразования системы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качестве начального приближения используется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)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</m:t>
        </m:r>
      </m:oMath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коэффициентов матрицы </w:t>
      </w:r>
      <w:r>
        <w:rPr>
          <w:rStyle w:val="katex"/>
          <w:rFonts w:cs="Times New Roman" w:ascii="Times New Roman" w:hAnsi="Times New Roman"/>
          <w:sz w:val="28"/>
          <w:szCs w:val="28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-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  <w:r>
        <w:rPr>
          <w:rFonts w:cs="Times New Roman" w:ascii="Times New Roman" w:hAnsi="Times New Roman"/>
          <w:sz w:val="28"/>
          <w:szCs w:val="28"/>
        </w:rPr>
        <w:t xml:space="preserve">, причем </w:t>
      </w:r>
      <w:r>
        <w:rPr>
          <w:rFonts w:cs="Times New Roman" w:ascii="Times New Roman" w:hAnsi="Times New Roman"/>
          <w:sz w:val="28"/>
          <w:szCs w:val="28"/>
          <w:lang w:val="en-US"/>
        </w:rPr>
        <w:t>i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≠</m:t>
        </m:r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j</w:t>
      </w:r>
      <w:r>
        <w:rPr>
          <w:rFonts w:cs="Times New Roman" w:ascii="Times New Roman" w:hAnsi="Times New Roman"/>
          <w:i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 xml:space="preserve">а диагональные элементы: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i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 xml:space="preserve">свободные члены: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</w:p>
    <w:p>
      <w:pPr>
        <w:pStyle w:val="BodyTex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Style w:val="Strong"/>
          <w:rFonts w:cs="Times New Roman" w:ascii="Times New Roman" w:hAnsi="Times New Roman"/>
          <w:i w:val="false"/>
          <w:iCs w:val="false"/>
          <w:sz w:val="28"/>
          <w:szCs w:val="28"/>
        </w:rPr>
        <w:t>Метод простых итераций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 вычисляет всё новое приближение из старого:</w:t>
      </w:r>
    </w:p>
    <w:p>
      <w:pPr>
        <w:pStyle w:val="BodyText"/>
        <w:spacing w:lineRule="auto" w:line="259" w:before="0" w:after="160"/>
        <w:ind w:hanging="0" w:left="0" w:right="0"/>
        <w:jc w:val="center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!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sup>
              </m:sSubSup>
            </m:e>
          </m:nary>
        </m:oMath>
      </m:oMathPara>
    </w:p>
    <w:p>
      <w:pPr>
        <w:pStyle w:val="BodyText"/>
        <w:spacing w:lineRule="auto" w:line="259" w:before="0" w:after="16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Style w:val="Strong"/>
          <w:rFonts w:cs="Times New Roman" w:ascii="Times New Roman" w:hAnsi="Times New Roman"/>
          <w:i w:val="false"/>
          <w:iCs w:val="false"/>
          <w:sz w:val="28"/>
          <w:szCs w:val="28"/>
        </w:rPr>
        <w:t>Метод Зейделя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 (метод Гаусса — Зейделя) отличается тем, что в правой части используются уже обновлённые значения с меньшими индексами:</w:t>
      </w:r>
    </w:p>
    <w:p>
      <w:pPr>
        <w:pStyle w:val="BodyText"/>
        <w:spacing w:lineRule="auto" w:line="259" w:before="0" w:after="160"/>
        <w:jc w:val="center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</m:e>
          </m:nary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</m:sup>
          </m:sSubSup>
        </m:oMath>
      </m:oMathPara>
    </w:p>
    <w:p>
      <w:pPr>
        <w:pStyle w:val="BodyText"/>
        <w:spacing w:lineRule="auto" w:line="259" w:before="0" w:after="160"/>
        <w:jc w:val="left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Именно поэтому достаточно одного массива: элемент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​ перезаписывается сразу после вычисления, а элементы с большими индексами ещё хранят приближение с итерации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проверки сходимости вычисляются нормы матрицы: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max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j</m:t>
            </m:r>
          </m:sub>
          <m:sup/>
          <m:e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ij</m:t>
                    </m:r>
                  </m:sub>
                </m:sSub>
              </m:e>
            </m:d>
          </m:e>
        </m:nary>
      </m:oMath>
      <w:r>
        <w:rPr/>
        <w:t xml:space="preserve">,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max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ij</m:t>
                    </m:r>
                  </m:sub>
                </m:sSub>
              </m:e>
            </m:d>
          </m:e>
        </m:nary>
      </m:oMath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Если хотя бы одна &lt; 1, 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итерационный процесс сходится.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Style w:val="Strong"/>
          <w:rFonts w:cs="Times New Roman" w:ascii="Times New Roman" w:hAnsi="Times New Roman"/>
          <w:i w:val="false"/>
          <w:iCs w:val="false"/>
          <w:sz w:val="28"/>
          <w:szCs w:val="28"/>
        </w:rPr>
        <w:t>Оценка точности и скорости сходимости.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∥</m:t>
        </m:r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∥</m:t>
            </m:r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 погрешность k-го приближения оценивается апостериорно: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∥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k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∥</m:t>
              </m:r>
            </m:e>
            <m:sub>
              <m:r>
                <w:rPr>
                  <w:rFonts w:ascii="Cambria Math" w:hAnsi="Cambria Math"/>
                </w:rPr>
                <m:t xml:space="preserve">∞</m:t>
              </m:r>
            </m:sub>
          </m:sSub>
          <m:r>
            <w:rPr>
              <w:rFonts w:ascii="Cambria Math" w:hAnsi="Cambria Math"/>
            </w:rPr>
            <m:t xml:space="preserve">≤</m:t>
          </m:r>
          <m:sSub>
            <m:e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q</m:t>
                  </m:r>
                </m:den>
              </m:f>
              <m:d>
                <m:dPr>
                  <m:begChr m:val="‖"/>
                  <m:endChr m:val="‖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 xml:space="preserve">∞</m:t>
              </m:r>
            </m:sub>
          </m:sSub>
        </m:oMath>
      </m:oMathPara>
    </w:p>
    <w:p>
      <w:pPr>
        <w:pStyle w:val="Normal"/>
        <w:rPr>
          <w:rFonts w:ascii="Times New Roman" w:hAnsi="Times New Roman" w:eastAsia="Times New Roman" w:cs="Times New Roman"/>
          <w:i w:val="false"/>
          <w:i w:val="false"/>
          <w:i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eastAsia="ru-RU"/>
        </w:rPr>
        <w:t xml:space="preserve">Так как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</m:d>
          </m:sup>
        </m:sSup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B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k</m:t>
            </m:r>
          </m:sup>
        </m:sSup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d>
              </m:sup>
            </m:sSup>
          </m:e>
        </m:d>
      </m:oMath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eastAsia="ru-RU"/>
        </w:rPr>
        <w:t xml:space="preserve">, ошибка убывает геометрически со скоростью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eastAsia="ru-RU"/>
        </w:rPr>
        <w:t xml:space="preserve"> — это линейная (геометрическая) скорость сходимости. Итерация продолжается до тех пор, пока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max</m:t>
          </m:r>
          <m:d>
            <m:dPr>
              <m:begChr m:val="|"/>
              <m:endChr m:val="|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−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ε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sup>
          </m:sSup>
        </m:oMath>
      </m:oMathPara>
    </w:p>
    <w:p>
      <w:pPr>
        <w:pStyle w:val="BodyTex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программе данный метод реализован классом ZeidelSolver, содержащим метод Solve: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Solve проверяет, что все диагональные элементы системы ненулевые, — иначе разложение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d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невозможно и метод неприменим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 том же методе строится матрица перехода C по формулам раздела 2.2: внедиагональные элементы равны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диагональные — нулю,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заполняется отношениями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​, а нулевое приближение принимается равным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На каждой итерации компоненты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​ вычисляются по возрастанию индекса, поэтому в правой части формулы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уже стоят обновлённые значения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...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​ с текущей итерации и старые — с предыдущей, как того требует метод Зейделя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После каждой итерации печатается строка таблицы с номером итерации, всеми компонентами приближения и максимумом модуля разности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Δx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ε</m:t>
        </m:r>
      </m:oMath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Итерации продолжаются, пока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Δx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ε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; как только условие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Δx</m:t>
            </m:r>
          </m:e>
        </m:d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ε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выполнено, метод печатает число выполненных итераций и возвращает найденное приближение, а при превышении 100000 итераций сообщает о расходимости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Проверка условий сходимости и построение эквивалентной системы выполняются классом IterationForm (см. Приложение), анализирующим матрицу перехода C по обеим нормам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  <w:r>
        <w:br w:type="page"/>
      </w:r>
    </w:p>
    <w:p>
      <w:pPr>
        <w:pStyle w:val="Subtitle"/>
        <w:spacing w:before="0" w:after="1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2.3. Почему исходную систему нельзя решать итерационно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Проверим условия сходимости для исходной системы: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Норма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</w:tr>
      <w:tr>
        <w:trPr/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d>
                      <m:dPr>
                        <m:begChr m:val="|"/>
                        <m:endChr m:val="|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5,3654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1 — не выполнено</w:t>
            </w:r>
          </w:p>
        </w:tc>
      </w:tr>
      <w:tr>
        <w:trPr/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d>
                      <m:dPr>
                        <m:begChr m:val="|"/>
                        <m:endChr m:val="|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 xml:space="preserve">∞</m:t>
                    </m:r>
                  </m:sub>
                </m:sSub>
              </m:oMath>
            </m:oMathPara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8,1667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1 — не выполнено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Покажем, что это не исправить перестановками и масштабированием. Отношения элементов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−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обладают двумя инвариантами:</w:t>
      </w:r>
    </w:p>
    <w:p>
      <w:pPr>
        <w:pStyle w:val="BodyText"/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Масштабирование уравнения на ненулевой множитель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 не меняет отношений: </w:t>
      </w:r>
      <w:r>
        <w:rPr/>
      </w:r>
      <m:oMath xmlns:m="http://schemas.openxmlformats.org/officeDocument/2006/math"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ij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ii</m:t>
                    </m:r>
                  </m:sub>
                </m:sSub>
              </m:e>
            </m:d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ii</m:t>
                </m:r>
              </m:sub>
            </m:sSub>
          </m:den>
        </m:f>
      </m:oMath>
    </w:p>
    <w:p>
      <w:pPr>
        <w:pStyle w:val="BodyText"/>
        <w:tabs>
          <w:tab w:val="clear" w:pos="708"/>
          <w:tab w:val="left" w:pos="0" w:leader="none"/>
        </w:tabs>
        <w:spacing w:lineRule="auto" w:line="259" w:before="0" w:after="0"/>
        <w:ind w:hanging="283" w:left="709" w:righ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2.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Перестановка строк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меняет лишь порядок сумм по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внутри максимума, 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перестановка столбцов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— порядок самих сумм, не меняя их величин.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Следовательно, перестановками и масштабированием добиться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</m:e>
        </m:d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для исходной системы невозможно: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достаточно выписать столбцовые суммы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3,8</m:t>
              </m:r>
            </m:num>
            <m:den>
              <m:r>
                <w:rPr>
                  <w:rFonts w:ascii="Cambria Math" w:hAnsi="Cambria Math"/>
                </w:rPr>
                <m:t xml:space="preserve">5,1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4,1</m:t>
              </m:r>
            </m:num>
            <m:den>
              <m:r>
                <w:rPr>
                  <w:rFonts w:ascii="Cambria Math" w:hAnsi="Cambria Math"/>
                </w:rPr>
                <m:t xml:space="preserve">1,2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4,162</m:t>
          </m:r>
          <m:r>
            <m:rPr>
              <m:lit/>
              <m:nor/>
            </m:rP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  </m:t>
          </m:r>
          <m:f>
            <m:num>
              <m:r>
                <w:rPr>
                  <w:rFonts w:ascii="Cambria Math" w:hAnsi="Cambria Math"/>
                </w:rPr>
                <m:t xml:space="preserve">5,6</m:t>
              </m:r>
            </m:num>
            <m:den>
              <m:r>
                <w:rPr>
                  <w:rFonts w:ascii="Cambria Math" w:hAnsi="Cambria Math"/>
                </w:rPr>
                <m:t xml:space="preserve">9,1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5,7</m:t>
              </m:r>
            </m:num>
            <m:den>
              <m:r>
                <w:rPr>
                  <w:rFonts w:ascii="Cambria Math" w:hAnsi="Cambria Math"/>
                </w:rPr>
                <m:t xml:space="preserve">1,2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5,365</m:t>
          </m:r>
          <m:r>
            <m:rPr>
              <m:lit/>
              <m:nor/>
            </m:rP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  </m:t>
          </m:r>
          <m:f>
            <m:num>
              <m:r>
                <w:rPr>
                  <w:rFonts w:ascii="Cambria Math" w:hAnsi="Cambria Math"/>
                </w:rPr>
                <m:t xml:space="preserve">7,8</m:t>
              </m:r>
            </m:num>
            <m:den>
              <m:r>
                <w:rPr>
                  <w:rFonts w:ascii="Cambria Math" w:hAnsi="Cambria Math"/>
                </w:rPr>
                <m:t xml:space="preserve">9,1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2,8</m:t>
              </m:r>
            </m:num>
            <m:den>
              <m:r>
                <w:rPr>
                  <w:rFonts w:ascii="Cambria Math" w:hAnsi="Cambria Math"/>
                </w:rPr>
                <m:t xml:space="preserve">5,1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1,406</m:t>
          </m:r>
          <m:r>
            <m:rPr>
              <m:lit/>
              <m:nor/>
            </m:rP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 все три превышают единицу, а значит не меньше единицы будет и их максимум. Аналогично строковые суммы 1,4725, 1,2941, 8,1667 тоже все больше единицы.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Значит, требуется качественное преобразование системы — линейные комбинации уравнений.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Такое преобразование допустимо, поскольку оно не меняет множество решений (см. раздел 4.2).</w:t>
      </w:r>
    </w:p>
    <w:p>
      <w:pPr>
        <w:pStyle w:val="Heading1"/>
        <w:spacing w:before="0" w:after="280"/>
        <w:ind w:hanging="0" w:left="0"/>
        <w:rPr/>
      </w:pPr>
      <w:bookmarkStart w:id="9" w:name="__RefHeading___Toc603_2103073263"/>
      <w:bookmarkStart w:id="10" w:name="_Toc241401216"/>
      <w:bookmarkStart w:id="11" w:name="_Toc241400838"/>
      <w:bookmarkEnd w:id="9"/>
      <w:r>
        <w:rPr/>
        <w:t>3. Исходные данные для конкретных расчетов</w:t>
      </w:r>
      <w:bookmarkEnd w:id="10"/>
      <w:bookmarkEnd w:id="11"/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Исходная система: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9,1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r>
                    <w:rPr>
                      <w:rFonts w:ascii="Cambria Math" w:hAnsi="Cambria Math"/>
                    </w:rPr>
                    <m:t xml:space="preserve">5,6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7,8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9,8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3,8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5,1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-</m:t>
                  </m:r>
                  <m:r>
                    <w:rPr>
                      <w:rFonts w:ascii="Cambria Math" w:hAnsi="Cambria Math"/>
                    </w:rPr>
                    <m:t xml:space="preserve">2,8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6,7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4,1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5,7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1,2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5,8</m:t>
                  </m:r>
                </m:e>
              </m:eqArr>
            </m:e>
          </m:d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Расширенная матрица системы: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9,1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7,8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6,7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5,7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5,8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280"/>
        <w:ind w:hanging="0" w:left="0"/>
        <w:rPr/>
      </w:pPr>
      <w:bookmarkStart w:id="12" w:name="__RefHeading___Toc605_2103073263"/>
      <w:bookmarkStart w:id="13" w:name="_Toc241401217"/>
      <w:bookmarkStart w:id="14" w:name="_Toc241400839"/>
      <w:bookmarkEnd w:id="12"/>
      <w:r>
        <w:rPr/>
        <w:t>4. Результаты вычислений с пошаговым представлением</w:t>
      </w:r>
      <w:bookmarkEnd w:id="13"/>
      <w:bookmarkEnd w:id="14"/>
    </w:p>
    <w:p>
      <w:pPr>
        <w:pStyle w:val="Subtitl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eastAsia="ru-RU"/>
        </w:rPr>
        <w:t>4.1. Решение методом Гаусса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Исходная расширенная матрица: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9,1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7,8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6,7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5,7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5,8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Для второй строки множитель: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21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3,8</m:t>
            </m:r>
          </m:num>
          <m:den>
            <m:r>
              <w:rPr>
                <w:rFonts w:ascii="Cambria Math" w:hAnsi="Cambria Math"/>
              </w:rPr>
              <m:t xml:space="preserve">9,1</m:t>
            </m:r>
          </m:den>
        </m:f>
      </m:oMath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Для третьей строки множитель: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31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4,1</m:t>
            </m:r>
          </m:num>
          <m:den>
            <m:r>
              <w:rPr>
                <w:rFonts w:ascii="Cambria Math" w:hAnsi="Cambria Math"/>
              </w:rPr>
              <m:t xml:space="preserve">9,1</m:t>
            </m:r>
          </m:den>
        </m:f>
      </m:oMath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После преобразования строк первый столбец становится равным: </w:t>
      </w:r>
      <w:r>
        <w:rPr/>
      </w:r>
      <m:oMath xmlns:m="http://schemas.openxmlformats.org/officeDocument/2006/math">
        <m:m>
          <m:mr>
            <m:e>
              <m:r>
                <w:rPr>
                  <w:rFonts w:ascii="Cambria Math" w:hAnsi="Cambria Math"/>
                </w:rPr>
                <m:t xml:space="preserve">9,1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0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0</m:t>
              </m:r>
            </m:e>
          </m:mr>
        </m:m>
      </m:oMath>
    </w:p>
    <w:p>
      <w:pPr>
        <w:pStyle w:val="Normal"/>
        <w:jc w:val="center"/>
        <w:rPr>
          <w:rFonts w:ascii="Nimbus Sans" w:hAnsi="Nimbus Sans"/>
        </w:rPr>
      </w:pPr>
      <w:r>
        <w:rPr>
          <w:rFonts w:ascii="Nimbus Sans" w:hAnsi="Nimbus Sans"/>
        </w:rPr>
        <w:t>Приведенная система: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9,1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5,6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7,8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2,7615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0,4571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2,6077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3,1769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2,3143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1,3846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Шаг 2.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В оставшемся блоке максимум по модулю равен a32​=3.1769&gt;∣a22​∣=2.7615. Выполняем перестановку второй и третьей строк, элемент 3.1769 переходит на главную диагональ. Столбец неизвестных не переставляется, нумерация x1​,x2​,x3​ сохраняется: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3,1769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2,3143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1,3846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2,7615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0,4571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2,6077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Множитель: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32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2,7615</m:t>
            </m:r>
          </m:num>
          <m:den>
            <m:r>
              <w:rPr>
                <w:rFonts w:ascii="Cambria Math" w:hAnsi="Cambria Math"/>
              </w:rPr>
              <m:t xml:space="preserve">3,1769</m:t>
            </m:r>
          </m:den>
        </m:f>
      </m:oMath>
    </w:p>
    <w:p>
      <w:pPr>
        <w:pStyle w:val="BodyText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Приведённая система: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3,1769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2,3143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1,3846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1,5545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1,4041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Шаг 3.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Остался один элемент: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33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1,5545</m:t>
            </m:r>
          </m:num>
          <m:den>
            <m:r>
              <w:rPr>
                <w:rFonts w:ascii="Cambria Math" w:hAnsi="Cambria Math"/>
              </w:rPr>
              <m:t xml:space="preserve">1,4041</m:t>
            </m:r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. Множителей нет. Приведённая система: </w:t>
      </w:r>
    </w:p>
    <w:p>
      <w:pPr>
        <w:pStyle w:val="BodyTex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Обратный ход:</w:t>
      </w:r>
    </w:p>
    <w:p>
      <w:pPr>
        <w:pStyle w:val="Heading3"/>
        <w:ind w:hanging="0" w:left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15" w:name="32-результат-задания-1"/>
      <w:bookmarkEnd w:id="15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687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 w:val="28"/>
          <w:szCs w:val="28"/>
          <w:lang w:eastAsia="ru-RU"/>
        </w:rPr>
        <w:t>Результат задания 1:</w:t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0,37038850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1,09380980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0,90323083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ubtitl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eastAsia="ru-RU"/>
        </w:rPr>
        <w:t>4.2. Преобразование системы для метода Зейделя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Сначала программа пробует найти решение системы без преобразований, а при провале запускает алгоритм приведения ее к диагонально преобладающей.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данном случае исходная матрица дает матрицу перехода: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m>
            <m:mr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0,6154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0,8571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0,7451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0,5490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3,4167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4,7500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mr>
          </m:m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Она нарушает нормы, необходимые для итерации: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= 5,3654,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= 8,1667 (обе больше единицы). Преобразуем ее домножением на матрицу коэффициентов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m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mr>
          </m:m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Получаем новую матрицу с тем же вектором решений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m>
            <m:mr>
              <m:e>
                <m:r>
                  <w:rPr>
                    <w:rFonts w:ascii="Cambria Math" w:hAnsi="Cambria Math"/>
                  </w:rPr>
                  <m:t xml:space="preserve">5,6</m:t>
                </m:r>
              </m:e>
              <m:e>
                <m:r>
                  <w:rPr>
                    <w:rFonts w:ascii="Cambria Math" w:hAnsi="Cambria Math"/>
                  </w:rPr>
                  <m:t xml:space="preserve">1,1</m:t>
                </m:r>
              </m:e>
              <m:e>
                <m:r>
                  <w:rPr>
                    <w:rFonts w:ascii="Cambria Math" w:hAnsi="Cambria Math"/>
                  </w:rPr>
                  <m:t xml:space="preserve">3,4</m:t>
                </m:r>
              </m:e>
              <m:e>
                <m:r>
                  <w:rPr>
                    <w:rFonts w:ascii="Cambria Math" w:hAnsi="Cambria Math"/>
                  </w:rPr>
                  <m:t xml:space="preserve">2,2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2,6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10,3</m:t>
                </m:r>
              </m:e>
              <m:e>
                <m:r>
                  <w:rPr>
                    <w:rFonts w:ascii="Cambria Math" w:hAnsi="Cambria Math"/>
                  </w:rPr>
                  <m:t xml:space="preserve">1,0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9,4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0,6</m:t>
                </m:r>
              </m:e>
              <m:e>
                <m:r>
                  <w:rPr>
                    <w:rFonts w:ascii="Cambria Math" w:hAnsi="Cambria Math"/>
                  </w:rPr>
                  <m:t xml:space="preserve">1,6</m:t>
                </m:r>
              </m:e>
              <m:e>
                <m:r>
                  <w:rPr>
                    <w:rFonts w:ascii="Cambria Math" w:hAnsi="Cambria Math"/>
                  </w:rPr>
                  <m:t xml:space="preserve">0,9</m:t>
                </m:r>
              </m:e>
            </m:mr>
          </m:m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Получаем систему, которую можно представить в итерационном виде: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d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Матрица итерации имеет вид: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m>
            <m:mr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0,1964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0,6071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0,2524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0,0971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0,1875</m:t>
                </m:r>
              </m:e>
              <m:e>
                <m:r>
                  <w:rPr>
                    <w:rFonts w:ascii="Cambria Math" w:hAnsi="Cambria Math"/>
                  </w:rPr>
                  <m:t xml:space="preserve">0,3750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mr>
          </m:m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Вектор свободных членов: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m>
            <m:mr>
              <m:e>
                <m:r>
                  <w:rPr>
                    <w:rFonts w:ascii="Cambria Math" w:hAnsi="Cambria Math"/>
                  </w:rPr>
                  <m:t xml:space="preserve">0,3929</m:t>
                </m:r>
              </m:e>
              <m:e>
                <m:r>
                  <w:rPr>
                    <w:rFonts w:ascii="Cambria Math" w:hAnsi="Cambria Math"/>
                  </w:rPr>
                  <m:t xml:space="preserve">0,9126</m:t>
                </m:r>
              </m:e>
              <m:e>
                <m:r>
                  <w:rPr>
                    <w:rFonts w:ascii="Cambria Math" w:hAnsi="Cambria Math"/>
                  </w:rPr>
                  <m:t xml:space="preserve">0,5625</m:t>
                </m:r>
              </m:e>
            </m:mr>
          </m:m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Следовательно, система итерационных уравнений: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0,1964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0,6071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0,3929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0,2524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0,0971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0,9126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0,1875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0,375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0,5625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Проверим условие сходимости: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= 0,7042,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= 0,8036, так как хотя бы одно из чисел меньше 1, то метод Зейделя сходится.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Для точности в пять знаков после запятой: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0,37039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 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1,09381</m:t>
          </m:r>
          <m:r>
            <m:rPr>
              <m:lit/>
              <m:nor/>
            </m:rPr>
            <w:rPr>
              <w:rFonts w:ascii="Cambria Math" w:hAnsi="Cambria Math"/>
            </w:rPr>
            <m:t xml:space="preserve">     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0,90323</m:t>
          </m:r>
        </m:oMath>
      </m:oMathPara>
    </w:p>
    <w:p>
      <w:pPr>
        <w:pStyle w:val="Heading1"/>
        <w:spacing w:before="0" w:after="280"/>
        <w:ind w:hanging="0" w:left="0"/>
        <w:rPr/>
      </w:pPr>
      <w:bookmarkStart w:id="16" w:name="__RefHeading___Toc607_2103073263"/>
      <w:bookmarkStart w:id="17" w:name="_Toc241401218"/>
      <w:bookmarkStart w:id="18" w:name="_Toc241400840"/>
      <w:bookmarkEnd w:id="16"/>
      <w:r>
        <w:rPr/>
        <w:t>5. Обсуждение результатов</w:t>
      </w:r>
      <w:bookmarkEnd w:id="17"/>
      <w:bookmarkEnd w:id="18"/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Для проверки результата оба полученных решения подставляются в исходную систему.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Проверка методом Гаусса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Подставляя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0,37038850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1,09380980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0,90323083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получаем: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9,1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0,37038850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5,6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1,09380980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7,8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9,80000000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3,8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0,37038850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1,09380980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6,70000000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4,1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0,37038850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5,7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1,09380980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1,2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5,80000001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Остатки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 − 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равны соответственно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4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4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то есть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— погрешность объясняется округлением компонент решения до восьми знаков.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Проверка методом Зейделя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Для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m:rPr>
              <m:lit/>
              <m:nor/>
            </m:rP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0,37038829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1,09380973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0,90323084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получаем:</w:t>
      </w:r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9,1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0,37038829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5,6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1,09380973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7,8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0,90323084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9,80000160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3,8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0,37038829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1,09380973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2,8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0,90323084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6,70000047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i w:val="false"/>
          <w:i w:val="false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4,1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0,37038829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5,7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1,09380973</m:t>
          </m:r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1,2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0,90323084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5,80000048</m:t>
          </m:r>
        </m:oMath>
      </m:oMathPara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Здесь остатки равны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1,601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4,73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4,80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поэтому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1,6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≪ </m:t>
        </m:r>
        <m:r>
          <w:rPr>
            <w:rFonts w:ascii="Cambria Math" w:hAnsi="Cambria Math"/>
          </w:rPr>
          <m:t xml:space="preserve">ε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решение подтверждается с заданной точностью.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Сравнение результатов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283"/>
        <w:gridCol w:w="2282"/>
        <w:gridCol w:w="2281"/>
      </w:tblGrid>
      <w:tr>
        <w:trPr/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Гаусса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−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0,37038850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1,09380980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0,90323083</w:t>
            </w:r>
          </w:p>
        </w:tc>
      </w:tr>
      <w:tr>
        <w:trPr/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Зейделя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−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0,37038829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1,09380973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0,90323084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Оба метода дали один и тот же результат: максимальное расхождение между решениями составляет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2,1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что существенно меньше заданной точности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. Расхождение обусловлено тем, что метод Зейделя останавливается по критерию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max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Δx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 ≤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, тогда как метод Гаусса вычисляет решение до исчерпания точности представления чисел.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Устойчивость метода Гаусса обеспечивается выбором главного элемента по модулю: все множители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ik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kk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не превышали единицы, поэтому не происходило ни заметного роста модулей промежуточных элементов, ни накопления погрешности округления. Это подтверждается остатками по модулю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6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Сходимость метода Зейделя обеспечена преобразованием системы из пункта 4.2: после домножения на обратимую матрицу коэффициентов нормы матрицы перехода стали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0,7042</m:t>
        </m:r>
        <m:r>
          <m:rPr>
            <m:lit/>
            <m:nor/>
          </m:rPr>
          <w:rPr>
            <w:rFonts w:ascii="Cambria Math" w:hAnsi="Cambria Math"/>
          </w:rPr>
          <m:t xml:space="preserve">, </m:t>
        </m:r>
      </m:oMath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0,8036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обе меньше единицы. Апостериорная оценка погрешности решения по формуле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q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− 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 · 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Δx</m:t>
            </m:r>
          </m:e>
        </m:d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0,8036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даёт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8,19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— оценка сверху существенно грубее измеренного расхождения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2,1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По трудоёмкости метод Гаусса требует примерно </w:t>
      </w:r>
      <w:r>
        <w:rPr/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операций 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O</m:t>
            </m:r>
          </m:e>
          <m:sup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памяти, одна итерация Зейделя —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O</m:t>
            </m:r>
          </m:e>
          <m:sup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операций при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O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памяти. Для системы из трёх уравнений преимущество итерационного метода не проявляется: шесть итераций сопоставимы по трудоёмкости с тремя шагами метода Гаусса, однако метод Зейделя позволяет обойтись без хранения и исключения столбцов.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Таким образом, оба метода подтверждают друг друга: прямой метод Гаусса даёт решение с нулевым остатком, а итерационный метод Зейделя — то же решение за шесть итераций, что показывает работоспособность реализованного преобразования системы.</w:t>
      </w:r>
    </w:p>
    <w:p>
      <w:pPr>
        <w:pStyle w:val="Heading1"/>
        <w:spacing w:before="0" w:after="280"/>
        <w:ind w:hanging="0" w:left="0"/>
        <w:rPr/>
      </w:pPr>
      <w:bookmarkStart w:id="19" w:name="__RefHeading___Toc609_2103073263"/>
      <w:bookmarkStart w:id="20" w:name="_Toc241401219"/>
      <w:bookmarkStart w:id="21" w:name="_Toc241400853"/>
      <w:bookmarkEnd w:id="19"/>
      <w:r>
        <w:rPr/>
        <w:t>Вывод</w:t>
      </w:r>
      <w:bookmarkEnd w:id="20"/>
      <w:bookmarkEnd w:id="21"/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 ходе лабораторной работы была рассмотрена система линейных алгебраических уравнений и выполнено её решение двумя методами: методом Гаусса с выбором главных элементов и методом Зейделя.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Метод Гаусса за три шага прямого хода привёл систему к каноническому виду и дал решение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0,37038850</m:t>
        </m:r>
        <m:r>
          <m:rPr>
            <m:lit/>
            <m:nor/>
          </m:rPr>
          <w:rPr>
            <w:rFonts w:ascii="Cambria Math" w:hAnsi="Cambria Math"/>
          </w:rPr>
          <m:t xml:space="preserve">      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1,09380980</m:t>
        </m:r>
        <m:r>
          <m:rPr>
            <m:lit/>
            <m:nor/>
          </m:rPr>
          <w:rPr>
            <w:rFonts w:ascii="Cambria Math" w:hAnsi="Cambria Math"/>
          </w:rPr>
          <m:t xml:space="preserve">      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0,90323083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с остатком, равным нулю в пределах десяти знаков.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Для применения метода Зейделя исходная система была преобразована домножением на обратимую матрицу коэффициентов в систему со строгим диагональным преобладанием, а затем приведена к итерационному виду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d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Нормы матрицы перехода составили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0,7042</m:t>
        </m:r>
        <m:r>
          <m:rPr>
            <m:lit/>
            <m:nor/>
          </m:rPr>
          <w:rPr>
            <w:rFonts w:ascii="Cambria Math" w:hAnsi="Cambria Math"/>
          </w:rPr>
          <m:t xml:space="preserve">, </m:t>
        </m:r>
      </m:oMath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0,8036</m:t>
        </m:r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то есть обе меньше единицы, поэтому итерационный процесс является сходящимся; решение получено за шесть итераций с точностью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Сравнение результатов показывает, что решения, полученные двумя методами, совпадают в пределах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2,1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а проверка подстановкой в исходную систему даёт остаток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∞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 xml:space="preserve">1,6</m:t>
        </m:r>
        <m:r>
          <m:rPr>
            <m:lit/>
            <m:nor/>
          </m:rP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</m:sup>
        </m:sSup>
      </m:oMath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— существенно меньше заданной точности.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Таким образом, реализованные в программе методы Гаусса и Зейделя позволяют получить решение данной системы с необходимой точностью.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1134" w:bottom="187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Nimbus 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lineRule="auto" w:line="360" w:before="0" w:after="0"/>
      <w:ind w:left="-567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г. Пермь –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Noto Sans Arabic U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numPr>
        <w:ilvl w:val="0"/>
        <w:numId w:val="0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qFormat/>
    <w:pPr>
      <w:numPr>
        <w:ilvl w:val="0"/>
        <w:numId w:val="0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>
    <w:name w:val="Заголовок 3 Знак"/>
    <w:basedOn w:val="DefaultParagraphFont"/>
    <w:link w:val="Heading3"/>
    <w:qFormat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katex">
    <w:name w:val="katex"/>
    <w:basedOn w:val="DefaultParagraphFont"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">
    <w:name w:val="ͼm"/>
    <w:basedOn w:val="DefaultParagraphFont"/>
    <w:qFormat/>
    <w:rPr/>
  </w:style>
  <w:style w:type="character" w:styleId="g">
    <w:name w:val="ͼg"/>
    <w:basedOn w:val="DefaultParagraphFont"/>
    <w:qFormat/>
    <w:rPr/>
  </w:style>
  <w:style w:type="character" w:styleId="j">
    <w:name w:val="ͼj"/>
    <w:basedOn w:val="DefaultParagraphFont"/>
    <w:qFormat/>
    <w:rPr/>
  </w:style>
  <w:style w:type="character" w:styleId="k">
    <w:name w:val="ͼk"/>
    <w:basedOn w:val="DefaultParagraphFont"/>
    <w:qFormat/>
    <w:rPr/>
  </w:style>
  <w:style w:type="character" w:styleId="mord">
    <w:name w:val="mord"/>
    <w:basedOn w:val="DefaultParagraphFont"/>
    <w:qFormat/>
    <w:rPr/>
  </w:style>
  <w:style w:type="character" w:styleId="mrel">
    <w:name w:val="mrel"/>
    <w:basedOn w:val="DefaultParagraphFont"/>
    <w:qFormat/>
    <w:rPr/>
  </w:style>
  <w:style w:type="character" w:styleId="Style11">
    <w:name w:val="Подзаголовок Знак"/>
    <w:basedOn w:val="DefaultParagraphFont"/>
    <w:link w:val="Subtitle"/>
    <w:qFormat/>
    <w:rPr>
      <w:rFonts w:eastAsia="Calibri"/>
      <w:color w:themeColor="dark1" w:themeTint="a5" w:val="5A5A5A"/>
      <w:spacing w:val="15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docdata">
    <w:name w:val="docdata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Next w:val="true"/>
      <w:keepLines/>
      <w:spacing w:lineRule="auto" w:line="259" w:before="240" w:after="0"/>
      <w:outlineLvl w:val="9"/>
    </w:pPr>
    <w:rPr>
      <w:rFonts w:ascii="Calibri Light" w:hAnsi="Calibri Light" w:eastAsia="Calibri" w:cs="Noto Sans Arabic UI"/>
      <w:b w:val="false"/>
      <w:bCs w:val="false"/>
      <w:color w:themeColor="accent1" w:themeShade="bf" w:val="2F5496"/>
      <w:kern w:val="0"/>
      <w:sz w:val="32"/>
      <w:szCs w:val="32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pdq2pgselectionanchorcontainer">
    <w:name w:val="pdq2pg_selectionanchorcontai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link w:val="Style11"/>
    <w:qFormat/>
    <w:pPr/>
    <w:rPr>
      <w:rFonts w:eastAsia="Calibri"/>
      <w:color w:themeColor="dark1" w:themeTint="a5" w:val="5A5A5A"/>
      <w:spacing w:val="15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libri" w:hAnsi="Calibri" w:eastAsia="Calibri" w:cs="Noto Sans Arabic U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Application>LibreOffice/25.2.3.2$Linux_X86_64 LibreOffice_project/520$Build-2</Application>
  <AppVersion>15.0000</AppVersion>
  <Pages>14</Pages>
  <Words>1517</Words>
  <Characters>9997</Characters>
  <CharactersWithSpaces>11692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2026-09-27T03:58:00Z</dcterms:created>
  <dc:creator>Татьяна Берднкова</dc:creator>
  <dc:description/>
  <dc:language>en-US</dc:language>
  <cp:lastModifiedBy/>
  <dcterms:modified xsi:type="dcterms:W3CDTF">2026-09-29T15:05:40Z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