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24417d4e3df15c7dfbf6d8302562675166403dc"/>
    <w:p>
      <w:pPr>
        <w:pStyle w:val="Heading1"/>
      </w:pPr>
      <w:r>
        <w:t xml:space="preserve">Can a metric be reconstructed from a connection?</w:t>
      </w:r>
    </w:p>
    <w:p>
      <w:pPr>
        <w:pStyle w:val="FirstParagraph"/>
      </w:pPr>
      <w:r>
        <w:t xml:space="preserve">For a given connection</w:t>
      </w:r>
      <w:r>
        <w:t xml:space="preserve"> </w:t>
      </w:r>
      <m:oMath>
        <m:sSubSup>
          <m:e>
            <m:r>
              <m:rPr>
                <m:sty m:val="p"/>
              </m:rPr>
              <m:t>Γ</m:t>
            </m:r>
          </m:e>
          <m:sub>
            <m:r>
              <m:t>μ</m:t>
            </m:r>
            <m:r>
              <m:t>ν</m:t>
            </m:r>
          </m:sub>
          <m:sup>
            <m:r>
              <m:t>λ</m:t>
            </m:r>
          </m:sup>
        </m:sSubSup>
      </m:oMath>
      <w:r>
        <w:t xml:space="preserve">, can we derive the metric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standing behind it?</w:t>
      </w:r>
    </w:p>
    <w:bookmarkStart w:id="9" w:name="short-answer"/>
    <w:p>
      <w:pPr>
        <w:pStyle w:val="Heading2"/>
      </w:pPr>
      <w:r>
        <w:t xml:space="preserve">Short answer</w:t>
      </w:r>
    </w:p>
    <w:p>
      <w:pPr>
        <w:pStyle w:val="FirstParagraph"/>
      </w:pPr>
      <w:r>
        <w:t xml:space="preserve">Sometimes, but not for an arbitrary connection. If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Levi-Civita connection of a metric, then the metric must satisfy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λ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or, in coordinates,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λ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λ</m:t>
                  </m:r>
                  <m:r>
                    <m:t>μ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ρ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λ</m:t>
                  </m:r>
                  <m:r>
                    <m:t>ν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ρ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is a linear, first-order system of partial differential equations for</w:t>
      </w:r>
      <w:r>
        <w:t xml:space="preserve"> </w:t>
      </w:r>
      <w:r>
        <w:t xml:space="preserve">the components of</w:t>
      </w:r>
      <w:r>
        <w:t xml:space="preserve"> </w:t>
      </w:r>
      <m:oMath>
        <m:r>
          <m:t>g</m:t>
        </m:r>
      </m:oMath>
      <w:r>
        <w:t xml:space="preserve">. A solution must also be symmetric, non-degenerate,</w:t>
      </w:r>
      <w:r>
        <w:t xml:space="preserve"> </w:t>
      </w:r>
      <w:r>
        <w:t xml:space="preserve">and have the desired signature. In addition, a Levi-Civita connection must</w:t>
      </w:r>
      <w:r>
        <w:t xml:space="preserve"> </w:t>
      </w:r>
      <w:r>
        <w:t xml:space="preserve">be torsion-free: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Γ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rPr>
                  <m:sty m:val="p"/>
                </m:rPr>
                <m:t>Γ</m:t>
              </m:r>
            </m:e>
            <m:sub>
              <m:r>
                <m:t>ν</m:t>
              </m:r>
              <m:r>
                <m:t>μ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Thus, knowing a connection does not guarantee that a metric exists. When a</w:t>
      </w:r>
      <w:r>
        <w:t xml:space="preserve"> </w:t>
      </w:r>
      <w:r>
        <w:t xml:space="preserve">metric does exist, the connection usually determines it only up to an</w:t>
      </w:r>
      <w:r>
        <w:t xml:space="preserve"> </w:t>
      </w:r>
      <w:r>
        <w:t xml:space="preserve">overall nonzero constant: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↦</m:t>
          </m:r>
          <m:r>
            <m:t>C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a constant rescaling does not change the Christoffel symbols.</w:t>
      </w:r>
    </w:p>
    <w:bookmarkEnd w:id="9"/>
    <w:bookmarkStart w:id="10" w:name="existence-and-integrability"/>
    <w:p>
      <w:pPr>
        <w:pStyle w:val="Heading2"/>
      </w:pPr>
      <w:r>
        <w:t xml:space="preserve">Existence and integrability</w:t>
      </w:r>
    </w:p>
    <w:p>
      <w:pPr>
        <w:pStyle w:val="FirstParagraph"/>
      </w:pPr>
      <w:r>
        <w:t xml:space="preserve">Choose a symmetric matrix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at one point</w:t>
      </w:r>
      <w:r>
        <w:t xml:space="preserve"> </w:t>
      </w:r>
      <m:oMath>
        <m:r>
          <m:t>p</m:t>
        </m:r>
      </m:oMath>
      <w:r>
        <w:t xml:space="preserve">. The equation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parallel-transports this matrix to nearby points. The result is</w:t>
      </w:r>
      <w:r>
        <w:t xml:space="preserve"> </w:t>
      </w:r>
      <w:r>
        <w:t xml:space="preserve">independent of the path precisely when the chosen matrix is preserved by</w:t>
      </w:r>
      <w:r>
        <w:t xml:space="preserve"> </w:t>
      </w:r>
      <w:r>
        <w:t xml:space="preserve">the holonomy of the connection. For every closed loop based at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w:r>
        <w:t xml:space="preserve">parallel-transport matrix</w:t>
      </w:r>
      <w:r>
        <w:t xml:space="preserve"> </w:t>
      </w:r>
      <m:oMath>
        <m:r>
          <m:t>P</m:t>
        </m:r>
      </m:oMath>
      <w:r>
        <w:t xml:space="preserve">, one needs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t>T</m:t>
              </m:r>
            </m:sup>
          </m:sSup>
          <m:r>
            <m:t>g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t>P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useful local necessary condition follows by commuting two covariant</w:t>
      </w:r>
      <w:r>
        <w:t xml:space="preserve"> </w:t>
      </w:r>
      <w:r>
        <w:t xml:space="preserve">derivatives: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]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μ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ρ</m:t>
              </m:r>
              <m:r>
                <m:t>ν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ν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ρ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a point, these are linear algebraic equations for the unknown entries of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 Curvature transported from other points, or equivalently</w:t>
      </w:r>
      <w:r>
        <w:t xml:space="preserve"> </w:t>
      </w:r>
      <w:r>
        <w:t xml:space="preserve">the full holonomy condition, supplies the complete integrability test.</w:t>
      </w:r>
      <w:r>
        <w:t xml:space="preserve"> </w:t>
      </w:r>
      <w:r>
        <w:t xml:space="preserve">Consequently, a practical reconstruction procedure is:</w:t>
      </w:r>
    </w:p>
    <w:p>
      <w:pPr>
        <w:pStyle w:val="Compact"/>
        <w:numPr>
          <w:ilvl w:val="0"/>
          <w:numId w:val="1001"/>
        </w:numPr>
      </w:pPr>
      <w:r>
        <w:t xml:space="preserve">Check that the connection is torsion-free.</w:t>
      </w:r>
    </w:p>
    <w:p>
      <w:pPr>
        <w:pStyle w:val="Compact"/>
        <w:numPr>
          <w:ilvl w:val="0"/>
          <w:numId w:val="1001"/>
        </w:numPr>
      </w:pPr>
      <w:r>
        <w:t xml:space="preserve">Solve the curvature/holonomy constraints for a symmetric,</w:t>
      </w:r>
      <w:r>
        <w:t xml:space="preserve"> </w:t>
      </w:r>
      <w:r>
        <w:t xml:space="preserve">non-degenerate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desired signature.</w:t>
      </w:r>
    </w:p>
    <w:p>
      <w:pPr>
        <w:pStyle w:val="Compact"/>
        <w:numPr>
          <w:ilvl w:val="0"/>
          <w:numId w:val="1001"/>
        </w:numPr>
      </w:pPr>
      <w:r>
        <w:t xml:space="preserve">Integrate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λ</m:t>
            </m:r>
          </m:sub>
        </m:sSub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Substitute the result into the Christoffel formula and verify that it</w:t>
      </w:r>
      <w:r>
        <w:t xml:space="preserve"> </w:t>
      </w:r>
      <w:r>
        <w:t xml:space="preserve">reproduces the original connection.</w:t>
      </w:r>
    </w:p>
    <w:p>
      <w:pPr>
        <w:pStyle w:val="FirstParagraph"/>
      </w:pPr>
      <w:r>
        <w:t xml:space="preserve">The solution need not always be unique up to one constant. The set of all</w:t>
      </w:r>
      <w:r>
        <w:t xml:space="preserve"> </w:t>
      </w:r>
      <w:r>
        <w:t xml:space="preserve">parallel symmetric bilinear forms is a vector space. Reducible or flat</w:t>
      </w:r>
      <w:r>
        <w:t xml:space="preserve"> </w:t>
      </w:r>
      <w:r>
        <w:t xml:space="preserve">connections can preserve several independent metrics. For a generic</w:t>
      </w:r>
      <w:r>
        <w:t xml:space="preserve"> </w:t>
      </w:r>
      <w:r>
        <w:t xml:space="preserve">irreducible metric holonomy, however, the only freedom is the common</w:t>
      </w:r>
      <w:r>
        <w:t xml:space="preserve"> </w:t>
      </w:r>
      <w:r>
        <w:t xml:space="preserve">constant scale.</w:t>
      </w:r>
    </w:p>
    <w:p>
      <w:pPr>
        <w:pStyle w:val="BodyText"/>
      </w:pPr>
      <w:r>
        <w:t xml:space="preserve">If the supplied connection has torsion, it cannot be the Levi-Civita</w:t>
      </w:r>
      <w:r>
        <w:t xml:space="preserve"> </w:t>
      </w:r>
      <w:r>
        <w:t xml:space="preserve">connection of any metric. It could still be compatible with a metric in a</w:t>
      </w:r>
      <w:r>
        <w:t xml:space="preserve"> </w:t>
      </w:r>
      <w:r>
        <w:t xml:space="preserve">theory with torsion, but then metric compatibility alone generally does not</w:t>
      </w:r>
      <w:r>
        <w:t xml:space="preserve"> </w:t>
      </w:r>
      <w:r>
        <w:t xml:space="preserve">select a unique metric.</w:t>
      </w:r>
    </w:p>
    <w:bookmarkEnd w:id="10"/>
    <w:bookmarkStart w:id="11" w:name="test-the-schwarzschild-connection"/>
    <w:p>
      <w:pPr>
        <w:pStyle w:val="Heading2"/>
      </w:pPr>
      <w:r>
        <w:t xml:space="preserve">Test: the Schwarzschild connection</w:t>
      </w:r>
    </w:p>
    <w:p>
      <w:pPr>
        <w:pStyle w:val="FirstParagraph"/>
      </w:pPr>
      <w:r>
        <w:t xml:space="preserve">Work in Schwarzschild coordinates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, away from the</w:t>
      </w:r>
      <w:r>
        <w:t xml:space="preserve"> </w:t>
      </w:r>
      <w:r>
        <w:t xml:space="preserve">coordinate singularity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and put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Suppose that only the Schwarzschild connection is given. Some of its</w:t>
      </w:r>
      <w:r>
        <w:t xml:space="preserve"> </w:t>
      </w:r>
      <w:r>
        <w:t xml:space="preserve">nonzero coefficients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cot</m:t>
              </m:r>
              <m:r>
                <m:t>θ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try to reconstruct the starting metric, use a diagonal, static,</w:t>
      </w:r>
      <w:r>
        <w:t xml:space="preserve"> </w:t>
      </w:r>
      <w:r>
        <w:t xml:space="preserve">spherically symmetric ansatz in these coordinates: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t> </m:t>
          </m:r>
          <m:r>
            <m:t>d</m:t>
          </m:r>
          <m:sSup>
            <m:e>
              <m:r>
                <m:t>ϕ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radial metric-compatibility equations 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ϕ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angular compatibility equation with indices</w:t>
      </w:r>
      <w:r>
        <w:t xml:space="preserve"> </w:t>
      </w:r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ϕ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ϕ</m:t>
              </m:r>
              <m:r>
                <m:t>ϕ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ϕ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ϕ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θ</m:t>
            </m:r>
          </m:sub>
        </m:sSub>
      </m:oMath>
      <w:r>
        <w:t xml:space="preserve">. The equations for components that vanish in the</w:t>
      </w:r>
      <w:r>
        <w:t xml:space="preserve"> </w:t>
      </w:r>
      <w:r>
        <w:t xml:space="preserve">diagonal ansatz are also important. For example,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 while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. Hence all four constants coincide: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M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  <m:r>
                                <m:t>M</m:t>
                              </m:r>
                            </m:num>
                            <m:den>
                              <m: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t> </m:t>
                  </m:r>
                  <m:r>
                    <m:t>d</m:t>
                  </m:r>
                  <m:sSup>
                    <m:e>
                      <m:r>
                        <m:t>ϕ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this has the usual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signature. Thus the Schwarzschild</w:t>
      </w:r>
      <w:r>
        <w:t xml:space="preserve"> </w:t>
      </w:r>
      <w:r>
        <w:t xml:space="preserve">connection reconstructs the Schwarzschild metric, with exactly the expected</w:t>
      </w:r>
      <w:r>
        <w:t xml:space="preserve"> </w:t>
      </w:r>
      <w:r>
        <w:t xml:space="preserve">undetermined overall constant. The mass parameter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encoded in</w:t>
      </w:r>
      <w:r>
        <w:t xml:space="preserve"> </w:t>
      </w:r>
      <w:r>
        <w:t xml:space="preserve">the connection and is recovered in the radial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case deserves one qualification: the connection is then flat.</w:t>
      </w:r>
      <w:r>
        <w:t xml:space="preserve"> </w:t>
      </w:r>
      <w:r>
        <w:t xml:space="preserve">Without imposing the static, diagonal, spherically symmetric ansatz, a flat</w:t>
      </w:r>
      <w:r>
        <w:t xml:space="preserve"> </w:t>
      </w:r>
      <w:r>
        <w:t xml:space="preserve">connection preserves a larger family of constant bilinear forms in affine</w:t>
      </w:r>
      <w:r>
        <w:t xml:space="preserve"> </w:t>
      </w:r>
      <w:r>
        <w:t xml:space="preserve">Cartesian coordinates. This is an example in which the same connection can</w:t>
      </w:r>
      <w:r>
        <w:t xml:space="preserve"> </w:t>
      </w:r>
      <w:r>
        <w:t xml:space="preserve">come from more than constant rescalings of one metric.</w:t>
      </w:r>
    </w:p>
    <w:bookmarkEnd w:id="11"/>
    <w:bookmarkStart w:id="14" w:name="test-the-taub-nut-connection"/>
    <w:p>
      <w:pPr>
        <w:pStyle w:val="Heading2"/>
      </w:pPr>
      <w:r>
        <w:t xml:space="preserve">Test: the Taub-NUT connection</w:t>
      </w:r>
    </w:p>
    <w:p>
      <w:pPr>
        <w:pStyle w:val="FirstParagraph"/>
      </w:pPr>
      <w:r>
        <w:t xml:space="preserve">The Lorentzian Taub-NUT metric has an off-diagonal</w:t>
      </w:r>
      <w:r>
        <w:t xml:space="preserve"> </w:t>
      </w:r>
      <m:oMath>
        <m:r>
          <m:t>t</m:t>
        </m:r>
      </m:oMath>
      <w:r>
        <w:t xml:space="preserve">–</w:t>
      </w:r>
      <m:oMath>
        <m:r>
          <m:t>ϕ</m:t>
        </m:r>
      </m:oMath>
      <w:r>
        <w:t xml:space="preserve"> </w:t>
      </w:r>
      <w:r>
        <w:t xml:space="preserve">component, so</w:t>
      </w:r>
      <w:r>
        <w:t xml:space="preserve"> </w:t>
      </w:r>
      <w:r>
        <w:t xml:space="preserve">it provides a more substantial test. We use the convention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Σ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M</m:t>
          </m:r>
          <m:r>
            <m:t>r</m:t>
          </m:r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</m:num>
            <m:den>
              <m:r>
                <m:rPr>
                  <m:sty m:val="p"/>
                </m:rP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define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d</m:t>
          </m:r>
          <m:r>
            <m:t>ϕ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usual metric in this convention 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F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Σ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the convention from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+</m:t>
        </m:r>
        <m:r>
          <m:t>2</m:t>
        </m:r>
        <m: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−</m:t>
        </m:r>
        <m:r>
          <m:t>2</m:t>
        </m:r>
        <m: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is equivalent to changing the sign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 the formulas below.</w:t>
      </w:r>
    </w:p>
    <w:bookmarkStart w:id="12" w:name="Xd6105cbe89adda3dfaf2dfb7054a77d19ed8ed9"/>
    <w:p>
      <w:pPr>
        <w:pStyle w:val="Heading3"/>
      </w:pPr>
      <w:r>
        <w:t xml:space="preserve">Reading the structure from the connection</w:t>
      </w:r>
    </w:p>
    <w:p>
      <w:pPr>
        <w:pStyle w:val="FirstParagraph"/>
      </w:pPr>
      <w:r>
        <w:t xml:space="preserve">Some connection coefficients that are sufficient for the reconstruction</w:t>
      </w:r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Σ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num>
                    <m:den>
                      <m:r>
                        <m:t>F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r</m:t>
                      </m:r>
                    </m:num>
                    <m:den>
                      <m:r>
                        <m:rPr>
                          <m:sty m:val="p"/>
                        </m:rPr>
                        <m:t>Σ</m:t>
                      </m:r>
                    </m:den>
                  </m:f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usual, coefficients related by symmetry of the two lower indices are</w:t>
      </w:r>
      <w:r>
        <w:t xml:space="preserve"> </w:t>
      </w:r>
      <w:r>
        <w:t xml:space="preserve">understood. The characteristic Taub-NUT twist can be read directly from</w:t>
      </w:r>
      <w:r>
        <w:t xml:space="preserve"> </w:t>
      </w:r>
      <w:r>
        <w:t xml:space="preserve">the connection: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num>
            <m:den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denominator is nonzero. Similarly,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radial functions and the twisted one-form are encoded in the</w:t>
      </w:r>
      <w:r>
        <w:t xml:space="preserve"> </w:t>
      </w:r>
      <w:r>
        <w:t xml:space="preserve">connection rather than being additional metric data.</w:t>
      </w:r>
    </w:p>
    <w:bookmarkEnd w:id="12"/>
    <w:bookmarkStart w:id="13" w:name="solving-the-compatibility-equations"/>
    <w:p>
      <w:pPr>
        <w:pStyle w:val="Heading3"/>
      </w:pPr>
      <w:r>
        <w:t xml:space="preserve">Solving the compatibility equations</w:t>
      </w:r>
    </w:p>
    <w:p>
      <w:pPr>
        <w:pStyle w:val="FirstParagraph"/>
      </w:pPr>
      <w:r>
        <w:t xml:space="preserve">Guided by these symmetries, take the ansatz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coordinate basis its nonzero components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g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components of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r>
                <m:rPr>
                  <m:sty m:val="p"/>
                </m:rPr>
                <m:t>Σ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After integration,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are initially independent constants. As in the Schwarzschild</w:t>
      </w:r>
      <w:r>
        <w:t xml:space="preserve"> </w:t>
      </w:r>
      <w:r>
        <w:t xml:space="preserve">example, equations for components that vanish in the ansatz relate these</w:t>
      </w:r>
      <w:r>
        <w:t xml:space="preserve"> </w:t>
      </w:r>
      <w:r>
        <w:t xml:space="preserve">constants. 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 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compatibility equations for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ϕ</m:t>
            </m:r>
            <m:r>
              <m:t>ϕ</m:t>
            </m:r>
          </m:sub>
        </m:sSub>
      </m:oMath>
      <w:r>
        <w:t xml:space="preserve"> </w:t>
      </w:r>
      <w:r>
        <w:t xml:space="preserve">are then</w:t>
      </w:r>
      <w:r>
        <w:t xml:space="preserve"> </w:t>
      </w:r>
      <w:r>
        <w:t xml:space="preserve">automatically satisfied. For instance, the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 </w:t>
      </w:r>
      <w:r>
        <w:t xml:space="preserve">equation uses both</w:t>
      </w:r>
      <w:r>
        <w:t xml:space="preserve"> </w:t>
      </w:r>
      <m:oMath>
        <m:sSup>
          <m:e>
            <m:r>
              <m:rPr>
                <m:sty m:val="p"/>
              </m:rPr>
              <m:t>Γ</m:t>
            </m:r>
          </m:e>
          <m:sup>
            <m:r>
              <m:t>t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Γ</m:t>
            </m:r>
          </m:e>
          <m:sup>
            <m:r>
              <m:t>ϕ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 returns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as required.</w:t>
      </w:r>
    </w:p>
    <w:p>
      <w:pPr>
        <w:pStyle w:val="BodyText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eqArr>
                <m:e>
                  <m:r>
                    <m:t>d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  <m:r>
                    <m:rPr>
                      <m:sty m:val="p"/>
                    </m:rPr>
                    <m:t>[</m:t>
                  </m:r>
                  <m:r>
                    <m:t>&amp;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M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d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ℓ</m:t>
                          </m:r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θ</m:t>
                          </m:r>
                          <m:r>
                            <m:t> </m:t>
                          </m:r>
                          <m:r>
                            <m:t>d</m:t>
                          </m:r>
                          <m:r>
                            <m:t>ϕ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  <m:e>
                  <m:r>
                    <m:t>&amp;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M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 </m:t>
                  </m:r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d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sin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θ</m:t>
                      </m:r>
                      <m:r>
                        <m:t> </m:t>
                      </m:r>
                      <m:r>
                        <m:t>d</m:t>
                      </m:r>
                      <m:sSup>
                        <m:e>
                          <m:r>
                            <m:t>ϕ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.</m:t>
                  </m:r>
                </m:e>
              </m:eqAr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 this is Lorentzian wherever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; the coordinate vector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timelike in a region where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t xml:space="preserve">. Therefore, on a generic</w:t>
      </w:r>
      <w:r>
        <w:t xml:space="preserve"> </w:t>
      </w:r>
      <w:r>
        <w:t xml:space="preserve">non-flat region, the Taub-NUT connection recovers</w:t>
      </w:r>
      <w:r>
        <w:t xml:space="preserve"> </w:t>
      </w:r>
      <w:r>
        <w:t xml:space="preserve">the starting Taub-NUT metric up to the same unavoidable overall scale as in</w:t>
      </w:r>
      <w:r>
        <w:t xml:space="preserve"> </w:t>
      </w:r>
      <w:r>
        <w:t xml:space="preserve">the Schwarzschild case. Both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NUT parameter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occur in the</w:t>
      </w:r>
      <w:r>
        <w:t xml:space="preserve"> </w:t>
      </w:r>
      <w:r>
        <w:t xml:space="preserve">connection.</w:t>
      </w:r>
    </w:p>
    <w:p>
      <w:pPr>
        <w:pStyle w:val="BodyText"/>
      </w:pPr>
      <w:r>
        <w:t xml:space="preserve">The limit</w:t>
      </w:r>
      <w:r>
        <w:t xml:space="preserve"> </w:t>
      </w:r>
      <m:oMath>
        <m:r>
          <m:t>ℓ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→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Σ</m:t>
          </m:r>
          <m:r>
            <m:rPr>
              <m:sty m:val="p"/>
            </m:rPr>
            <m:t>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reconstruction reduces continuously to the Schwarzschild result.</w:t>
      </w:r>
      <w:r>
        <w:t xml:space="preserve"> </w:t>
      </w:r>
      <w:r>
        <w:t xml:space="preserve">This also checks that the off-diagonal terms have the correct normalization</w:t>
      </w:r>
      <w:r>
        <w:t xml:space="preserve"> </w:t>
      </w:r>
      <w:r>
        <w:t xml:space="preserve">and sign.</w:t>
      </w:r>
    </w:p>
    <w:p>
      <w:pPr>
        <w:pStyle w:val="BodyText"/>
      </w:pPr>
      <w:r>
        <w:t xml:space="preserve">This calculation is local. Globally, the one-form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requires the usual</w:t>
      </w:r>
      <w:r>
        <w:t xml:space="preserve"> </w:t>
      </w:r>
      <w:r>
        <w:t xml:space="preserve">Taub-NUT patching around the polar axes, and questions involving the Misner</w:t>
      </w:r>
      <w:r>
        <w:t xml:space="preserve"> </w:t>
      </w:r>
      <w:r>
        <w:t xml:space="preserve">string or a periodic time coordinate require global information that cannot</w:t>
      </w:r>
      <w:r>
        <w:t xml:space="preserve"> </w:t>
      </w:r>
      <w:r>
        <w:t xml:space="preserve">be inferred from connection coefficients in a single coordinate chart.</w:t>
      </w:r>
    </w:p>
    <w:bookmarkEnd w:id="13"/>
    <w:bookmarkEnd w:id="14"/>
    <w:bookmarkStart w:id="1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 connection determines a metric exactly when it is torsion-free and its</w:t>
      </w:r>
      <w:r>
        <w:t xml:space="preserve"> </w:t>
      </w:r>
      <w:r>
        <w:t xml:space="preserve">holonomy preserves a non-degenerate symmetric bilinear form of the required</w:t>
      </w:r>
      <w:r>
        <w:t xml:space="preserve"> </w:t>
      </w:r>
      <w:r>
        <w:t xml:space="preserve">signature. Reconstruction means solving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. For the generic</w:t>
      </w:r>
      <w:r>
        <w:t xml:space="preserve"> </w:t>
      </w:r>
      <w:r>
        <w:t xml:space="preserve">Schwarzschild and Taub-NUT connections, this procedure returns the original</w:t>
      </w:r>
      <w:r>
        <w:t xml:space="preserve"> </w:t>
      </w:r>
      <w:r>
        <w:t xml:space="preserve">metric up to a constant overall scale, which no Levi-Civita connection can</w:t>
      </w:r>
      <w:r>
        <w:t xml:space="preserve"> </w:t>
      </w:r>
      <w:r>
        <w:t xml:space="preserve">determine. The Taub-NUT example additionally shows that off-diagonal metric</w:t>
      </w:r>
      <w:r>
        <w:t xml:space="preserve"> </w:t>
      </w:r>
      <w:r>
        <w:t xml:space="preserve">components can be reconstructed: their twisting function is already</w:t>
      </w:r>
      <w:r>
        <w:t xml:space="preserve"> </w:t>
      </w:r>
      <w:r>
        <w:t xml:space="preserve">encoded in the mixed connection coefficients.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2026-10-20T11:53:31Z</dcterms:created>
  <dcterms:modified xsi:type="dcterms:W3CDTF">2026-10-20T11:53:31Z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