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D93D4" w14:textId="77777777" w:rsidR="00804617" w:rsidRDefault="00804617" w:rsidP="00804617">
      <w:pPr>
        <w:spacing w:after="80"/>
        <w:jc w:val="center"/>
      </w:pPr>
      <w:r>
        <w:rPr>
          <w:b/>
          <w:bCs/>
          <w:caps/>
          <w:color w:val="1F4E79"/>
          <w:sz w:val="32"/>
          <w:szCs w:val="32"/>
        </w:rPr>
        <w:t>THESIS RESEARCH SUMMARY</w:t>
      </w:r>
    </w:p>
    <w:p w14:paraId="7C2D0BB2" w14:textId="77777777" w:rsidR="00804617" w:rsidRDefault="00804617" w:rsidP="00804617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Multimodal Financial Forecasting Systems with Structural and</w:t>
      </w:r>
    </w:p>
    <w:p w14:paraId="6726AA24" w14:textId="77777777" w:rsidR="00804617" w:rsidRDefault="00804617" w:rsidP="00804617">
      <w:pPr>
        <w:spacing w:after="200"/>
        <w:jc w:val="center"/>
      </w:pPr>
      <w:r>
        <w:rPr>
          <w:b/>
          <w:bCs/>
          <w:color w:val="2E75B6"/>
          <w:sz w:val="24"/>
          <w:szCs w:val="24"/>
        </w:rPr>
        <w:t>Non-Structural Data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804617" w14:paraId="5452D246" w14:textId="77777777" w:rsidTr="00DB49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5A184B" w14:textId="77777777" w:rsidR="00804617" w:rsidRDefault="00804617" w:rsidP="00DB4973">
            <w:r>
              <w:rPr>
                <w:b/>
                <w:bCs/>
                <w:color w:val="1F4E79"/>
                <w:sz w:val="19"/>
                <w:szCs w:val="19"/>
              </w:rPr>
              <w:t>Student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62E0B2" w14:textId="77777777" w:rsidR="00804617" w:rsidRDefault="00804617" w:rsidP="00DB4973">
            <w:proofErr w:type="spellStart"/>
            <w:r>
              <w:rPr>
                <w:sz w:val="19"/>
                <w:szCs w:val="19"/>
              </w:rPr>
              <w:t>Zvarth</w:t>
            </w:r>
            <w:proofErr w:type="spellEnd"/>
            <w:r>
              <w:rPr>
                <w:sz w:val="19"/>
                <w:szCs w:val="19"/>
              </w:rPr>
              <w:t xml:space="preserve"> Aleksanyan</w:t>
            </w:r>
          </w:p>
        </w:tc>
      </w:tr>
      <w:tr w:rsidR="00804617" w14:paraId="4DB6ED5F" w14:textId="77777777" w:rsidTr="00DB49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599775" w14:textId="282E5809" w:rsidR="00804617" w:rsidRDefault="00804617" w:rsidP="00DB4973">
            <w:r>
              <w:rPr>
                <w:b/>
                <w:bCs/>
                <w:color w:val="1F4E79"/>
                <w:sz w:val="19"/>
                <w:szCs w:val="19"/>
              </w:rPr>
              <w:t>Faculty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1416AD" w14:textId="77777777" w:rsidR="00804617" w:rsidRDefault="00804617" w:rsidP="00DB4973">
            <w:r>
              <w:rPr>
                <w:sz w:val="19"/>
                <w:szCs w:val="19"/>
              </w:rPr>
              <w:t xml:space="preserve">Data Science for Business — </w:t>
            </w:r>
            <w:proofErr w:type="gramStart"/>
            <w:r>
              <w:rPr>
                <w:sz w:val="19"/>
                <w:szCs w:val="19"/>
              </w:rPr>
              <w:t>Master's</w:t>
            </w:r>
            <w:proofErr w:type="gramEnd"/>
            <w:r>
              <w:rPr>
                <w:sz w:val="19"/>
                <w:szCs w:val="19"/>
              </w:rPr>
              <w:t xml:space="preserve"> Thesis</w:t>
            </w:r>
          </w:p>
        </w:tc>
      </w:tr>
      <w:tr w:rsidR="00804617" w14:paraId="5CE38512" w14:textId="77777777" w:rsidTr="00DB49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D3F88" w14:textId="77777777" w:rsidR="00804617" w:rsidRDefault="00804617" w:rsidP="00DB4973">
            <w:r>
              <w:rPr>
                <w:b/>
                <w:bCs/>
                <w:color w:val="1F4E79"/>
                <w:sz w:val="19"/>
                <w:szCs w:val="19"/>
              </w:rPr>
              <w:t>Focus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B456E" w14:textId="77777777" w:rsidR="00804617" w:rsidRDefault="00804617" w:rsidP="00DB4973">
            <w:r>
              <w:rPr>
                <w:sz w:val="19"/>
                <w:szCs w:val="19"/>
              </w:rPr>
              <w:t>Armenian Banking Sector — Deposit Dollarization Forecasting</w:t>
            </w:r>
          </w:p>
        </w:tc>
      </w:tr>
      <w:tr w:rsidR="00804617" w14:paraId="5A53F785" w14:textId="77777777" w:rsidTr="00DB49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74E3E6" w14:textId="77777777" w:rsidR="00804617" w:rsidRDefault="00804617" w:rsidP="00DB4973">
            <w:r>
              <w:rPr>
                <w:b/>
                <w:bCs/>
                <w:color w:val="1F4E79"/>
                <w:sz w:val="19"/>
                <w:szCs w:val="19"/>
              </w:rPr>
              <w:t>Data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7B8A8" w14:textId="77777777" w:rsidR="00804617" w:rsidRDefault="00804617" w:rsidP="00DB4973">
            <w:r>
              <w:rPr>
                <w:sz w:val="19"/>
                <w:szCs w:val="19"/>
              </w:rPr>
              <w:t>169 monthly observations, January 2012 – December 2025</w:t>
            </w:r>
          </w:p>
        </w:tc>
      </w:tr>
      <w:tr w:rsidR="00804617" w14:paraId="02CEE0AB" w14:textId="77777777" w:rsidTr="00DB4973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B9822" w14:textId="77777777" w:rsidR="00804617" w:rsidRDefault="00804617" w:rsidP="00DB4973">
            <w:r>
              <w:rPr>
                <w:b/>
                <w:bCs/>
                <w:color w:val="1F4E79"/>
                <w:sz w:val="19"/>
                <w:szCs w:val="19"/>
              </w:rPr>
              <w:t>Notebooks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842FF" w14:textId="77777777" w:rsidR="00804617" w:rsidRDefault="00804617" w:rsidP="00DB4973">
            <w:r>
              <w:rPr>
                <w:sz w:val="19"/>
                <w:szCs w:val="19"/>
              </w:rPr>
              <w:t>3 notebooks: Structured Pipeline | NLP Pipeline | Multimodal Integration</w:t>
            </w:r>
          </w:p>
        </w:tc>
      </w:tr>
    </w:tbl>
    <w:p w14:paraId="558DC428" w14:textId="77777777" w:rsidR="00804617" w:rsidRDefault="00804617" w:rsidP="00804617">
      <w:pPr>
        <w:spacing w:before="200"/>
      </w:pPr>
    </w:p>
    <w:p w14:paraId="3AAB09AD" w14:textId="77777777" w:rsidR="00804617" w:rsidRDefault="00804617" w:rsidP="00804617">
      <w:pPr>
        <w:pBdr>
          <w:bottom w:val="single" w:sz="8" w:space="1" w:color="2E75B6"/>
        </w:pBdr>
        <w:spacing w:before="100" w:after="100"/>
      </w:pPr>
    </w:p>
    <w:p w14:paraId="4E9F05D7" w14:textId="77777777" w:rsidR="00804617" w:rsidRDefault="00804617" w:rsidP="00804617">
      <w:pPr>
        <w:spacing w:before="240" w:after="100"/>
      </w:pPr>
      <w:r>
        <w:rPr>
          <w:b/>
          <w:bCs/>
          <w:color w:val="1F4E79"/>
          <w:sz w:val="28"/>
          <w:szCs w:val="28"/>
        </w:rPr>
        <w:t>1</w:t>
      </w:r>
      <w:proofErr w:type="gramStart"/>
      <w:r>
        <w:rPr>
          <w:b/>
          <w:bCs/>
          <w:color w:val="1F4E79"/>
          <w:sz w:val="28"/>
          <w:szCs w:val="28"/>
        </w:rPr>
        <w:t>.  Research</w:t>
      </w:r>
      <w:proofErr w:type="gramEnd"/>
      <w:r>
        <w:rPr>
          <w:b/>
          <w:bCs/>
          <w:color w:val="1F4E79"/>
          <w:sz w:val="28"/>
          <w:szCs w:val="28"/>
        </w:rPr>
        <w:t xml:space="preserve"> Problem</w:t>
      </w:r>
    </w:p>
    <w:p w14:paraId="45AFFAB2" w14:textId="77777777" w:rsidR="00804617" w:rsidRDefault="00804617" w:rsidP="00804617">
      <w:pPr>
        <w:spacing w:before="60" w:after="60"/>
        <w:jc w:val="both"/>
      </w:pPr>
      <w:r>
        <w:t>Deposit dollarization — the share of foreign-currency deposits in total bank deposits — is a key measure of monetary confidence and financial stability in small open economies. In Armenia, it has fluctuated between 35% and 72% over 2012–2025, driven by exchange rate shocks, remittance flows, geopolitical events, and shifts in central bank communication. Standard forecasting approaches rely exclusively on structured macroeconomic variables, leaving potentially valuable forward-looking signal embedded in central bank publications unexploited. This thesis asks: can integrating unstructured CBA textual data improve dollarization forecasts?</w:t>
      </w:r>
    </w:p>
    <w:p w14:paraId="0B316698" w14:textId="77777777" w:rsidR="00804617" w:rsidRDefault="00804617" w:rsidP="00804617">
      <w:pPr>
        <w:pBdr>
          <w:bottom w:val="single" w:sz="8" w:space="1" w:color="2E75B6"/>
        </w:pBdr>
        <w:spacing w:before="100" w:after="100"/>
      </w:pPr>
    </w:p>
    <w:p w14:paraId="0139863A" w14:textId="77777777" w:rsidR="00804617" w:rsidRDefault="00804617" w:rsidP="00804617">
      <w:pPr>
        <w:spacing w:before="240" w:after="100"/>
      </w:pPr>
      <w:r>
        <w:rPr>
          <w:b/>
          <w:bCs/>
          <w:color w:val="1F4E79"/>
          <w:sz w:val="28"/>
          <w:szCs w:val="28"/>
        </w:rPr>
        <w:t>2</w:t>
      </w:r>
      <w:proofErr w:type="gramStart"/>
      <w:r>
        <w:rPr>
          <w:b/>
          <w:bCs/>
          <w:color w:val="1F4E79"/>
          <w:sz w:val="28"/>
          <w:szCs w:val="28"/>
        </w:rPr>
        <w:t>.  Data</w:t>
      </w:r>
      <w:proofErr w:type="gramEnd"/>
      <w:r>
        <w:rPr>
          <w:b/>
          <w:bCs/>
          <w:color w:val="1F4E79"/>
          <w:sz w:val="28"/>
          <w:szCs w:val="28"/>
        </w:rPr>
        <w:t xml:space="preserve"> Sources</w:t>
      </w:r>
    </w:p>
    <w:p w14:paraId="16DF0A9B" w14:textId="77777777" w:rsidR="00804617" w:rsidRDefault="00804617" w:rsidP="00804617">
      <w:pPr>
        <w:spacing w:before="60" w:after="60"/>
      </w:pPr>
      <w:r>
        <w:rPr>
          <w:b/>
          <w:bCs/>
        </w:rPr>
        <w:t>Structured data — Database.xlsx (169 monthly observations, 2012–2025):</w:t>
      </w:r>
    </w:p>
    <w:p w14:paraId="05A6A43F" w14:textId="77777777" w:rsidR="00804617" w:rsidRDefault="00804617" w:rsidP="00804617">
      <w:pPr>
        <w:spacing w:before="60" w:after="60"/>
      </w:pPr>
      <w:r>
        <w:t>USD/AMD and RUB/AMD exchange rates, REER, NEER, policy rate, AMD and FX deposit/lending rates, loans to FX residents, remittances, gross international reserves, inflation, and Economic Activity Index. Two confirmed structural breaks: March 2020 (COVID) and March 2022 (AMD appreciation shock), validated by Chow test (p&lt;0.001).</w:t>
      </w:r>
    </w:p>
    <w:p w14:paraId="64F7ABE3" w14:textId="77777777" w:rsidR="00804617" w:rsidRDefault="00804617" w:rsidP="00804617">
      <w:pPr>
        <w:spacing w:before="80"/>
      </w:pPr>
    </w:p>
    <w:p w14:paraId="0C89FEFE" w14:textId="77777777" w:rsidR="00804617" w:rsidRDefault="00804617" w:rsidP="00804617">
      <w:pPr>
        <w:spacing w:before="60" w:after="60"/>
      </w:pPr>
      <w:r>
        <w:rPr>
          <w:b/>
          <w:bCs/>
        </w:rPr>
        <w:t>Unstructured data — CBA Corpus (69 PDF documents):</w:t>
      </w:r>
    </w:p>
    <w:p w14:paraId="25081810" w14:textId="77777777" w:rsidR="00804617" w:rsidRDefault="00804617" w:rsidP="00804617">
      <w:pPr>
        <w:spacing w:before="60" w:after="60"/>
      </w:pPr>
      <w:r>
        <w:t xml:space="preserve">56 quarterly Inflation Reports (IR_YYYY_QX.pdf) and 13 Financial Stability Reports (FSR_YYYY.pdf) covering 2012–2025. Text extracted via </w:t>
      </w:r>
      <w:proofErr w:type="spellStart"/>
      <w:r>
        <w:t>pdfplumber</w:t>
      </w:r>
      <w:proofErr w:type="spellEnd"/>
      <w:r>
        <w:t>, filtered to relevant sections, and scored using three custom CBA-specific scorers.</w:t>
      </w:r>
    </w:p>
    <w:p w14:paraId="428FE3B9" w14:textId="77777777" w:rsidR="00804617" w:rsidRDefault="00804617" w:rsidP="00804617">
      <w:pPr>
        <w:pBdr>
          <w:bottom w:val="single" w:sz="8" w:space="1" w:color="2E75B6"/>
        </w:pBdr>
        <w:spacing w:before="100" w:after="100"/>
      </w:pPr>
    </w:p>
    <w:p w14:paraId="251FF5BE" w14:textId="77777777" w:rsidR="00804617" w:rsidRDefault="00804617" w:rsidP="00804617">
      <w:pPr>
        <w:spacing w:before="240" w:after="100"/>
      </w:pPr>
      <w:r>
        <w:rPr>
          <w:b/>
          <w:bCs/>
          <w:color w:val="1F4E79"/>
          <w:sz w:val="28"/>
          <w:szCs w:val="28"/>
        </w:rPr>
        <w:t>3</w:t>
      </w:r>
      <w:proofErr w:type="gramStart"/>
      <w:r>
        <w:rPr>
          <w:b/>
          <w:bCs/>
          <w:color w:val="1F4E79"/>
          <w:sz w:val="28"/>
          <w:szCs w:val="28"/>
        </w:rPr>
        <w:t>.  Methodology</w:t>
      </w:r>
      <w:proofErr w:type="gramEnd"/>
    </w:p>
    <w:p w14:paraId="56234314" w14:textId="77777777" w:rsidR="00804617" w:rsidRDefault="00804617" w:rsidP="00804617">
      <w:pPr>
        <w:spacing w:before="60" w:after="60"/>
      </w:pPr>
      <w:r>
        <w:rPr>
          <w:b/>
          <w:bCs/>
        </w:rPr>
        <w:t>Notebook 1 — Structured Pipeline:</w:t>
      </w:r>
    </w:p>
    <w:p w14:paraId="21D133EE" w14:textId="77777777" w:rsidR="00804617" w:rsidRDefault="00804617" w:rsidP="00804617">
      <w:pPr>
        <w:spacing w:before="60" w:after="60"/>
      </w:pPr>
      <w:r>
        <w:t>Walk-forward cross-validation (</w:t>
      </w:r>
      <w:proofErr w:type="spellStart"/>
      <w:r>
        <w:t>TimeSeriesSplit</w:t>
      </w:r>
      <w:proofErr w:type="spellEnd"/>
      <w:r>
        <w:t xml:space="preserve">, </w:t>
      </w:r>
      <w:proofErr w:type="spellStart"/>
      <w:r>
        <w:t>n_splits</w:t>
      </w:r>
      <w:proofErr w:type="spellEnd"/>
      <w:r>
        <w:t xml:space="preserve">=5, </w:t>
      </w:r>
      <w:proofErr w:type="spellStart"/>
      <w:r>
        <w:t>test_size</w:t>
      </w:r>
      <w:proofErr w:type="spellEnd"/>
      <w:r>
        <w:t>=12). Models: HAR (OLS on dol_lag1/3/12), LASSO, Ridge, Elastic Net, ARDL/ECM, VAR, and naive benchmarks (Random Walk, Rolling Mean). Scaler fitted inside each fold. Binary structural break dummies excluded from scaling. Interaction terms (</w:t>
      </w:r>
      <w:proofErr w:type="spellStart"/>
      <w:r>
        <w:t>reer_x_break</w:t>
      </w:r>
      <w:proofErr w:type="spellEnd"/>
      <w:r>
        <w:t xml:space="preserve">, </w:t>
      </w:r>
      <w:proofErr w:type="spellStart"/>
      <w:r>
        <w:t>usd_ret_x_break</w:t>
      </w:r>
      <w:proofErr w:type="spellEnd"/>
      <w:r>
        <w:t>) included.</w:t>
      </w:r>
    </w:p>
    <w:p w14:paraId="71C1E6E2" w14:textId="77777777" w:rsidR="00804617" w:rsidRDefault="00804617" w:rsidP="00804617">
      <w:pPr>
        <w:spacing w:before="80"/>
      </w:pPr>
    </w:p>
    <w:p w14:paraId="36C3597F" w14:textId="77777777" w:rsidR="00804617" w:rsidRDefault="00804617" w:rsidP="00804617">
      <w:pPr>
        <w:spacing w:before="60" w:after="60"/>
      </w:pPr>
      <w:r>
        <w:rPr>
          <w:b/>
          <w:bCs/>
        </w:rPr>
        <w:t>Notebook 2 — NLP Pipeline:</w:t>
      </w:r>
    </w:p>
    <w:p w14:paraId="7F4D3E77" w14:textId="77777777" w:rsidR="00804617" w:rsidRDefault="00804617" w:rsidP="00804617">
      <w:pPr>
        <w:spacing w:before="60" w:after="60"/>
      </w:pPr>
      <w:r>
        <w:t xml:space="preserve">IR and FSR documents scored separately using three purpose-built CBA lexicon scorers: (1) CBA Tone Score — reassurance vs concern language; (2) Dollarization Intensity — explicit dollarization terminology per 1000 words; (3) Policy Uncertainty — uncertainty and risk language density. </w:t>
      </w:r>
      <w:proofErr w:type="spellStart"/>
      <w:r>
        <w:t>FinBERT</w:t>
      </w:r>
      <w:proofErr w:type="spellEnd"/>
      <w:r>
        <w:t xml:space="preserve"> was rejected as unsuitable for institutionally hedged central bank language. LDA was rejected as unstable with N=56 documents. Scores aligned to monthly frequency using actual publication dates with forward-fill capped at 4 months.</w:t>
      </w:r>
    </w:p>
    <w:p w14:paraId="5162598F" w14:textId="77777777" w:rsidR="00804617" w:rsidRDefault="00804617" w:rsidP="00804617">
      <w:pPr>
        <w:spacing w:before="80"/>
      </w:pPr>
    </w:p>
    <w:p w14:paraId="4512A661" w14:textId="77777777" w:rsidR="00804617" w:rsidRDefault="00804617" w:rsidP="00804617">
      <w:pPr>
        <w:spacing w:before="60" w:after="60"/>
      </w:pPr>
      <w:r>
        <w:rPr>
          <w:b/>
          <w:bCs/>
        </w:rPr>
        <w:t>Notebook 3 — Multimodal Integration:</w:t>
      </w:r>
    </w:p>
    <w:p w14:paraId="7785B27F" w14:textId="77777777" w:rsidR="00804617" w:rsidRDefault="00804617" w:rsidP="00804617">
      <w:pPr>
        <w:spacing w:before="60" w:after="60"/>
      </w:pPr>
      <w:r>
        <w:t xml:space="preserve">NLP features merged into LASSO and Elastic Net only. HAR </w:t>
      </w:r>
      <w:proofErr w:type="gramStart"/>
      <w:r>
        <w:t>retained</w:t>
      </w:r>
      <w:proofErr w:type="gramEnd"/>
      <w:r>
        <w:t xml:space="preserve"> as pure </w:t>
      </w:r>
      <w:proofErr w:type="gramStart"/>
      <w:r>
        <w:t>lag</w:t>
      </w:r>
      <w:proofErr w:type="gramEnd"/>
      <w:r>
        <w:t>-only benchmark. Diebold-Mariano test (Harvey-Leybourne-Newbold corrected, h=1) used to test statistical significance of NLP contribution.</w:t>
      </w:r>
    </w:p>
    <w:p w14:paraId="5F1DBB7B" w14:textId="77777777" w:rsidR="00804617" w:rsidRDefault="00804617" w:rsidP="00804617">
      <w:pPr>
        <w:pBdr>
          <w:bottom w:val="single" w:sz="8" w:space="1" w:color="2E75B6"/>
        </w:pBdr>
        <w:spacing w:before="100" w:after="100"/>
      </w:pPr>
    </w:p>
    <w:p w14:paraId="12AE3594" w14:textId="77777777" w:rsidR="00804617" w:rsidRDefault="00804617" w:rsidP="00804617">
      <w:pPr>
        <w:spacing w:before="240" w:after="100"/>
      </w:pPr>
      <w:r>
        <w:rPr>
          <w:b/>
          <w:bCs/>
          <w:color w:val="1F4E79"/>
          <w:sz w:val="28"/>
          <w:szCs w:val="28"/>
        </w:rPr>
        <w:t>4</w:t>
      </w:r>
      <w:proofErr w:type="gramStart"/>
      <w:r>
        <w:rPr>
          <w:b/>
          <w:bCs/>
          <w:color w:val="1F4E79"/>
          <w:sz w:val="28"/>
          <w:szCs w:val="28"/>
        </w:rPr>
        <w:t>.  Key</w:t>
      </w:r>
      <w:proofErr w:type="gramEnd"/>
      <w:r>
        <w:rPr>
          <w:b/>
          <w:bCs/>
          <w:color w:val="1F4E79"/>
          <w:sz w:val="28"/>
          <w:szCs w:val="28"/>
        </w:rPr>
        <w:t xml:space="preserve"> Results</w:t>
      </w:r>
    </w:p>
    <w:p w14:paraId="404A24B7" w14:textId="77777777" w:rsidR="00804617" w:rsidRDefault="00804617" w:rsidP="00804617">
      <w:pPr>
        <w:spacing w:before="60" w:after="60"/>
      </w:pPr>
      <w:r>
        <w:rPr>
          <w:i/>
          <w:iCs/>
        </w:rPr>
        <w:t>S = Structured only.  MM = Multimodal (Structured + NLP).  All models use identical walk-forward CV.</w:t>
      </w:r>
    </w:p>
    <w:p w14:paraId="776F51ED" w14:textId="77777777" w:rsidR="00804617" w:rsidRDefault="00804617" w:rsidP="0080461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804617" w14:paraId="47DD2EB0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6DBF3" w14:textId="77777777" w:rsidR="00804617" w:rsidRDefault="00804617" w:rsidP="00DB4973">
            <w:r>
              <w:rPr>
                <w:b/>
                <w:bCs/>
                <w:color w:val="FFFFFF"/>
                <w:sz w:val="18"/>
                <w:szCs w:val="18"/>
              </w:rPr>
              <w:t>Model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0ADA8" w14:textId="77777777" w:rsidR="00804617" w:rsidRDefault="00804617" w:rsidP="00DB49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(S)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22B83D" w14:textId="77777777" w:rsidR="00804617" w:rsidRDefault="00804617" w:rsidP="00DB49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RMSE (MM)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02A41A" w14:textId="77777777" w:rsidR="00804617" w:rsidRDefault="00804617" w:rsidP="00DB49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Dir% (S)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5E25CE" w14:textId="77777777" w:rsidR="00804617" w:rsidRDefault="00804617" w:rsidP="00DB49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Dir% (MM)</w:t>
            </w:r>
          </w:p>
        </w:tc>
      </w:tr>
      <w:tr w:rsidR="00804617" w14:paraId="510F0374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54DED9" w14:textId="77777777" w:rsidR="00804617" w:rsidRDefault="00804617" w:rsidP="00DB4973">
            <w:r>
              <w:rPr>
                <w:b/>
                <w:bCs/>
                <w:sz w:val="18"/>
                <w:szCs w:val="18"/>
              </w:rPr>
              <w:t>HAR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F5D431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0.7373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DA3FD4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0.7373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CF94A9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50.8%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86FFC5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50.8%</w:t>
            </w:r>
          </w:p>
        </w:tc>
      </w:tr>
      <w:tr w:rsidR="00804617" w14:paraId="7FF61A7E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045FA4" w14:textId="77777777" w:rsidR="00804617" w:rsidRDefault="00804617" w:rsidP="00DB4973">
            <w:r>
              <w:rPr>
                <w:b/>
                <w:bCs/>
                <w:sz w:val="18"/>
                <w:szCs w:val="18"/>
              </w:rPr>
              <w:t>LASSO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D602FF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0.9873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3DEA79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0.9381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58E4EB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52.5%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52F7B7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57.6%</w:t>
            </w:r>
          </w:p>
        </w:tc>
      </w:tr>
      <w:tr w:rsidR="00804617" w14:paraId="6DC9176D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634D16" w14:textId="77777777" w:rsidR="00804617" w:rsidRDefault="00804617" w:rsidP="00DB4973">
            <w:r>
              <w:rPr>
                <w:b/>
                <w:bCs/>
                <w:sz w:val="18"/>
                <w:szCs w:val="18"/>
              </w:rPr>
              <w:t>Elastic Net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90FB77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1.0024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0BE018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0.9539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A0C6B8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55.9%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4FB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F45E0E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54.2%</w:t>
            </w:r>
          </w:p>
        </w:tc>
      </w:tr>
      <w:tr w:rsidR="00804617" w14:paraId="077D92EA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94905B" w14:textId="77777777" w:rsidR="00804617" w:rsidRDefault="00804617" w:rsidP="00DB4973">
            <w:r>
              <w:rPr>
                <w:b/>
                <w:bCs/>
                <w:sz w:val="18"/>
                <w:szCs w:val="18"/>
              </w:rPr>
              <w:t>ARDL/ECM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72D24C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1.1803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FA5BE9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A50396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52.5%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877AC5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  <w:tr w:rsidR="00804617" w14:paraId="6AE0FCF1" w14:textId="77777777" w:rsidTr="00DB4973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79C916" w14:textId="77777777" w:rsidR="00804617" w:rsidRDefault="00804617" w:rsidP="00DB4973">
            <w:r>
              <w:rPr>
                <w:b/>
                <w:bCs/>
                <w:sz w:val="18"/>
                <w:szCs w:val="18"/>
              </w:rPr>
              <w:t>Random Walk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244608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1.7028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9F7042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A25529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1.7%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AA0725" w14:textId="77777777" w:rsidR="00804617" w:rsidRDefault="00804617" w:rsidP="00DB4973">
            <w:pPr>
              <w:jc w:val="center"/>
            </w:pPr>
            <w:r>
              <w:rPr>
                <w:sz w:val="18"/>
                <w:szCs w:val="18"/>
              </w:rPr>
              <w:t>—</w:t>
            </w:r>
          </w:p>
        </w:tc>
      </w:tr>
    </w:tbl>
    <w:p w14:paraId="545495F9" w14:textId="77777777" w:rsidR="00804617" w:rsidRDefault="00804617" w:rsidP="00804617">
      <w:pPr>
        <w:spacing w:before="120"/>
      </w:pPr>
    </w:p>
    <w:p w14:paraId="4C0A4500" w14:textId="77777777" w:rsidR="00804617" w:rsidRDefault="00804617" w:rsidP="00804617">
      <w:pPr>
        <w:spacing w:before="60" w:after="60"/>
      </w:pPr>
      <w:r>
        <w:rPr>
          <w:i/>
          <w:iCs/>
        </w:rPr>
        <w:t>DM Test — NLP contribution: LASSO p=0.211, Elastic Net p=0.134. No statistically significant difference at conventional levels.</w:t>
      </w:r>
    </w:p>
    <w:p w14:paraId="34445494" w14:textId="77777777" w:rsidR="00804617" w:rsidRDefault="00804617" w:rsidP="00804617">
      <w:pPr>
        <w:pBdr>
          <w:top w:val="single" w:sz="6" w:space="4" w:color="2E75B6"/>
        </w:pBdr>
        <w:spacing w:before="120"/>
        <w:jc w:val="center"/>
      </w:pPr>
      <w:proofErr w:type="spellStart"/>
      <w:r>
        <w:rPr>
          <w:i/>
          <w:iCs/>
          <w:color w:val="888888"/>
          <w:sz w:val="16"/>
          <w:szCs w:val="16"/>
        </w:rPr>
        <w:t>Zvarth</w:t>
      </w:r>
      <w:proofErr w:type="spellEnd"/>
      <w:r>
        <w:rPr>
          <w:i/>
          <w:iCs/>
          <w:color w:val="888888"/>
          <w:sz w:val="16"/>
          <w:szCs w:val="16"/>
        </w:rPr>
        <w:t xml:space="preserve"> </w:t>
      </w:r>
      <w:proofErr w:type="gramStart"/>
      <w:r>
        <w:rPr>
          <w:i/>
          <w:iCs/>
          <w:color w:val="888888"/>
          <w:sz w:val="16"/>
          <w:szCs w:val="16"/>
        </w:rPr>
        <w:t>Aleksanyan  |</w:t>
      </w:r>
      <w:proofErr w:type="gramEnd"/>
      <w:r>
        <w:rPr>
          <w:i/>
          <w:iCs/>
          <w:color w:val="888888"/>
          <w:sz w:val="16"/>
          <w:szCs w:val="16"/>
        </w:rPr>
        <w:t xml:space="preserve">  </w:t>
      </w:r>
      <w:proofErr w:type="gramStart"/>
      <w:r>
        <w:rPr>
          <w:i/>
          <w:iCs/>
          <w:color w:val="888888"/>
          <w:sz w:val="16"/>
          <w:szCs w:val="16"/>
        </w:rPr>
        <w:t>Master's</w:t>
      </w:r>
      <w:proofErr w:type="gramEnd"/>
      <w:r>
        <w:rPr>
          <w:i/>
          <w:iCs/>
          <w:color w:val="888888"/>
          <w:sz w:val="16"/>
          <w:szCs w:val="16"/>
        </w:rPr>
        <w:t xml:space="preserve"> </w:t>
      </w:r>
      <w:proofErr w:type="gramStart"/>
      <w:r>
        <w:rPr>
          <w:i/>
          <w:iCs/>
          <w:color w:val="888888"/>
          <w:sz w:val="16"/>
          <w:szCs w:val="16"/>
        </w:rPr>
        <w:t>Thesis  |</w:t>
      </w:r>
      <w:proofErr w:type="gramEnd"/>
      <w:r>
        <w:rPr>
          <w:i/>
          <w:iCs/>
          <w:color w:val="888888"/>
          <w:sz w:val="16"/>
          <w:szCs w:val="16"/>
        </w:rPr>
        <w:t xml:space="preserve">  Data Science for </w:t>
      </w:r>
      <w:proofErr w:type="gramStart"/>
      <w:r>
        <w:rPr>
          <w:i/>
          <w:iCs/>
          <w:color w:val="888888"/>
          <w:sz w:val="16"/>
          <w:szCs w:val="16"/>
        </w:rPr>
        <w:t>Business  |</w:t>
      </w:r>
      <w:proofErr w:type="gramEnd"/>
      <w:r>
        <w:rPr>
          <w:i/>
          <w:iCs/>
          <w:color w:val="888888"/>
          <w:sz w:val="16"/>
          <w:szCs w:val="16"/>
        </w:rPr>
        <w:t xml:space="preserve">  2025</w:t>
      </w:r>
    </w:p>
    <w:p w14:paraId="5972DB02" w14:textId="77777777" w:rsidR="00C23DDF" w:rsidRDefault="00C23DDF"/>
    <w:sectPr w:rsidR="00C23DDF" w:rsidSect="0080461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CB"/>
    <w:rsid w:val="00021B28"/>
    <w:rsid w:val="002A7431"/>
    <w:rsid w:val="003052D0"/>
    <w:rsid w:val="00484ECB"/>
    <w:rsid w:val="00804617"/>
    <w:rsid w:val="00866BEE"/>
    <w:rsid w:val="00A433EA"/>
    <w:rsid w:val="00B14C16"/>
    <w:rsid w:val="00C2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9E8CF"/>
  <w15:chartTrackingRefBased/>
  <w15:docId w15:val="{09C34DD1-59EC-4775-99E5-5CA38B8D2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617"/>
    <w:pPr>
      <w:spacing w:after="0" w:line="240" w:lineRule="auto"/>
    </w:pPr>
    <w:rPr>
      <w:rFonts w:ascii="Arial" w:eastAsia="Arial" w:hAnsi="Arial" w:cs="Arial"/>
      <w:color w:val="404040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EC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C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CB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CB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CB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CB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CB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CB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CB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CB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84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CB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84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C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84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CB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84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Zvart Aleksanyan</dc:creator>
  <cp:keywords/>
  <dc:description/>
  <cp:lastModifiedBy>Zvart Aleksanyan</cp:lastModifiedBy>
  <cp:revision>3</cp:revision>
  <dcterms:created xsi:type="dcterms:W3CDTF">2026-03-15T21:24:00Z</dcterms:created>
  <dcterms:modified xsi:type="dcterms:W3CDTF">2026-03-15T21:24:00Z</dcterms:modified>
</cp:coreProperties>
</file>