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4CA5" w14:textId="4EAFDA60" w:rsidR="000235EB" w:rsidRPr="005E10F4" w:rsidRDefault="00C41A1F" w:rsidP="00C41A1F">
      <w:pPr>
        <w:jc w:val="right"/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>Зверев Н.Д.</w:t>
      </w:r>
    </w:p>
    <w:p w14:paraId="4B5981D2" w14:textId="4AD1B912" w:rsidR="00C41A1F" w:rsidRPr="005E10F4" w:rsidRDefault="00C41A1F" w:rsidP="00C41A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0F4">
        <w:rPr>
          <w:rFonts w:ascii="Times New Roman" w:hAnsi="Times New Roman" w:cs="Times New Roman"/>
          <w:b/>
          <w:bCs/>
          <w:sz w:val="28"/>
          <w:szCs w:val="28"/>
        </w:rPr>
        <w:t>2 П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>рактическая работа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 xml:space="preserve"> № 2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И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>зучение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 xml:space="preserve"> ФЗ «О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техническом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>регулировании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>». Т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>ехническое регулирование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br/>
        <w:t>Т</w:t>
      </w:r>
      <w:r w:rsidRPr="005E10F4">
        <w:rPr>
          <w:rFonts w:ascii="Times New Roman" w:hAnsi="Times New Roman" w:cs="Times New Roman"/>
          <w:b/>
          <w:bCs/>
          <w:sz w:val="28"/>
          <w:szCs w:val="28"/>
        </w:rPr>
        <w:t>ехнические регламенты</w:t>
      </w:r>
    </w:p>
    <w:p w14:paraId="6AB5C845" w14:textId="430A515F" w:rsidR="00C41A1F" w:rsidRPr="005E10F4" w:rsidRDefault="00C41A1F" w:rsidP="00C41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0F4"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</w:p>
    <w:p w14:paraId="7DE08944" w14:textId="490091CA" w:rsidR="00C41A1F" w:rsidRPr="005E10F4" w:rsidRDefault="00C41A1F" w:rsidP="00C41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>Федеральный закон (ФЗ) «О техническом регулировании» регулирует</w:t>
      </w:r>
      <w:r w:rsidRPr="005E10F4">
        <w:rPr>
          <w:rFonts w:ascii="Times New Roman" w:hAnsi="Times New Roman" w:cs="Times New Roman"/>
          <w:sz w:val="28"/>
          <w:szCs w:val="28"/>
        </w:rPr>
        <w:t xml:space="preserve"> отношения, возникающие при:</w:t>
      </w:r>
    </w:p>
    <w:p w14:paraId="35E5C2DB" w14:textId="57820D34" w:rsidR="00C41A1F" w:rsidRPr="005E10F4" w:rsidRDefault="00C41A1F" w:rsidP="00C41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разработке, принятии, применении и исполнении обязательных требований к продукции, в том числе зданиям и сооружениям (далее - продукция), или к продукции и связанным с требованиями к продукции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утилизации;</w:t>
      </w:r>
    </w:p>
    <w:p w14:paraId="33416A2B" w14:textId="27839BBF" w:rsidR="00C41A1F" w:rsidRPr="005E10F4" w:rsidRDefault="00C41A1F" w:rsidP="00C41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применении и исполнении на добровольной основе требований к продукции,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а также к выполнению работ или оказанию услуг в целях добровольного подтверждения соответствия;</w:t>
      </w:r>
    </w:p>
    <w:p w14:paraId="7EFABAF6" w14:textId="293962E6" w:rsidR="00C41A1F" w:rsidRPr="005E10F4" w:rsidRDefault="00C41A1F" w:rsidP="00C41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оценке соответствия</w:t>
      </w: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1993E28E" w14:textId="77777777" w:rsidR="005E10F4" w:rsidRPr="005E10F4" w:rsidRDefault="005E10F4" w:rsidP="005E10F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3435C73" w14:textId="767CB504" w:rsidR="00C41A1F" w:rsidRPr="005E10F4" w:rsidRDefault="00C41A1F" w:rsidP="00C41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 xml:space="preserve"> </w:t>
      </w:r>
      <w:r w:rsidR="005E10F4"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Действие настоящего Федерального закона не распространяется на социально-экономические, организационные, санитарно-гигиенические, лечебно-профилактические, реабилитационные меры в области охраны труда, федеральные государственные образовательные </w:t>
      </w:r>
      <w:hyperlink r:id="rId5" w:history="1">
        <w:r w:rsidR="005E10F4"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стандарты</w:t>
        </w:r>
      </w:hyperlink>
      <w:r w:rsidR="005E10F4"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, федеральные государственные требования, образовательные стандарты и самостоятельно устанавливаемые требования, </w:t>
      </w:r>
      <w:hyperlink r:id="rId6" w:anchor="dst100003" w:history="1">
        <w:r w:rsidR="005E10F4"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положения (стандарты)</w:t>
        </w:r>
      </w:hyperlink>
      <w:r w:rsidR="005E10F4"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 о бухгалтерском учете и </w:t>
      </w:r>
      <w:hyperlink r:id="rId7" w:anchor="dst100004" w:history="1">
        <w:r w:rsidR="005E10F4"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правила (стандарты)</w:t>
        </w:r>
      </w:hyperlink>
      <w:r w:rsidR="005E10F4"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 аудиторской деятельности, </w:t>
      </w:r>
      <w:hyperlink r:id="rId8" w:history="1">
        <w:r w:rsidR="005E10F4"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стандарты</w:t>
        </w:r>
      </w:hyperlink>
      <w:r w:rsidR="005E10F4"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 эмиссии ценных бумаг и проспектов эмиссии ценных бумаг, стандарты оценочной деятельности, стандарты распространения, предоставления или раскрытия информации, минимальные социальные стандарты, стандарты предоставления государственных и муниципальных услуг, </w:t>
      </w:r>
      <w:hyperlink r:id="rId9" w:history="1">
        <w:r w:rsidR="005E10F4"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профессиональные стандарты</w:t>
        </w:r>
      </w:hyperlink>
      <w:r w:rsidR="005E10F4"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, стандарты социальных услуг в сфере социального обслуживания, стандарты медицинской помощи.</w:t>
      </w:r>
    </w:p>
    <w:p w14:paraId="399F8FE0" w14:textId="0032BD30" w:rsidR="00C41A1F" w:rsidRPr="005E10F4" w:rsidRDefault="00C41A1F" w:rsidP="00C41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0F4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Pr="005E10F4">
        <w:rPr>
          <w:rFonts w:ascii="Times New Roman" w:hAnsi="Times New Roman" w:cs="Times New Roman"/>
          <w:sz w:val="28"/>
          <w:szCs w:val="28"/>
        </w:rPr>
        <w:t>глав.</w:t>
      </w:r>
    </w:p>
    <w:p w14:paraId="35909ABA" w14:textId="3AC00103" w:rsidR="00C41A1F" w:rsidRPr="005E10F4" w:rsidRDefault="00C41A1F" w:rsidP="00C41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0F4">
        <w:rPr>
          <w:rFonts w:ascii="Times New Roman" w:hAnsi="Times New Roman" w:cs="Times New Roman"/>
          <w:sz w:val="28"/>
          <w:szCs w:val="28"/>
        </w:rPr>
        <w:t>48 статей.</w:t>
      </w:r>
    </w:p>
    <w:p w14:paraId="72F3A8CD" w14:textId="5A3A0C36" w:rsidR="00C41A1F" w:rsidRPr="005E10F4" w:rsidRDefault="00E253F9" w:rsidP="00C41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27 декабря 2002 года</w:t>
      </w:r>
    </w:p>
    <w:p w14:paraId="7FF36B0D" w14:textId="35E3CB97" w:rsidR="00E253F9" w:rsidRPr="005E10F4" w:rsidRDefault="00E253F9" w:rsidP="00C41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0F4">
        <w:rPr>
          <w:rFonts w:ascii="Times New Roman" w:hAnsi="Times New Roman" w:cs="Times New Roman"/>
          <w:sz w:val="28"/>
          <w:szCs w:val="28"/>
        </w:rPr>
        <w:t>7 лет.</w:t>
      </w:r>
    </w:p>
    <w:p w14:paraId="7F0639EA" w14:textId="69E9C975" w:rsidR="00E253F9" w:rsidRPr="005E10F4" w:rsidRDefault="00E253F9" w:rsidP="00E25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0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№2.</w:t>
      </w:r>
    </w:p>
    <w:p w14:paraId="48E28BD5" w14:textId="5967229F" w:rsidR="00E253F9" w:rsidRPr="005E10F4" w:rsidRDefault="00E253F9" w:rsidP="00E253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ехническое регулирование - правовое регулирование отношений в области установления, применения и исполнения обязательных требований к продукции или к продукции и связанным с требованиями к продукции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а также в области применения на добровольной основе требований к продукции,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выполнению работ или оказанию услуг и правовое регулирование отношений в области оценки соответствия</w:t>
      </w: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A82113" w14:textId="77777777" w:rsidR="005E10F4" w:rsidRPr="005E10F4" w:rsidRDefault="005E10F4" w:rsidP="005E10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DB8248" w14:textId="3AA4B6FA" w:rsidR="00E253F9" w:rsidRPr="005E10F4" w:rsidRDefault="00E253F9" w:rsidP="00E253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регулирование осуществляется в соответствии с принципами:</w:t>
      </w:r>
    </w:p>
    <w:p w14:paraId="5C0C6597" w14:textId="509CCB1C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применения единых правил установления требований к продукции или к продукции и связанным с требованиями к продукции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выполнению работ или оказанию услуг;</w:t>
      </w:r>
    </w:p>
    <w:p w14:paraId="2A28C252" w14:textId="2B8D29F4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соответствия технического регулирования уровню развития национальной экономики, развития материально-технической базы, а также уровню научно-технического развития;</w:t>
      </w:r>
    </w:p>
    <w:p w14:paraId="618F3853" w14:textId="5975C9A8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независимости органов по аккредитации, органов по сертификации от изготовителей, продавцов, исполнителей и приобретателей, в том числе потребителей;</w:t>
      </w:r>
    </w:p>
    <w:p w14:paraId="16C60B93" w14:textId="1AB2AC5A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единой системы и правил аккредитации;</w:t>
      </w:r>
    </w:p>
    <w:p w14:paraId="538AC08D" w14:textId="0B86551C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единства правил и методов исследований (испытаний) и измерений при проведении процедур обязательной оценки соответствия;</w:t>
      </w:r>
    </w:p>
    <w:p w14:paraId="3B7BC779" w14:textId="6A790C7D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единства применения требований технических регламентов независимо от видов или особенностей сделок;</w:t>
      </w:r>
    </w:p>
    <w:p w14:paraId="40E0FD2A" w14:textId="3649A16C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недопустимости ограничения конкуренции при осуществлении аккредитации и сертификации;</w:t>
      </w:r>
    </w:p>
    <w:p w14:paraId="41C270B8" w14:textId="34B049FE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недопустимости совмещения одним органом полномочий по государственному контролю (надзору), за исключением осуществления федерального государственного контроля (надзора) за деятельностью аккредитованных лиц, с полномочиями по аккредитации или подтверждению соответствия;</w:t>
      </w:r>
    </w:p>
    <w:p w14:paraId="6A137075" w14:textId="64A14606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недопустимости совмещения одним органом полномочий по аккредитации и подтверждению соответствия;</w:t>
      </w:r>
    </w:p>
    <w:p w14:paraId="1A082E65" w14:textId="48972A4D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недопустимости внебюджетного финансирования государственного контроля (надзора) за соблюдением требований технических регламентов;</w:t>
      </w:r>
    </w:p>
    <w:p w14:paraId="6A3E9746" w14:textId="58617FF9" w:rsidR="00E253F9" w:rsidRPr="005E10F4" w:rsidRDefault="00E253F9" w:rsidP="00E253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недопустимости одновременного возложения одних и тех же полномочий на два и более органа государственного контроля (надзора).</w:t>
      </w:r>
    </w:p>
    <w:p w14:paraId="2F775D7B" w14:textId="77777777" w:rsidR="00960B60" w:rsidRPr="005E10F4" w:rsidRDefault="00960B60" w:rsidP="00960B6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B9C9729" w14:textId="114A125A" w:rsidR="00E253F9" w:rsidRPr="005E10F4" w:rsidRDefault="00E253F9" w:rsidP="00E253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ехнический регламент - документ, который принят международным договором Российской Федерации, подлежащим ратификации в </w:t>
      </w:r>
      <w:hyperlink r:id="rId10" w:anchor="dst100093" w:history="1">
        <w:r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порядке</w:t>
        </w:r>
      </w:hyperlink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, установленном законодательством Российской Федерации, или в соответствии с международным договором Российской Федерации, ратифицированным в порядке, установленном законодательством Российской Федерации, или указом Президента Российской Федерации, или постановлением Правительства Российской Федерации, или нормативным правовым актом федерального органа исполнительной власти по техническому регулированию и устанавливает обязательные для применения и исполнения требования к объектам технического регулирования (продукции или к продукции и связанным с требованиями к продукции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утилизации)</w:t>
      </w: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1AEB1ED" w14:textId="77777777" w:rsidR="00960B60" w:rsidRPr="005E10F4" w:rsidRDefault="00960B60" w:rsidP="00960B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EB3B7B" w14:textId="5DACAF08" w:rsidR="00201A42" w:rsidRPr="005E10F4" w:rsidRDefault="00935755" w:rsidP="00E253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Технические регламенты принимаются в целях: защиты жизни или здоровья граждан, имущества физических или юридических лиц, государственного или муниципального имущества; охраны окружающей среды, жизни или здоровья животных и растений; предупреждения действий, вводящих в заблуждение приобретателей, в том числе потребителей.</w:t>
      </w:r>
    </w:p>
    <w:p w14:paraId="5782C827" w14:textId="77777777" w:rsidR="00960B60" w:rsidRPr="005E10F4" w:rsidRDefault="00960B60" w:rsidP="00960B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09B572" w14:textId="77777777" w:rsidR="00960B60" w:rsidRPr="005E10F4" w:rsidRDefault="00960B60" w:rsidP="00960B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9174BC" w14:textId="236B7FDE" w:rsidR="00201A42" w:rsidRPr="005E10F4" w:rsidRDefault="00201A42" w:rsidP="00201A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технических регламентах с учетом степени риска причинения вреда могут содержаться специальные требования к продукции или к продукции и связанным с требованиями к продукции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требования к терминологии, упаковке, маркировке или этикеткам и правилам их нанесения, обеспечивающие защиту </w:t>
      </w: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отдельных категорий граждан (несовершеннолетних, беременных женщин, кормящих матерей, инвалидов).</w:t>
      </w:r>
    </w:p>
    <w:p w14:paraId="6E152C35" w14:textId="77777777" w:rsidR="00960B60" w:rsidRPr="005E10F4" w:rsidRDefault="00960B60" w:rsidP="00960B60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B2B332" w14:textId="69FF9860" w:rsidR="00201A42" w:rsidRPr="005E10F4" w:rsidRDefault="00201A42" w:rsidP="00E253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Технические регламенты с учетом степени риска причинения вреда устанавливают минимально необходимые требования, обеспечивающие:</w:t>
      </w:r>
    </w:p>
    <w:p w14:paraId="0D858E7E" w14:textId="634EF772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безопасность излучений;</w:t>
      </w:r>
    </w:p>
    <w:p w14:paraId="6777AEAC" w14:textId="2B940586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биологическую безопасность;</w:t>
      </w:r>
    </w:p>
    <w:p w14:paraId="68A4B121" w14:textId="29D015E3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взрывобезопасность;</w:t>
      </w:r>
    </w:p>
    <w:p w14:paraId="2EE47557" w14:textId="4303415E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механическую безопасность;</w:t>
      </w:r>
    </w:p>
    <w:p w14:paraId="6EEF9288" w14:textId="4BDD977C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пожарную безопасность;</w:t>
      </w:r>
    </w:p>
    <w:p w14:paraId="0F093F8D" w14:textId="0C7726FF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безопасность продукции (технических устройств, применяемых на опасном производственном объекте);</w:t>
      </w:r>
    </w:p>
    <w:p w14:paraId="521FB710" w14:textId="075675A6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термическую безопасность;</w:t>
      </w:r>
    </w:p>
    <w:p w14:paraId="1AEC0400" w14:textId="76B1C665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химическую безопасность;</w:t>
      </w:r>
    </w:p>
    <w:p w14:paraId="1D150FFF" w14:textId="3FDD83CB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электрическую безопасность;</w:t>
      </w:r>
    </w:p>
    <w:p w14:paraId="3015DC96" w14:textId="7811EEA1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радиационную безопасность населения;</w:t>
      </w:r>
    </w:p>
    <w:p w14:paraId="62FC83CF" w14:textId="7031599C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электромагнитную совместимость в части обеспечения безопасности работы приборов и оборудования;</w:t>
      </w:r>
    </w:p>
    <w:p w14:paraId="30479F19" w14:textId="0437F0B0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единство измерений;</w:t>
      </w:r>
    </w:p>
    <w:p w14:paraId="71193852" w14:textId="3D4DCED0" w:rsidR="00201A42" w:rsidRPr="005E10F4" w:rsidRDefault="00201A42" w:rsidP="00201A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другие виды безопасности в целях, соответствующих </w:t>
      </w:r>
      <w:hyperlink r:id="rId11" w:anchor="dst100068" w:history="1">
        <w:r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пункту 1 статьи 6</w:t>
        </w:r>
      </w:hyperlink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 настоящего Федерального закона.</w:t>
      </w:r>
    </w:p>
    <w:p w14:paraId="6D03C838" w14:textId="77777777" w:rsidR="00960B60" w:rsidRPr="005E10F4" w:rsidRDefault="00960B60" w:rsidP="00960B6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6219DB3" w14:textId="75526E45" w:rsidR="00201A42" w:rsidRPr="005E10F4" w:rsidRDefault="00201A42" w:rsidP="00201A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Международные стандарты должны использоваться полностью или частично в качестве основы для разработки проектов технических регламентов, за исключением случаев, если международные стандарты или их разделы были бы неэффективными или не подходящими для достижения установленных </w:t>
      </w:r>
      <w:hyperlink r:id="rId12" w:anchor="dst100067" w:history="1">
        <w:r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статьей 6</w:t>
        </w:r>
      </w:hyperlink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 настоящего Федерального закона целей, в том числе вследствие климатических и географических особенностей Российской Федерации, технических и (или) технологических особенностей.</w:t>
      </w:r>
    </w:p>
    <w:p w14:paraId="765D30C1" w14:textId="4524F132" w:rsidR="00201A42" w:rsidRPr="005E10F4" w:rsidRDefault="00201A42" w:rsidP="00201A42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Национальные стандарты Российской Федерации могут использоваться полностью или частично в качестве основы для разработки проектов технических регламентов.</w:t>
      </w:r>
    </w:p>
    <w:p w14:paraId="3545F7E3" w14:textId="77777777" w:rsidR="00960B60" w:rsidRPr="005E10F4" w:rsidRDefault="00960B60" w:rsidP="00960B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C3623F" w14:textId="36B4E366" w:rsidR="00201A42" w:rsidRPr="005E10F4" w:rsidRDefault="00935755" w:rsidP="00201A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>Предусмотрен следующий порядок </w:t>
      </w:r>
      <w:r w:rsidRPr="005E10F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принятия </w:t>
      </w:r>
      <w:r w:rsidRPr="005E10F4">
        <w:rPr>
          <w:rFonts w:ascii="Times New Roman" w:hAnsi="Times New Roman" w:cs="Times New Roman"/>
          <w:sz w:val="28"/>
          <w:szCs w:val="28"/>
        </w:rPr>
        <w:t>технического регламента. Субъект права законодательной инициативы вносит в Госдуму </w:t>
      </w:r>
      <w:r w:rsidRPr="005E10F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проект федерального закона</w:t>
      </w:r>
      <w:r w:rsidRPr="005E10F4">
        <w:rPr>
          <w:rFonts w:ascii="Times New Roman" w:hAnsi="Times New Roman" w:cs="Times New Roman"/>
          <w:sz w:val="28"/>
          <w:szCs w:val="28"/>
        </w:rPr>
        <w:t xml:space="preserve"> о техническом регламенте, который направляется Госдумой в Правительство РФ. На проект федерального закона Правительство в течение шести месяцев направляет в </w:t>
      </w:r>
      <w:r w:rsidRPr="005E10F4">
        <w:rPr>
          <w:rFonts w:ascii="Times New Roman" w:hAnsi="Times New Roman" w:cs="Times New Roman"/>
          <w:sz w:val="28"/>
          <w:szCs w:val="28"/>
        </w:rPr>
        <w:lastRenderedPageBreak/>
        <w:t>Госдуму </w:t>
      </w:r>
      <w:r w:rsidRPr="005E10F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отзыв</w:t>
      </w:r>
      <w:r w:rsidRPr="005E10F4">
        <w:rPr>
          <w:rFonts w:ascii="Times New Roman" w:hAnsi="Times New Roman" w:cs="Times New Roman"/>
          <w:sz w:val="28"/>
          <w:szCs w:val="28"/>
        </w:rPr>
        <w:t> для принятия проекта закона в первом и последующих чтениях с учетом заключения экспертной комиссии.</w:t>
      </w:r>
    </w:p>
    <w:p w14:paraId="574B3DDA" w14:textId="275B9762" w:rsidR="00960B60" w:rsidRPr="005E10F4" w:rsidRDefault="00935755" w:rsidP="00960B60">
      <w:pPr>
        <w:pStyle w:val="a3"/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>Существует </w:t>
      </w:r>
      <w:r w:rsidRPr="005E10F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особый порядок</w:t>
      </w:r>
      <w:r w:rsidRPr="005E10F4">
        <w:rPr>
          <w:rFonts w:ascii="Times New Roman" w:hAnsi="Times New Roman" w:cs="Times New Roman"/>
          <w:sz w:val="28"/>
          <w:szCs w:val="28"/>
        </w:rPr>
        <w:t> разработки и принятия технических регламентов:</w:t>
      </w:r>
    </w:p>
    <w:p w14:paraId="7FCB6569" w14:textId="27579D81" w:rsidR="00935755" w:rsidRPr="005E10F4" w:rsidRDefault="00935755" w:rsidP="0093575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>в исключительных случаях </w:t>
      </w:r>
      <w:r w:rsidRPr="005E10F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Президент РФ</w:t>
      </w:r>
      <w:r w:rsidRPr="005E10F4">
        <w:rPr>
          <w:rFonts w:ascii="Times New Roman" w:hAnsi="Times New Roman" w:cs="Times New Roman"/>
          <w:sz w:val="28"/>
          <w:szCs w:val="28"/>
        </w:rPr>
        <w:t> вправе издать технический регламент своим </w:t>
      </w:r>
      <w:r w:rsidRPr="005E10F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указом </w:t>
      </w:r>
      <w:r w:rsidRPr="005E10F4">
        <w:rPr>
          <w:rFonts w:ascii="Times New Roman" w:hAnsi="Times New Roman" w:cs="Times New Roman"/>
          <w:sz w:val="28"/>
          <w:szCs w:val="28"/>
        </w:rPr>
        <w:t>без его публичного обсуждения;</w:t>
      </w:r>
    </w:p>
    <w:p w14:paraId="67421B9A" w14:textId="08DAABC0" w:rsidR="00935755" w:rsidRPr="005E10F4" w:rsidRDefault="00935755" w:rsidP="0093575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>технический регламент может быть принят международным договором, подлежащим ратификации. В таком случае он издается </w:t>
      </w:r>
      <w:r w:rsidRPr="005E10F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постановлением Правительства РФ.</w:t>
      </w:r>
    </w:p>
    <w:p w14:paraId="3C039D62" w14:textId="7C90AAE2" w:rsidR="00201A42" w:rsidRPr="005E10F4" w:rsidRDefault="00201A42" w:rsidP="00201A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F8A65F" w14:textId="77777777" w:rsidR="00960B60" w:rsidRPr="005E10F4" w:rsidRDefault="00960B60" w:rsidP="00960B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8D547D" w14:textId="62137788" w:rsidR="00201A42" w:rsidRPr="005E10F4" w:rsidRDefault="00960B60" w:rsidP="00201A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5E10F4">
        <w:rPr>
          <w:rFonts w:ascii="Times New Roman" w:hAnsi="Times New Roman" w:cs="Times New Roman"/>
          <w:sz w:val="28"/>
          <w:szCs w:val="28"/>
          <w:shd w:val="clear" w:color="auto" w:fill="FBFBFB"/>
        </w:rPr>
        <w:t>Постановлением Правительства Российской Федерации</w:t>
      </w:r>
    </w:p>
    <w:p w14:paraId="1FDD8143" w14:textId="77777777" w:rsidR="00960B60" w:rsidRPr="005E10F4" w:rsidRDefault="00960B60" w:rsidP="00960B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8D304A" w14:textId="07660A92" w:rsidR="00960B60" w:rsidRPr="005E10F4" w:rsidRDefault="00960B60" w:rsidP="00960B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Технический регламент не может содержать требования к продукции, причиняющей вред жизни или здоровью граждан, накапливаемый при длительном использовании этой продукции и зависящий от других факторов, не позволяющих определить степень допустимого риска. В этих случаях технический регламент может содержать требование, касающееся информирования приобретателя, в том числе потребителя, о возможном вреде и о факторах, от которых он зависит.</w:t>
      </w:r>
    </w:p>
    <w:p w14:paraId="308A75C2" w14:textId="77777777" w:rsidR="005E10F4" w:rsidRPr="005E10F4" w:rsidRDefault="005E10F4" w:rsidP="005E10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B0250E" w14:textId="77777777" w:rsidR="005E10F4" w:rsidRPr="005E10F4" w:rsidRDefault="005E10F4" w:rsidP="005E10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423451" w14:textId="5659420E" w:rsidR="00960B60" w:rsidRPr="005E10F4" w:rsidRDefault="00960B60" w:rsidP="00201A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 xml:space="preserve"> </w:t>
      </w:r>
      <w:r w:rsidR="005E10F4" w:rsidRPr="005E10F4">
        <w:rPr>
          <w:rFonts w:ascii="Times New Roman" w:hAnsi="Times New Roman" w:cs="Times New Roman"/>
          <w:sz w:val="28"/>
          <w:szCs w:val="28"/>
        </w:rPr>
        <w:t>П</w:t>
      </w:r>
      <w:r w:rsidR="005E10F4"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лан (программа, график) разработки технических регламентов формируется на основании предложений Сторон или Комиссии, по согласованию Сторон, и утверждается Советом Комиссии. В плане (программе, графике) разработки технических регламентов определяются Стороны или Комиссия, ответственные за разработку проектов технических регламентов.</w:t>
      </w:r>
    </w:p>
    <w:p w14:paraId="394806B3" w14:textId="77777777" w:rsidR="005E10F4" w:rsidRPr="005E10F4" w:rsidRDefault="005E10F4" w:rsidP="005E10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0DB3DE" w14:textId="0C77F38E" w:rsidR="00960B60" w:rsidRPr="005E10F4" w:rsidRDefault="00960B60" w:rsidP="00201A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Технический регламент должен содержать перечень и (или) описание объектов технического регулирования, требования к этим объектам и правила их идентификации в целях применения технического регламента. Технический регламент должен содержать правила и формы оценки соответствия (в том числе в техническом регламенте могут содержаться схемы подтверждения соответствия, порядок продления срока действия выданного сертификата соответствия), определяемые с учетом степени риска, предельные сроки оценки соответствия в отношении каждого объекта технического регулирования и (или) требования к терминологии, упаковке, маркировке или этикеткам и правилам их нанесения. Технический </w:t>
      </w: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регламент должен содержать требования энергетической эффективности и ресурсосбережения.</w:t>
      </w:r>
    </w:p>
    <w:p w14:paraId="70C746EF" w14:textId="1B35E549" w:rsidR="00960B60" w:rsidRPr="005E10F4" w:rsidRDefault="00960B60" w:rsidP="00960B60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Технический регламент должен содержать обобщенные и (или) конкретные требования к характеристикам продукции или к продукции и связанным с требованиями к продукции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утилизации, но не должен содержать требования к конструкции и исполнению, за исключением случаев, если из-за отсутствия требований к конструкции и исполнению с учетом степени риска причинения вреда не обеспечивается достижение указанных в </w:t>
      </w:r>
      <w:hyperlink r:id="rId13" w:anchor="dst100068" w:history="1">
        <w:r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пункте 1 статьи 6</w:t>
        </w:r>
      </w:hyperlink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 настоящего Федерального закона целей принятия технического регламента.</w:t>
      </w:r>
    </w:p>
    <w:p w14:paraId="7DA9D657" w14:textId="77777777" w:rsidR="005E10F4" w:rsidRPr="005E10F4" w:rsidRDefault="005E10F4" w:rsidP="005E10F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88026F" w14:textId="75B4D821" w:rsidR="00960B60" w:rsidRPr="005E10F4" w:rsidRDefault="00960B60" w:rsidP="00960B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Технический регламент, принимаемый постановлением Правительства Российской Федерации или нормативным правовым актом федерального органа исполнительной власти по техническому регулированию, вступает в силу не ранее чем через шесть месяцев со дня его официального опубликования.</w:t>
      </w:r>
    </w:p>
    <w:p w14:paraId="35D4574F" w14:textId="77777777" w:rsidR="005E10F4" w:rsidRPr="005E10F4" w:rsidRDefault="005E10F4" w:rsidP="005E10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2D2B72" w14:textId="7A3AE155" w:rsidR="00960B60" w:rsidRPr="005E10F4" w:rsidRDefault="00960B60" w:rsidP="00960B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Правительством Российской Федерации или в случае, предусмотренном </w:t>
      </w:r>
      <w:hyperlink r:id="rId14" w:anchor="block_91" w:history="1">
        <w:r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статьей 9.1</w:t>
        </w:r>
      </w:hyperlink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> настоящего Федерального закона, федеральным органом исполнительной власти по техническому регулированию до дня вступления в силу технического регламента утверждается в соответствии с требованиями законодательства Российской Федерации в области обеспечения единства измерений перечень документов по стандартизации, содержащих правила и методы исследований (испытаний) и измерений, в том числе правила отбора образцов, необходимые для применения и исполнения принятого технического регламента и осуществления оценки соответствия. В случае отсутствия указанных документов по стандартизации применительно к отдельным требованиям технического регламента или объектам технического регулирования Правительством Российской Федерации или в случае, предусмотренном </w:t>
      </w:r>
      <w:hyperlink r:id="rId15" w:anchor="block_91" w:history="1">
        <w:r w:rsidRPr="005E10F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статьей 9.1</w:t>
        </w:r>
      </w:hyperlink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настоящего Федерального закона, федеральным органом исполнительной власти по техническому регулированию до дня вступления в силу технического регламента утверждаются в соответствии с требованиями законодательства Российской Федерации в области обеспечения единства измерений правила и методы исследований (испытаний) и измерений, в том числе правила отбора образцов, необходимые для применения и исполнения </w:t>
      </w:r>
      <w:r w:rsidRPr="005E10F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принятого технического регламента и осуществления оценки соответствия.</w:t>
      </w:r>
    </w:p>
    <w:p w14:paraId="0CB7E9CF" w14:textId="2ED20508" w:rsidR="005E10F4" w:rsidRPr="005E10F4" w:rsidRDefault="005E10F4" w:rsidP="005E10F4">
      <w:pPr>
        <w:pStyle w:val="u"/>
        <w:numPr>
          <w:ilvl w:val="0"/>
          <w:numId w:val="3"/>
        </w:numPr>
        <w:rPr>
          <w:sz w:val="28"/>
          <w:szCs w:val="28"/>
        </w:rPr>
      </w:pPr>
      <w:r w:rsidRPr="005E10F4">
        <w:rPr>
          <w:sz w:val="28"/>
          <w:szCs w:val="28"/>
        </w:rPr>
        <w:t>До 1 января 2010 года должны быть приняты следующие первоочередные технические регламенты:</w:t>
      </w:r>
    </w:p>
    <w:p w14:paraId="0691531D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машин и оборудования;</w:t>
      </w:r>
    </w:p>
    <w:p w14:paraId="102E39C2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низковольтного оборудования;</w:t>
      </w:r>
    </w:p>
    <w:p w14:paraId="586A801F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строительных материалов и изделий;</w:t>
      </w:r>
    </w:p>
    <w:p w14:paraId="08C20B65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зданий и сооружений;</w:t>
      </w:r>
    </w:p>
    <w:p w14:paraId="173BC4E9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лекарственных средств;</w:t>
      </w:r>
    </w:p>
    <w:p w14:paraId="6AFDE05B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лифтов;</w:t>
      </w:r>
    </w:p>
    <w:p w14:paraId="2894E85D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электрических станций и сетей;</w:t>
      </w:r>
    </w:p>
    <w:p w14:paraId="73A30170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оборудования, работающего под избыточным давлением;</w:t>
      </w:r>
    </w:p>
    <w:p w14:paraId="4F7B14BB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об электромагнитной совместимости;</w:t>
      </w:r>
    </w:p>
    <w:p w14:paraId="3FD72B44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колесных транспортных средств;</w:t>
      </w:r>
    </w:p>
    <w:p w14:paraId="3CA3A7AB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изделий медицинского назначения;</w:t>
      </w:r>
    </w:p>
    <w:p w14:paraId="6D642E66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средств индивидуальной защиты;</w:t>
      </w:r>
    </w:p>
    <w:p w14:paraId="3754F2BF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химической продукции;</w:t>
      </w:r>
    </w:p>
    <w:p w14:paraId="50F14E3F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пищевых продуктов;</w:t>
      </w:r>
    </w:p>
    <w:p w14:paraId="54539DF4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аппаратов, работающих на газообразном топливе;</w:t>
      </w:r>
    </w:p>
    <w:p w14:paraId="26DF7607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оборудования для работы во взрывоопасных средах;</w:t>
      </w:r>
    </w:p>
    <w:p w14:paraId="65BFC2F5" w14:textId="77777777" w:rsidR="005E10F4" w:rsidRPr="005E10F4" w:rsidRDefault="005E10F4" w:rsidP="005E10F4">
      <w:pPr>
        <w:pStyle w:val="u"/>
        <w:ind w:left="720"/>
        <w:rPr>
          <w:sz w:val="28"/>
          <w:szCs w:val="28"/>
        </w:rPr>
      </w:pPr>
      <w:r w:rsidRPr="005E10F4">
        <w:rPr>
          <w:sz w:val="28"/>
          <w:szCs w:val="28"/>
        </w:rPr>
        <w:t>о безопасности упаковки.</w:t>
      </w:r>
    </w:p>
    <w:p w14:paraId="3FE377E9" w14:textId="08A717BC" w:rsidR="00960B60" w:rsidRPr="005E10F4" w:rsidRDefault="00960B60" w:rsidP="00960B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2BD26429" w14:textId="5078CB0D" w:rsidR="008F72DC" w:rsidRPr="005E10F4" w:rsidRDefault="008F72DC" w:rsidP="00960B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129800" w14:textId="15998B46" w:rsidR="008F72DC" w:rsidRPr="005E10F4" w:rsidRDefault="008F72DC" w:rsidP="008F7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0F4">
        <w:rPr>
          <w:rFonts w:ascii="Times New Roman" w:hAnsi="Times New Roman" w:cs="Times New Roman"/>
          <w:b/>
          <w:bCs/>
          <w:sz w:val="28"/>
          <w:szCs w:val="28"/>
        </w:rPr>
        <w:t>Задание №3.</w:t>
      </w:r>
    </w:p>
    <w:p w14:paraId="3E80B3A7" w14:textId="7DC80408" w:rsidR="008F72DC" w:rsidRPr="005E10F4" w:rsidRDefault="00935755" w:rsidP="008F72DC">
      <w:pPr>
        <w:rPr>
          <w:rFonts w:ascii="Times New Roman" w:hAnsi="Times New Roman" w:cs="Times New Roman"/>
          <w:sz w:val="28"/>
          <w:szCs w:val="28"/>
        </w:rPr>
      </w:pPr>
      <w:r w:rsidRPr="005E10F4">
        <w:rPr>
          <w:rFonts w:ascii="Times New Roman" w:hAnsi="Times New Roman" w:cs="Times New Roman"/>
          <w:sz w:val="28"/>
          <w:szCs w:val="28"/>
        </w:rPr>
        <w:lastRenderedPageBreak/>
        <w:t>Целями принятия настоящего технического регламента являются: 1) защита жизни и (или) здоровья человека; 2) предупреждение действий, вводящих в заблуждение приобретателей (потребителей); 3) защита окружающей среды.</w:t>
      </w:r>
    </w:p>
    <w:p w14:paraId="5B7B7987" w14:textId="77777777" w:rsidR="00952B89" w:rsidRPr="00952B89" w:rsidRDefault="00952B89" w:rsidP="00952B89">
      <w:pPr>
        <w:rPr>
          <w:rFonts w:ascii="Times New Roman" w:hAnsi="Times New Roman" w:cs="Times New Roman"/>
          <w:sz w:val="28"/>
          <w:szCs w:val="28"/>
        </w:rPr>
      </w:pPr>
    </w:p>
    <w:p w14:paraId="4F15794C" w14:textId="77777777" w:rsidR="00952B89" w:rsidRPr="00952B89" w:rsidRDefault="00952B89" w:rsidP="00952B89">
      <w:pPr>
        <w:rPr>
          <w:rFonts w:ascii="Times New Roman" w:hAnsi="Times New Roman" w:cs="Times New Roman"/>
          <w:sz w:val="28"/>
          <w:szCs w:val="28"/>
        </w:rPr>
      </w:pPr>
    </w:p>
    <w:p w14:paraId="75DE4F72" w14:textId="434EC64D" w:rsidR="00952B89" w:rsidRPr="00E253F9" w:rsidRDefault="00952B89" w:rsidP="00952B8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532BB90" w14:textId="77777777" w:rsidR="00E253F9" w:rsidRPr="00E253F9" w:rsidRDefault="00E253F9" w:rsidP="00E253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41EF81" w14:textId="77777777" w:rsidR="00C41A1F" w:rsidRDefault="00C41A1F" w:rsidP="00C41A1F">
      <w:pPr>
        <w:jc w:val="center"/>
      </w:pPr>
    </w:p>
    <w:sectPr w:rsidR="00C41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4A"/>
    <w:multiLevelType w:val="multilevel"/>
    <w:tmpl w:val="FE6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D1F0F"/>
    <w:multiLevelType w:val="hybridMultilevel"/>
    <w:tmpl w:val="A31C003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DAA3FF6"/>
    <w:multiLevelType w:val="hybridMultilevel"/>
    <w:tmpl w:val="9708734E"/>
    <w:lvl w:ilvl="0" w:tplc="FA88EF4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EE4656"/>
    <w:multiLevelType w:val="multilevel"/>
    <w:tmpl w:val="0F5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669B1"/>
    <w:multiLevelType w:val="hybridMultilevel"/>
    <w:tmpl w:val="86F86FAA"/>
    <w:lvl w:ilvl="0" w:tplc="9BA44D00">
      <w:start w:val="1"/>
      <w:numFmt w:val="decimal"/>
      <w:lvlText w:val="%1)"/>
      <w:lvlJc w:val="left"/>
      <w:pPr>
        <w:ind w:left="1080" w:hanging="360"/>
      </w:pPr>
      <w:rPr>
        <w:rFonts w:ascii="Merriweather" w:hAnsi="Merriweather" w:cstheme="minorBidi" w:hint="default"/>
        <w:color w:val="333333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194D7E"/>
    <w:multiLevelType w:val="hybridMultilevel"/>
    <w:tmpl w:val="9A8C9AC4"/>
    <w:lvl w:ilvl="0" w:tplc="C8643F16">
      <w:start w:val="1"/>
      <w:numFmt w:val="decimal"/>
      <w:lvlText w:val="%1)"/>
      <w:lvlJc w:val="left"/>
      <w:pPr>
        <w:ind w:left="1080" w:hanging="360"/>
      </w:pPr>
      <w:rPr>
        <w:rFonts w:ascii="Open Sans" w:hAnsi="Open Sans" w:cs="Open Sans" w:hint="default"/>
        <w:color w:val="000000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7A3B97"/>
    <w:multiLevelType w:val="hybridMultilevel"/>
    <w:tmpl w:val="398ACC5E"/>
    <w:lvl w:ilvl="0" w:tplc="97DAEDF4">
      <w:start w:val="1"/>
      <w:numFmt w:val="decimal"/>
      <w:lvlText w:val="%1)"/>
      <w:lvlJc w:val="left"/>
      <w:pPr>
        <w:ind w:left="1080" w:hanging="360"/>
      </w:pPr>
      <w:rPr>
        <w:rFonts w:ascii="Open Sans" w:hAnsi="Open Sans" w:cs="Open Sans" w:hint="default"/>
        <w:color w:val="000000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323317"/>
    <w:multiLevelType w:val="hybridMultilevel"/>
    <w:tmpl w:val="E7E00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E6457"/>
    <w:multiLevelType w:val="hybridMultilevel"/>
    <w:tmpl w:val="3D764F48"/>
    <w:lvl w:ilvl="0" w:tplc="19F65B3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E57FF2"/>
    <w:multiLevelType w:val="hybridMultilevel"/>
    <w:tmpl w:val="5B08BBDC"/>
    <w:lvl w:ilvl="0" w:tplc="8E48C4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6A47A4"/>
    <w:multiLevelType w:val="hybridMultilevel"/>
    <w:tmpl w:val="CB784088"/>
    <w:lvl w:ilvl="0" w:tplc="DEA4C83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EC7285"/>
    <w:multiLevelType w:val="multilevel"/>
    <w:tmpl w:val="4CD6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1F"/>
    <w:rsid w:val="000235EB"/>
    <w:rsid w:val="00201A42"/>
    <w:rsid w:val="005E10F4"/>
    <w:rsid w:val="008F72DC"/>
    <w:rsid w:val="00935755"/>
    <w:rsid w:val="00952B89"/>
    <w:rsid w:val="00960B60"/>
    <w:rsid w:val="00C41A1F"/>
    <w:rsid w:val="00E2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6F8D"/>
  <w15:chartTrackingRefBased/>
  <w15:docId w15:val="{3F4ABEF0-13E2-4331-B350-18B01369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A1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53F9"/>
    <w:rPr>
      <w:color w:val="0000FF"/>
      <w:u w:val="single"/>
    </w:rPr>
  </w:style>
  <w:style w:type="character" w:styleId="a5">
    <w:name w:val="Strong"/>
    <w:basedOn w:val="a0"/>
    <w:uiPriority w:val="22"/>
    <w:qFormat/>
    <w:rsid w:val="00935755"/>
    <w:rPr>
      <w:b/>
      <w:bCs/>
    </w:rPr>
  </w:style>
  <w:style w:type="paragraph" w:customStyle="1" w:styleId="u">
    <w:name w:val="u"/>
    <w:basedOn w:val="a"/>
    <w:rsid w:val="005E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44933/" TargetMode="External"/><Relationship Id="rId13" Type="http://schemas.openxmlformats.org/officeDocument/2006/relationships/hyperlink" Target="http://www.consultant.ru/document/cons_doc_LAW_378363/3db0ce74c9052d30c4ac2f7ba4043e70cfa7b4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71765/30189cae8556f7df4ee628fd09647ed63430eea3/" TargetMode="External"/><Relationship Id="rId12" Type="http://schemas.openxmlformats.org/officeDocument/2006/relationships/hyperlink" Target="http://www.consultant.ru/document/cons_doc_LAW_378363/3db0ce74c9052d30c4ac2f7ba4043e70cfa7b47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71763/83c20b8dac7a6dda483f4890380158b39f273eae/" TargetMode="External"/><Relationship Id="rId11" Type="http://schemas.openxmlformats.org/officeDocument/2006/relationships/hyperlink" Target="http://www.consultant.ru/document/cons_doc_LAW_378363/3db0ce74c9052d30c4ac2f7ba4043e70cfa7b470/" TargetMode="External"/><Relationship Id="rId5" Type="http://schemas.openxmlformats.org/officeDocument/2006/relationships/hyperlink" Target="http://www.consultant.ru/document/cons_doc_LAW_142304/" TargetMode="External"/><Relationship Id="rId15" Type="http://schemas.openxmlformats.org/officeDocument/2006/relationships/hyperlink" Target="https://base.garant.ru/12129354/547649ff63bad80904f288cab03c5176/" TargetMode="External"/><Relationship Id="rId10" Type="http://schemas.openxmlformats.org/officeDocument/2006/relationships/hyperlink" Target="http://www.consultant.ru/document/cons_doc_LAW_370228/9499ba753c9e6d1b84c8fcef91e39731b43802b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157436/" TargetMode="External"/><Relationship Id="rId14" Type="http://schemas.openxmlformats.org/officeDocument/2006/relationships/hyperlink" Target="https://base.garant.ru/12129354/547649ff63bad80904f288cab03c51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Никита</cp:lastModifiedBy>
  <cp:revision>1</cp:revision>
  <dcterms:created xsi:type="dcterms:W3CDTF">2021-11-01T07:43:00Z</dcterms:created>
  <dcterms:modified xsi:type="dcterms:W3CDTF">2021-11-01T09:04:00Z</dcterms:modified>
</cp:coreProperties>
</file>