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E1E21" w:rsidTr="008E1E21">
        <w:tc>
          <w:tcPr>
            <w:tcW w:w="2336" w:type="dxa"/>
          </w:tcPr>
          <w:p w:rsidR="008E1E21" w:rsidRPr="008E1E21" w:rsidRDefault="008E1E21">
            <w:r>
              <w:t>Функциональные разновидности языка</w:t>
            </w:r>
          </w:p>
        </w:tc>
        <w:tc>
          <w:tcPr>
            <w:tcW w:w="2336" w:type="dxa"/>
          </w:tcPr>
          <w:p w:rsidR="008E1E21" w:rsidRDefault="008E1E21">
            <w:r>
              <w:t>Цели общения</w:t>
            </w:r>
          </w:p>
        </w:tc>
        <w:tc>
          <w:tcPr>
            <w:tcW w:w="2336" w:type="dxa"/>
          </w:tcPr>
          <w:p w:rsidR="008E1E21" w:rsidRDefault="008E1E21">
            <w:r>
              <w:t>Сфера применения</w:t>
            </w:r>
          </w:p>
        </w:tc>
        <w:tc>
          <w:tcPr>
            <w:tcW w:w="2337" w:type="dxa"/>
          </w:tcPr>
          <w:p w:rsidR="008E1E21" w:rsidRDefault="008E1E21">
            <w:r>
              <w:t>Типичные языковые средства</w:t>
            </w:r>
          </w:p>
        </w:tc>
      </w:tr>
      <w:tr w:rsidR="008E1E21" w:rsidTr="008E1E21">
        <w:tc>
          <w:tcPr>
            <w:tcW w:w="2336" w:type="dxa"/>
          </w:tcPr>
          <w:p w:rsidR="008E1E21" w:rsidRDefault="008E1E21">
            <w:r>
              <w:t>Разговорная речь</w:t>
            </w:r>
          </w:p>
        </w:tc>
        <w:tc>
          <w:tcPr>
            <w:tcW w:w="2336" w:type="dxa"/>
          </w:tcPr>
          <w:p w:rsidR="008E1E21" w:rsidRDefault="001B77DF">
            <w:r>
              <w:t xml:space="preserve">Служит для непосредственного общения, когда мы делимся с окружающими своими мыслями и чувствами. </w:t>
            </w:r>
          </w:p>
        </w:tc>
        <w:tc>
          <w:tcPr>
            <w:tcW w:w="2336" w:type="dxa"/>
          </w:tcPr>
          <w:p w:rsidR="008E1E21" w:rsidRDefault="001B77DF" w:rsidP="002177AD">
            <w:r>
              <w:t>Использу</w:t>
            </w:r>
            <w:r w:rsidR="002177AD">
              <w:t>ется в бытовом общении и непринужденных</w:t>
            </w:r>
            <w:r>
              <w:t xml:space="preserve"> беседах.</w:t>
            </w:r>
          </w:p>
        </w:tc>
        <w:tc>
          <w:tcPr>
            <w:tcW w:w="2337" w:type="dxa"/>
          </w:tcPr>
          <w:p w:rsidR="008E1E21" w:rsidRDefault="001B77DF">
            <w:r>
              <w:t>Непринужденность, выразительность, эмоциональность, неподготовленность.</w:t>
            </w:r>
          </w:p>
        </w:tc>
      </w:tr>
      <w:tr w:rsidR="008E1E21" w:rsidTr="008E1E21">
        <w:tc>
          <w:tcPr>
            <w:tcW w:w="2336" w:type="dxa"/>
          </w:tcPr>
          <w:p w:rsidR="008E1E21" w:rsidRDefault="008E1E21">
            <w:r>
              <w:t>Научный стиль</w:t>
            </w:r>
          </w:p>
        </w:tc>
        <w:tc>
          <w:tcPr>
            <w:tcW w:w="2336" w:type="dxa"/>
          </w:tcPr>
          <w:p w:rsidR="008E1E21" w:rsidRDefault="008E1E21">
            <w:r>
              <w:t>Сообщение научной информации</w:t>
            </w:r>
          </w:p>
        </w:tc>
        <w:tc>
          <w:tcPr>
            <w:tcW w:w="2336" w:type="dxa"/>
          </w:tcPr>
          <w:p w:rsidR="008E1E21" w:rsidRDefault="001B77DF">
            <w:r>
              <w:t>Используется в статьях, словарях, справочниках, учебной литературе и т.д.</w:t>
            </w:r>
          </w:p>
        </w:tc>
        <w:tc>
          <w:tcPr>
            <w:tcW w:w="2337" w:type="dxa"/>
          </w:tcPr>
          <w:p w:rsidR="008E1E21" w:rsidRDefault="001B77DF">
            <w:r>
              <w:t xml:space="preserve">Точность, строгость, лаконичность выражений, отвлеченность и обобщенность. </w:t>
            </w:r>
          </w:p>
        </w:tc>
      </w:tr>
      <w:tr w:rsidR="008E1E21" w:rsidTr="008E1E21">
        <w:tc>
          <w:tcPr>
            <w:tcW w:w="2336" w:type="dxa"/>
          </w:tcPr>
          <w:p w:rsidR="008E1E21" w:rsidRDefault="008E1E21">
            <w:r>
              <w:t>Язык художественной литературы</w:t>
            </w:r>
          </w:p>
        </w:tc>
        <w:tc>
          <w:tcPr>
            <w:tcW w:w="2336" w:type="dxa"/>
          </w:tcPr>
          <w:p w:rsidR="008E1E21" w:rsidRDefault="001B77DF">
            <w:r>
              <w:t>Воздействие на воображение и чувства читателей, передача мыслей и чувства автора.</w:t>
            </w:r>
          </w:p>
        </w:tc>
        <w:tc>
          <w:tcPr>
            <w:tcW w:w="2336" w:type="dxa"/>
          </w:tcPr>
          <w:p w:rsidR="008E1E21" w:rsidRDefault="001B77DF">
            <w:r>
              <w:t>Используется в художественной литературе, например, прозы и поэзии.</w:t>
            </w:r>
          </w:p>
        </w:tc>
        <w:tc>
          <w:tcPr>
            <w:tcW w:w="2337" w:type="dxa"/>
          </w:tcPr>
          <w:p w:rsidR="008E1E21" w:rsidRDefault="001B77DF">
            <w:r>
              <w:t>Выразительность, образность и индивидуальность стиля.</w:t>
            </w:r>
          </w:p>
        </w:tc>
      </w:tr>
      <w:tr w:rsidR="008E1E21" w:rsidTr="008E1E21">
        <w:tc>
          <w:tcPr>
            <w:tcW w:w="2336" w:type="dxa"/>
          </w:tcPr>
          <w:p w:rsidR="008E1E21" w:rsidRDefault="008E1E21">
            <w:r>
              <w:t>Официально-деловой стиль</w:t>
            </w:r>
          </w:p>
        </w:tc>
        <w:tc>
          <w:tcPr>
            <w:tcW w:w="2336" w:type="dxa"/>
          </w:tcPr>
          <w:p w:rsidR="008E1E21" w:rsidRDefault="005118A4">
            <w:r>
              <w:t>Используется для сообщения, информирования в официальной обстановке.</w:t>
            </w:r>
          </w:p>
        </w:tc>
        <w:tc>
          <w:tcPr>
            <w:tcW w:w="2336" w:type="dxa"/>
          </w:tcPr>
          <w:p w:rsidR="008E1E21" w:rsidRDefault="00634F48">
            <w:r>
              <w:t>Используется в законодательных актах, документах, автобиографиях и т.д.</w:t>
            </w:r>
          </w:p>
        </w:tc>
        <w:tc>
          <w:tcPr>
            <w:tcW w:w="2337" w:type="dxa"/>
          </w:tcPr>
          <w:p w:rsidR="008E1E21" w:rsidRDefault="005118A4">
            <w:r>
              <w:t>Официальность, бесстрастность, императивность, безличность.</w:t>
            </w:r>
            <w:bookmarkStart w:id="0" w:name="_GoBack"/>
            <w:bookmarkEnd w:id="0"/>
          </w:p>
        </w:tc>
      </w:tr>
      <w:tr w:rsidR="008E1E21" w:rsidTr="008E1E21">
        <w:tc>
          <w:tcPr>
            <w:tcW w:w="2336" w:type="dxa"/>
          </w:tcPr>
          <w:p w:rsidR="008E1E21" w:rsidRDefault="008E1E21">
            <w:r>
              <w:t>Публицистический стиль</w:t>
            </w:r>
          </w:p>
        </w:tc>
        <w:tc>
          <w:tcPr>
            <w:tcW w:w="2336" w:type="dxa"/>
          </w:tcPr>
          <w:p w:rsidR="008E1E21" w:rsidRDefault="008E1E21">
            <w:r>
              <w:t>Воздействие на слушателя или читателя с целью побудить его к действию, размышлениям и т.д.</w:t>
            </w:r>
          </w:p>
        </w:tc>
        <w:tc>
          <w:tcPr>
            <w:tcW w:w="2336" w:type="dxa"/>
          </w:tcPr>
          <w:p w:rsidR="008E1E21" w:rsidRDefault="00E04221">
            <w:r>
              <w:t>Используется в статьях, репортажах, интервью, докладах, судебной речи и т.д.</w:t>
            </w:r>
          </w:p>
        </w:tc>
        <w:tc>
          <w:tcPr>
            <w:tcW w:w="2337" w:type="dxa"/>
          </w:tcPr>
          <w:p w:rsidR="008E1E21" w:rsidRDefault="00E04221">
            <w:r>
              <w:t>Экспрессивность, актуальность, точность и острота, яркость, авторская страс</w:t>
            </w:r>
            <w:r w:rsidR="001B77DF">
              <w:t>т</w:t>
            </w:r>
            <w:r>
              <w:t>ность.</w:t>
            </w:r>
          </w:p>
        </w:tc>
      </w:tr>
    </w:tbl>
    <w:p w:rsidR="00337515" w:rsidRDefault="005118A4"/>
    <w:sectPr w:rsidR="00337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1F4"/>
    <w:rsid w:val="001B77DF"/>
    <w:rsid w:val="002177AD"/>
    <w:rsid w:val="005118A4"/>
    <w:rsid w:val="00634F48"/>
    <w:rsid w:val="00785EFA"/>
    <w:rsid w:val="008E1E21"/>
    <w:rsid w:val="00B84A09"/>
    <w:rsid w:val="00E04221"/>
    <w:rsid w:val="00F2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B372C"/>
  <w15:chartTrackingRefBased/>
  <w15:docId w15:val="{3228FB91-790E-48FD-88DB-0241A5B1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1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5</cp:revision>
  <dcterms:created xsi:type="dcterms:W3CDTF">2021-12-16T12:05:00Z</dcterms:created>
  <dcterms:modified xsi:type="dcterms:W3CDTF">2021-12-16T12:26:00Z</dcterms:modified>
</cp:coreProperties>
</file>