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42A" w:rsidRDefault="006B142A" w:rsidP="006B14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2 «Тестирование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юзабилити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6B142A" w:rsidRDefault="006B142A" w:rsidP="006B142A">
      <w:pPr>
        <w:rPr>
          <w:rFonts w:ascii="Times New Roman" w:hAnsi="Times New Roman" w:cs="Times New Roman"/>
          <w:sz w:val="32"/>
          <w:szCs w:val="32"/>
        </w:rPr>
      </w:pPr>
      <w:r w:rsidRPr="005F4904">
        <w:rPr>
          <w:rFonts w:ascii="Times New Roman" w:hAnsi="Times New Roman" w:cs="Times New Roman"/>
          <w:b/>
          <w:sz w:val="32"/>
          <w:szCs w:val="32"/>
        </w:rPr>
        <w:t>Студент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Радченков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В.В.</w:t>
      </w:r>
    </w:p>
    <w:p w:rsidR="006B142A" w:rsidRDefault="006B142A" w:rsidP="006B142A">
      <w:pPr>
        <w:rPr>
          <w:rFonts w:ascii="Times New Roman" w:hAnsi="Times New Roman" w:cs="Times New Roman"/>
          <w:sz w:val="32"/>
          <w:szCs w:val="32"/>
        </w:rPr>
      </w:pPr>
      <w:r w:rsidRPr="005F4904">
        <w:rPr>
          <w:rFonts w:ascii="Times New Roman" w:hAnsi="Times New Roman" w:cs="Times New Roman"/>
          <w:b/>
          <w:sz w:val="32"/>
          <w:szCs w:val="32"/>
        </w:rPr>
        <w:t>Студент</w:t>
      </w:r>
      <w:r>
        <w:rPr>
          <w:rFonts w:ascii="Times New Roman" w:hAnsi="Times New Roman" w:cs="Times New Roman"/>
          <w:sz w:val="32"/>
          <w:szCs w:val="32"/>
        </w:rPr>
        <w:t xml:space="preserve"> Зверев Н.Д.</w:t>
      </w:r>
    </w:p>
    <w:p w:rsidR="006B142A" w:rsidRDefault="006B142A" w:rsidP="006B142A">
      <w:pPr>
        <w:rPr>
          <w:rFonts w:ascii="Times New Roman" w:hAnsi="Times New Roman" w:cs="Times New Roman"/>
          <w:sz w:val="32"/>
          <w:szCs w:val="32"/>
        </w:rPr>
      </w:pPr>
      <w:r w:rsidRPr="005F4904">
        <w:rPr>
          <w:rFonts w:ascii="Times New Roman" w:hAnsi="Times New Roman" w:cs="Times New Roman"/>
          <w:b/>
          <w:sz w:val="32"/>
          <w:szCs w:val="32"/>
        </w:rPr>
        <w:t>Группа</w:t>
      </w:r>
      <w:r>
        <w:rPr>
          <w:rFonts w:ascii="Times New Roman" w:hAnsi="Times New Roman" w:cs="Times New Roman"/>
          <w:sz w:val="32"/>
          <w:szCs w:val="32"/>
        </w:rPr>
        <w:t xml:space="preserve"> 2-ИСП-11-18</w:t>
      </w:r>
    </w:p>
    <w:p w:rsidR="0076697A" w:rsidRDefault="0076697A" w:rsidP="0076697A">
      <w:pPr>
        <w:rPr>
          <w:rFonts w:ascii="Times New Roman" w:hAnsi="Times New Roman" w:cs="Times New Roman"/>
          <w:sz w:val="32"/>
          <w:szCs w:val="32"/>
        </w:rPr>
      </w:pPr>
      <w:r w:rsidRPr="005F4904">
        <w:rPr>
          <w:rFonts w:ascii="Times New Roman" w:hAnsi="Times New Roman" w:cs="Times New Roman"/>
          <w:b/>
          <w:sz w:val="32"/>
          <w:szCs w:val="32"/>
        </w:rPr>
        <w:t>1.Принцип визуальной иерархии</w:t>
      </w:r>
    </w:p>
    <w:p w:rsidR="0076697A" w:rsidRPr="002B75C8" w:rsidRDefault="0076697A" w:rsidP="006B14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URL</w:t>
      </w:r>
      <w:r w:rsidRPr="002B75C8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hyperlink r:id="rId5" w:history="1">
        <w:r w:rsidR="00573A7B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573A7B" w:rsidRPr="002B75C8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://</w:t>
        </w:r>
        <w:r w:rsidR="00573A7B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www</w:t>
        </w:r>
        <w:r w:rsidR="00573A7B" w:rsidRPr="002B75C8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.</w:t>
        </w:r>
        <w:r w:rsidR="00573A7B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spotify</w:t>
        </w:r>
        <w:r w:rsidR="00573A7B" w:rsidRPr="002B75C8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.</w:t>
        </w:r>
        <w:r w:rsidR="00573A7B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="00573A7B" w:rsidRPr="002B75C8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/</w:t>
        </w:r>
        <w:r w:rsidR="00573A7B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int</w:t>
        </w:r>
        <w:r w:rsidR="00573A7B" w:rsidRPr="002B75C8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/</w:t>
        </w:r>
        <w:r w:rsidR="00573A7B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why</w:t>
        </w:r>
        <w:r w:rsidR="00573A7B" w:rsidRPr="002B75C8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-</w:t>
        </w:r>
        <w:r w:rsidR="00573A7B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not</w:t>
        </w:r>
        <w:r w:rsidR="00573A7B" w:rsidRPr="002B75C8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-</w:t>
        </w:r>
        <w:r w:rsidR="00573A7B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available</w:t>
        </w:r>
        <w:r w:rsidR="00573A7B" w:rsidRPr="002B75C8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/</w:t>
        </w:r>
      </w:hyperlink>
    </w:p>
    <w:p w:rsidR="00573A7B" w:rsidRDefault="00573A7B" w:rsidP="006B142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3A0009C" wp14:editId="670F412C">
            <wp:extent cx="5940425" cy="2082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7B" w:rsidRDefault="00573A7B" w:rsidP="006B14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сайте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spotify</w:t>
      </w:r>
      <w:proofErr w:type="spellEnd"/>
      <w:r w:rsidRPr="00573A7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com</w:t>
      </w:r>
      <w:r>
        <w:rPr>
          <w:rFonts w:ascii="Times New Roman" w:hAnsi="Times New Roman" w:cs="Times New Roman"/>
          <w:sz w:val="32"/>
          <w:szCs w:val="32"/>
        </w:rPr>
        <w:t xml:space="preserve"> используется Z-паттерн. Аналогично траектории буквы </w:t>
      </w: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>
        <w:rPr>
          <w:rFonts w:ascii="Times New Roman" w:hAnsi="Times New Roman" w:cs="Times New Roman"/>
          <w:sz w:val="32"/>
          <w:szCs w:val="32"/>
        </w:rPr>
        <w:t xml:space="preserve">, взгляд скользит от верхнего левого угла к правому, затем к нижнему левому и нижнему правому углу. </w:t>
      </w:r>
    </w:p>
    <w:p w:rsidR="001E6835" w:rsidRDefault="001E6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73A7B" w:rsidRPr="005F4904" w:rsidRDefault="00573A7B" w:rsidP="00573A7B">
      <w:pPr>
        <w:rPr>
          <w:rFonts w:ascii="Times New Roman" w:hAnsi="Times New Roman" w:cs="Times New Roman"/>
          <w:b/>
          <w:sz w:val="32"/>
          <w:szCs w:val="32"/>
        </w:rPr>
      </w:pPr>
      <w:r w:rsidRPr="005F4904">
        <w:rPr>
          <w:rFonts w:ascii="Times New Roman" w:hAnsi="Times New Roman" w:cs="Times New Roman"/>
          <w:b/>
          <w:sz w:val="32"/>
          <w:szCs w:val="32"/>
        </w:rPr>
        <w:lastRenderedPageBreak/>
        <w:t>2.Принцип золотого сечения</w:t>
      </w:r>
    </w:p>
    <w:p w:rsidR="00573A7B" w:rsidRPr="002B75C8" w:rsidRDefault="00573A7B" w:rsidP="006B14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URL</w:t>
      </w:r>
      <w:r w:rsidRPr="002B75C8">
        <w:rPr>
          <w:rFonts w:ascii="Times New Roman" w:hAnsi="Times New Roman" w:cs="Times New Roman"/>
          <w:sz w:val="32"/>
          <w:szCs w:val="32"/>
        </w:rPr>
        <w:t xml:space="preserve">: </w:t>
      </w:r>
      <w:hyperlink r:id="rId7" w:history="1">
        <w:r w:rsidR="001E6835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1E6835" w:rsidRPr="002B75C8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r w:rsidR="001E6835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www</w:t>
        </w:r>
        <w:r w:rsidR="001E6835" w:rsidRPr="002B75C8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="001E6835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smashingmagazine</w:t>
        </w:r>
        <w:proofErr w:type="spellEnd"/>
        <w:r w:rsidR="001E6835" w:rsidRPr="002B75C8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1E6835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="001E6835" w:rsidRPr="002B75C8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</w:hyperlink>
    </w:p>
    <w:p w:rsidR="001E6835" w:rsidRDefault="001E6835" w:rsidP="006B14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158297"/>
            <wp:effectExtent l="0" t="0" r="3175" b="0"/>
            <wp:docPr id="2" name="Рисунок 2" descr="Золотое сечение в Smashing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лотое сечение в Smashing Magaz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9FA" w:rsidRPr="00EB19FA" w:rsidRDefault="00EB19FA" w:rsidP="00EB19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</w:pPr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Если применить формулу золотого сечения в дизайне сайтов, то:</w:t>
      </w:r>
    </w:p>
    <w:p w:rsidR="00EB19FA" w:rsidRPr="00EB19FA" w:rsidRDefault="00EB19FA" w:rsidP="00EB19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</w:pPr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 xml:space="preserve">для макета 1024 </w:t>
      </w:r>
      <w:proofErr w:type="spellStart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px</w:t>
      </w:r>
      <w:proofErr w:type="spellEnd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 xml:space="preserve">, получаем части 633 </w:t>
      </w:r>
      <w:proofErr w:type="spellStart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px</w:t>
      </w:r>
      <w:proofErr w:type="spellEnd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 xml:space="preserve"> для контента и 391 </w:t>
      </w:r>
      <w:proofErr w:type="spellStart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px</w:t>
      </w:r>
      <w:proofErr w:type="spellEnd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 xml:space="preserve"> под </w:t>
      </w:r>
      <w:proofErr w:type="spellStart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сайдбар</w:t>
      </w:r>
      <w:proofErr w:type="spellEnd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;</w:t>
      </w:r>
    </w:p>
    <w:p w:rsidR="00EB19FA" w:rsidRPr="00EB19FA" w:rsidRDefault="00EB19FA" w:rsidP="00EB19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</w:pPr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если взять ширину 1000 </w:t>
      </w:r>
      <w:proofErr w:type="spellStart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px</w:t>
      </w:r>
      <w:proofErr w:type="spellEnd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, то колонки будут по 618 и 382 пикселей;</w:t>
      </w:r>
    </w:p>
    <w:p w:rsidR="002B75C8" w:rsidRDefault="00EB19FA" w:rsidP="00EB19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</w:pPr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 xml:space="preserve">в дизайне шириной 960 </w:t>
      </w:r>
      <w:proofErr w:type="spellStart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px</w:t>
      </w:r>
      <w:proofErr w:type="spellEnd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 xml:space="preserve"> макет разделяется на 593 </w:t>
      </w:r>
      <w:proofErr w:type="spellStart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px</w:t>
      </w:r>
      <w:proofErr w:type="spellEnd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 xml:space="preserve"> и 367 </w:t>
      </w:r>
      <w:proofErr w:type="spellStart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px</w:t>
      </w:r>
      <w:proofErr w:type="spellEnd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.</w:t>
      </w:r>
    </w:p>
    <w:p w:rsidR="002B75C8" w:rsidRDefault="002B75C8">
      <w:pPr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br w:type="page"/>
      </w:r>
    </w:p>
    <w:p w:rsidR="002B75C8" w:rsidRPr="005F4904" w:rsidRDefault="002B75C8" w:rsidP="002B75C8">
      <w:pPr>
        <w:rPr>
          <w:rFonts w:ascii="Times New Roman" w:hAnsi="Times New Roman" w:cs="Times New Roman"/>
          <w:b/>
          <w:sz w:val="32"/>
          <w:szCs w:val="32"/>
        </w:rPr>
      </w:pPr>
      <w:r w:rsidRPr="005F4904">
        <w:rPr>
          <w:rFonts w:ascii="Times New Roman" w:hAnsi="Times New Roman" w:cs="Times New Roman"/>
          <w:b/>
          <w:sz w:val="32"/>
          <w:szCs w:val="32"/>
        </w:rPr>
        <w:lastRenderedPageBreak/>
        <w:t>3.Принцип баланса</w:t>
      </w:r>
    </w:p>
    <w:p w:rsidR="00EB19FA" w:rsidRDefault="002B75C8" w:rsidP="002B75C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3D3D3D"/>
          <w:sz w:val="32"/>
          <w:szCs w:val="32"/>
          <w:lang w:val="en-US" w:eastAsia="ru-RU"/>
        </w:rPr>
        <w:t>URL</w:t>
      </w:r>
      <w:r w:rsidRPr="002B75C8">
        <w:rPr>
          <w:rFonts w:ascii="Times New Roman" w:eastAsia="Times New Roman" w:hAnsi="Times New Roman" w:cs="Times New Roman"/>
          <w:color w:val="3D3D3D"/>
          <w:sz w:val="32"/>
          <w:szCs w:val="32"/>
          <w:lang w:val="en-US" w:eastAsia="ru-RU"/>
        </w:rPr>
        <w:t xml:space="preserve">: https://www.warble-entertainment.com/ </w:t>
      </w:r>
    </w:p>
    <w:p w:rsidR="002B75C8" w:rsidRDefault="00B51729" w:rsidP="002B75C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32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429250" cy="2695575"/>
            <wp:effectExtent l="0" t="0" r="0" b="9525"/>
            <wp:docPr id="3" name="Рисунок 3" descr="пример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р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9D" w:rsidRDefault="002B75C8" w:rsidP="002B75C8">
      <w:pPr>
        <w:rPr>
          <w:rFonts w:ascii="Times New Roman" w:hAnsi="Times New Roman" w:cs="Times New Roman"/>
          <w:sz w:val="32"/>
          <w:szCs w:val="32"/>
        </w:rPr>
      </w:pPr>
      <w:r w:rsidRPr="002B75C8">
        <w:rPr>
          <w:rFonts w:ascii="Times New Roman" w:hAnsi="Times New Roman" w:cs="Times New Roman"/>
          <w:sz w:val="32"/>
          <w:szCs w:val="32"/>
        </w:rPr>
        <w:t>Сайт </w:t>
      </w:r>
      <w:proofErr w:type="spellStart"/>
      <w:r w:rsidRPr="002B75C8">
        <w:rPr>
          <w:rFonts w:ascii="Times New Roman" w:hAnsi="Times New Roman" w:cs="Times New Roman"/>
          <w:sz w:val="32"/>
          <w:szCs w:val="32"/>
        </w:rPr>
        <w:t>Warble</w:t>
      </w:r>
      <w:proofErr w:type="spellEnd"/>
      <w:r w:rsidRPr="002B75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75C8">
        <w:rPr>
          <w:rFonts w:ascii="Times New Roman" w:hAnsi="Times New Roman" w:cs="Times New Roman"/>
          <w:sz w:val="32"/>
          <w:szCs w:val="32"/>
        </w:rPr>
        <w:t>Entertainment</w:t>
      </w:r>
      <w:proofErr w:type="spellEnd"/>
      <w:r w:rsidRPr="002B75C8">
        <w:rPr>
          <w:rFonts w:ascii="Times New Roman" w:hAnsi="Times New Roman" w:cs="Times New Roman"/>
          <w:sz w:val="32"/>
          <w:szCs w:val="32"/>
        </w:rPr>
        <w:t> имеет симметричную структуру, причём сбалансированную — логотип, например, уравновешивается картинками. Однако его богатое графическое оформление делает сайт очень живым, что соответствует его тематике.</w:t>
      </w:r>
    </w:p>
    <w:p w:rsidR="00B35B9D" w:rsidRDefault="00B35B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33695" w:rsidRPr="005F4904" w:rsidRDefault="00D33695" w:rsidP="00D33695">
      <w:pPr>
        <w:rPr>
          <w:rFonts w:ascii="Times New Roman" w:hAnsi="Times New Roman" w:cs="Times New Roman"/>
          <w:b/>
          <w:sz w:val="32"/>
          <w:szCs w:val="32"/>
        </w:rPr>
      </w:pPr>
      <w:r w:rsidRPr="005F4904">
        <w:rPr>
          <w:rFonts w:ascii="Times New Roman" w:hAnsi="Times New Roman" w:cs="Times New Roman"/>
          <w:b/>
          <w:sz w:val="32"/>
          <w:szCs w:val="32"/>
        </w:rPr>
        <w:lastRenderedPageBreak/>
        <w:t>4.Принцип контраста</w:t>
      </w:r>
    </w:p>
    <w:p w:rsidR="002B75C8" w:rsidRPr="00D33695" w:rsidRDefault="00D33695" w:rsidP="002B75C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URL</w:t>
      </w:r>
      <w:r w:rsidRPr="00D33695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hyperlink r:id="rId10" w:history="1">
        <w:r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D33695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://</w:t>
        </w:r>
        <w:r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www</w:t>
        </w:r>
        <w:r w:rsidRPr="00D33695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.</w:t>
        </w:r>
        <w:r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makereign</w:t>
        </w:r>
        <w:r w:rsidRPr="00D33695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.</w:t>
        </w:r>
        <w:r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D33695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/</w:t>
        </w:r>
      </w:hyperlink>
    </w:p>
    <w:p w:rsidR="00D33695" w:rsidRDefault="00D33695" w:rsidP="002B75C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714774"/>
            <wp:effectExtent l="0" t="0" r="3175" b="9525"/>
            <wp:docPr id="4" name="Рисунок 4" descr="https://cdn.idbi.ru/files/1/7772/9731676/original/9_f1c644acd2b7b4e80a9939d732bc44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idbi.ru/files/1/7772/9731676/original/9_f1c644acd2b7b4e80a9939d732bc44f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695" w:rsidRPr="005F56BD" w:rsidRDefault="005F56BD" w:rsidP="002B75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Способ размещения якорных элементов по сторонам это один из способов, он подходит для тех сайтов, в которых подразумеваются длинные надписи, горизонтальное или верти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кальное меню, формы и прочее. Данная ссылка это один из примеров размещения якорных элементов по сторонам.</w:t>
      </w:r>
    </w:p>
    <w:p w:rsidR="00EB19FA" w:rsidRPr="005F56BD" w:rsidRDefault="00EB19FA" w:rsidP="006B142A">
      <w:pPr>
        <w:rPr>
          <w:rFonts w:ascii="Times New Roman" w:hAnsi="Times New Roman" w:cs="Times New Roman"/>
          <w:sz w:val="32"/>
          <w:szCs w:val="32"/>
        </w:rPr>
      </w:pPr>
    </w:p>
    <w:p w:rsidR="00573A7B" w:rsidRPr="005F56BD" w:rsidRDefault="00573A7B" w:rsidP="006B142A">
      <w:pPr>
        <w:rPr>
          <w:rFonts w:ascii="Times New Roman" w:hAnsi="Times New Roman" w:cs="Times New Roman"/>
          <w:sz w:val="32"/>
          <w:szCs w:val="32"/>
        </w:rPr>
      </w:pPr>
    </w:p>
    <w:p w:rsidR="00E00B59" w:rsidRPr="005F56BD" w:rsidRDefault="00E00B59"/>
    <w:sectPr w:rsidR="00E00B59" w:rsidRPr="005F5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D6584"/>
    <w:multiLevelType w:val="multilevel"/>
    <w:tmpl w:val="7F8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40"/>
    <w:rsid w:val="001E6835"/>
    <w:rsid w:val="002B75C8"/>
    <w:rsid w:val="00573A7B"/>
    <w:rsid w:val="005F56BD"/>
    <w:rsid w:val="006B142A"/>
    <w:rsid w:val="0076697A"/>
    <w:rsid w:val="00B35B9D"/>
    <w:rsid w:val="00B51729"/>
    <w:rsid w:val="00D33695"/>
    <w:rsid w:val="00E00B59"/>
    <w:rsid w:val="00EB19FA"/>
    <w:rsid w:val="00FF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5EEBA"/>
  <w15:chartTrackingRefBased/>
  <w15:docId w15:val="{3FA2FFC6-AEF1-4640-AE8B-C6B3EC59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4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3A7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B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5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mashingmagazin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spotify.com/int/why-not-available/" TargetMode="External"/><Relationship Id="rId10" Type="http://schemas.openxmlformats.org/officeDocument/2006/relationships/hyperlink" Target="https://www.makereig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2022-09-18T10:44:00Z</dcterms:created>
  <dcterms:modified xsi:type="dcterms:W3CDTF">2022-09-18T16:37:00Z</dcterms:modified>
</cp:coreProperties>
</file>