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hint="cs"/>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1E7B96A0" w14:textId="77777777"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14:paraId="064E2B4E" w14:textId="77777777" w:rsidR="00ED208F" w:rsidRDefault="00ED208F" w:rsidP="00886F36">
      <w:pPr>
        <w:widowControl w:val="0"/>
        <w:spacing w:line="240" w:lineRule="exact"/>
        <w:jc w:val="both"/>
        <w:rPr>
          <w:rStyle w:val="s01"/>
          <w:sz w:val="28"/>
          <w:szCs w:val="28"/>
        </w:rPr>
      </w:pPr>
    </w:p>
    <w:p w14:paraId="56E94E1B" w14:textId="77777777" w:rsidR="002D47EA" w:rsidRDefault="002D47EA" w:rsidP="00D04523">
      <w:pPr>
        <w:spacing w:line="240" w:lineRule="exact"/>
        <w:jc w:val="both"/>
        <w:rPr>
          <w:rStyle w:val="s1510"/>
        </w:rPr>
      </w:pPr>
    </w:p>
    <w:p w14:paraId="21E28BC5" w14:textId="77777777" w:rsidR="002D47EA" w:rsidRDefault="002D47EA" w:rsidP="00D04523">
      <w:pPr>
        <w:spacing w:line="240" w:lineRule="exact"/>
        <w:jc w:val="both"/>
        <w:rPr>
          <w:rStyle w:val="s1510"/>
          <w:rtl/>
        </w:rPr>
      </w:pPr>
    </w:p>
    <w:p w14:paraId="6D219055" w14:textId="4F6647EF"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3"/>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4"/>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lastRenderedPageBreak/>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FootnoteReference"/>
          <w:rtl/>
        </w:rPr>
        <w:footnoteReference w:id="5"/>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6"/>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7"/>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8"/>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9"/>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lastRenderedPageBreak/>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0"/>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1"/>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2"/>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3"/>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4"/>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5"/>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7"/>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9"/>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lastRenderedPageBreak/>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20"/>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lastRenderedPageBreak/>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2"/>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4"/>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25"/>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26"/>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70C10F20" w14:textId="77777777" w:rsidR="00416A0F" w:rsidRDefault="00ED0342">
      <w:pPr>
        <w:bidi w:val="0"/>
        <w:rPr>
          <w:rStyle w:val="s02"/>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p>
    <w:p w14:paraId="5239E1B2" w14:textId="77777777" w:rsidR="00416A0F" w:rsidRDefault="00416A0F" w:rsidP="00416A0F">
      <w:pPr>
        <w:bidi w:val="0"/>
        <w:rPr>
          <w:rStyle w:val="s02"/>
        </w:rPr>
      </w:pPr>
    </w:p>
    <w:p w14:paraId="7FBD9FBB" w14:textId="77777777" w:rsidR="00416A0F" w:rsidRDefault="00416A0F" w:rsidP="00416A0F">
      <w:pPr>
        <w:bidi w:val="0"/>
        <w:rPr>
          <w:rStyle w:val="s02"/>
        </w:rPr>
      </w:pPr>
    </w:p>
    <w:p w14:paraId="28A5C205" w14:textId="77777777" w:rsidR="00416A0F" w:rsidRDefault="00416A0F" w:rsidP="00416A0F">
      <w:pPr>
        <w:spacing w:line="240" w:lineRule="exact"/>
        <w:jc w:val="both"/>
        <w:rPr>
          <w:szCs w:val="18"/>
        </w:rPr>
      </w:pPr>
      <w:r>
        <w:rPr>
          <w:rStyle w:val="s01"/>
          <w:rFonts w:hint="cs"/>
          <w:rtl/>
        </w:rPr>
        <w:t>ערלה</w:t>
      </w:r>
      <w:r>
        <w:rPr>
          <w:rStyle w:val="FootnoteReference"/>
          <w:rtl/>
        </w:rPr>
        <w:footnoteReference w:id="27"/>
      </w:r>
      <w:r>
        <w:rPr>
          <w:rStyle w:val="s02"/>
          <w:rFonts w:hint="cs"/>
          <w:rtl/>
        </w:rPr>
        <w:t xml:space="preserve"> - אטימת נביעת תשוקת החיים ממקור הכל, המטה אותה לצד החלקיות והפרטיות המנותקת ממקור הכל, שאינה נותנת לאהבת המין° להתעדן. הגברת הצד הבהמי החמרי על הצד האידיאלי, ושכרון הבשרי המזהם את כל הנטיות הנאורות והיפות</w:t>
      </w:r>
      <w:r>
        <w:rPr>
          <w:rFonts w:hint="cs"/>
          <w:szCs w:val="18"/>
          <w:rtl/>
        </w:rPr>
        <w:t xml:space="preserve"> [</w:t>
      </w:r>
      <w:proofErr w:type="spellStart"/>
      <w:r>
        <w:rPr>
          <w:rFonts w:hint="cs"/>
          <w:szCs w:val="18"/>
          <w:rtl/>
        </w:rPr>
        <w:t>ע"ר</w:t>
      </w:r>
      <w:proofErr w:type="spellEnd"/>
      <w:r>
        <w:rPr>
          <w:rFonts w:hint="cs"/>
          <w:szCs w:val="18"/>
          <w:rtl/>
        </w:rPr>
        <w:t xml:space="preserve"> א </w:t>
      </w:r>
      <w:proofErr w:type="spellStart"/>
      <w:r>
        <w:rPr>
          <w:rFonts w:hint="cs"/>
          <w:szCs w:val="18"/>
          <w:rtl/>
        </w:rPr>
        <w:t>שצז</w:t>
      </w:r>
      <w:proofErr w:type="spellEnd"/>
      <w:r>
        <w:rPr>
          <w:rFonts w:hint="cs"/>
          <w:szCs w:val="18"/>
          <w:rtl/>
        </w:rPr>
        <w:t xml:space="preserve">].  </w:t>
      </w:r>
    </w:p>
    <w:p w14:paraId="7A1101AB" w14:textId="77777777" w:rsidR="00416A0F" w:rsidRDefault="00416A0F" w:rsidP="00416A0F">
      <w:pPr>
        <w:spacing w:line="240" w:lineRule="exact"/>
        <w:jc w:val="both"/>
        <w:rPr>
          <w:rStyle w:val="s02"/>
          <w:rFonts w:hint="cs"/>
          <w:bCs/>
          <w:sz w:val="16"/>
          <w:szCs w:val="16"/>
          <w:rtl/>
        </w:rPr>
      </w:pPr>
      <w:r>
        <w:rPr>
          <w:rFonts w:hint="cs"/>
          <w:sz w:val="22"/>
          <w:rtl/>
        </w:rPr>
        <w:t xml:space="preserve">קליפתה התאונית של נטית המין המביאה את החיים למציאות </w:t>
      </w:r>
      <w:r>
        <w:rPr>
          <w:rStyle w:val="s03"/>
          <w:rFonts w:hint="cs"/>
          <w:rtl/>
        </w:rPr>
        <w:t xml:space="preserve">[קובץ א </w:t>
      </w:r>
      <w:proofErr w:type="spellStart"/>
      <w:r>
        <w:rPr>
          <w:rStyle w:val="s03"/>
          <w:rFonts w:hint="cs"/>
          <w:rtl/>
        </w:rPr>
        <w:t>תשכט</w:t>
      </w:r>
      <w:proofErr w:type="spellEnd"/>
      <w:r>
        <w:rPr>
          <w:rStyle w:val="s03"/>
          <w:rFonts w:hint="cs"/>
          <w:rtl/>
        </w:rPr>
        <w:t>].</w:t>
      </w:r>
    </w:p>
    <w:p w14:paraId="4EF52D29" w14:textId="1194423C" w:rsidR="009955D7" w:rsidRDefault="00ED0342" w:rsidP="00416A0F">
      <w:pPr>
        <w:rPr>
          <w:rStyle w:val="s02"/>
          <w:rtl/>
        </w:rPr>
      </w:pP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E6088" w14:textId="77777777" w:rsidR="00D71722" w:rsidRDefault="00D71722">
      <w:r>
        <w:separator/>
      </w:r>
    </w:p>
  </w:endnote>
  <w:endnote w:type="continuationSeparator" w:id="0">
    <w:p w14:paraId="65FA4F94" w14:textId="77777777" w:rsidR="00D71722" w:rsidRDefault="00D71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E4BD2" w14:textId="77777777" w:rsidR="00D71722" w:rsidRDefault="00D71722">
      <w:r>
        <w:separator/>
      </w:r>
    </w:p>
  </w:footnote>
  <w:footnote w:type="continuationSeparator" w:id="0">
    <w:p w14:paraId="6123D638" w14:textId="77777777" w:rsidR="00D71722" w:rsidRDefault="00D71722">
      <w:r>
        <w:continuationSeparator/>
      </w:r>
    </w:p>
  </w:footnote>
  <w:footnote w:id="1">
    <w:p w14:paraId="45753968" w14:textId="77777777" w:rsidR="00FD6E4B" w:rsidRPr="00F708DD" w:rsidRDefault="00FD6E4B" w:rsidP="00FD6E4B">
      <w:pPr>
        <w:pStyle w:val="FootnoteText"/>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FootnoteText"/>
        <w:spacing w:line="240" w:lineRule="exact"/>
        <w:jc w:val="both"/>
        <w:rPr>
          <w:rStyle w:val="s03"/>
          <w:sz w:val="18"/>
        </w:rPr>
      </w:pPr>
    </w:p>
  </w:footnote>
  <w:footnote w:id="3">
    <w:p w14:paraId="1364C30A" w14:textId="77777777"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4">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FootnoteText"/>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5">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6">
    <w:p w14:paraId="2B02AC29" w14:textId="77777777" w:rsidR="00F614F6" w:rsidRPr="00F708DD" w:rsidRDefault="00F614F6" w:rsidP="00F614F6">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7">
    <w:p w14:paraId="2093775D" w14:textId="77777777"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8">
    <w:p w14:paraId="5456F5CA" w14:textId="77777777" w:rsidR="00C21D48" w:rsidRPr="00F708DD" w:rsidRDefault="00C21D48" w:rsidP="00C21D4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9">
    <w:p w14:paraId="27201968"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חולין ה:.</w:t>
      </w:r>
    </w:p>
  </w:footnote>
  <w:footnote w:id="10">
    <w:p w14:paraId="157B6827" w14:textId="77777777"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1">
    <w:p w14:paraId="3A574A94" w14:textId="77777777"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2">
    <w:p w14:paraId="41D4E243" w14:textId="77777777"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3">
    <w:p w14:paraId="1EF8FDA8" w14:textId="77777777"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4">
    <w:p w14:paraId="5127DD4A" w14:textId="77777777"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5">
    <w:p w14:paraId="01612FC3" w14:textId="77777777" w:rsidR="008C5238" w:rsidRPr="00F708DD" w:rsidRDefault="008C5238" w:rsidP="008C5238">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6">
    <w:p w14:paraId="0871F115" w14:textId="77777777"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7">
    <w:p w14:paraId="163A70AC" w14:textId="77777777"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8">
    <w:p w14:paraId="5B0144BF" w14:textId="77777777"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9">
    <w:p w14:paraId="5AB735CE" w14:textId="77777777"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0">
    <w:p w14:paraId="4197FCE6" w14:textId="77777777"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w:t>
      </w:r>
      <w:r w:rsidRPr="00816F4E">
        <w:rPr>
          <w:rStyle w:val="s03"/>
          <w:rFonts w:hint="cs"/>
          <w:sz w:val="18"/>
          <w:rtl/>
        </w:rPr>
        <w:t xml:space="preserve">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1">
    <w:p w14:paraId="7ECDCDF4" w14:textId="77777777"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2">
    <w:p w14:paraId="38631801" w14:textId="77777777"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3">
    <w:p w14:paraId="4C9CBCB3" w14:textId="77777777"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sz w:val="18"/>
          <w:rtl/>
        </w:rPr>
        <w:t>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4">
    <w:p w14:paraId="33FFECCE" w14:textId="77777777" w:rsidR="0088391C" w:rsidRPr="00F708DD" w:rsidRDefault="0088391C" w:rsidP="0088391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5">
    <w:p w14:paraId="7C2C6323"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קובץ א קנא.</w:t>
      </w:r>
    </w:p>
  </w:footnote>
  <w:footnote w:id="26">
    <w:p w14:paraId="4DE440C8" w14:textId="77777777"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 w:id="27">
    <w:p w14:paraId="797A04BD" w14:textId="77777777" w:rsidR="00416A0F" w:rsidRDefault="00416A0F" w:rsidP="00416A0F">
      <w:pPr>
        <w:pStyle w:val="FootnoteText"/>
        <w:spacing w:line="240" w:lineRule="exact"/>
        <w:jc w:val="both"/>
        <w:rPr>
          <w:rStyle w:val="s03"/>
          <w:rFonts w:hint="cs"/>
          <w:sz w:val="18"/>
          <w:rtl/>
        </w:rPr>
      </w:pPr>
      <w:r>
        <w:rPr>
          <w:rStyle w:val="s03"/>
          <w:sz w:val="18"/>
        </w:rPr>
        <w:footnoteRef/>
      </w:r>
      <w:r>
        <w:rPr>
          <w:rStyle w:val="s03"/>
          <w:sz w:val="18"/>
          <w:rtl/>
        </w:rPr>
        <w:t xml:space="preserve"> </w:t>
      </w:r>
      <w:r>
        <w:rPr>
          <w:rStyle w:val="s03"/>
          <w:rFonts w:hint="cs"/>
          <w:b/>
          <w:bCs/>
          <w:sz w:val="18"/>
          <w:rtl/>
        </w:rPr>
        <w:t>שיקוע האדם בתאות המין גרמה את תכונת הערלה</w:t>
      </w:r>
      <w:r>
        <w:rPr>
          <w:rStyle w:val="s03"/>
          <w:rFonts w:hint="cs"/>
          <w:sz w:val="18"/>
          <w:rtl/>
        </w:rPr>
        <w:t xml:space="preserve"> - ע"ע חסד לאברהם, מעין שני, עין הקורא, נהר נא. ואור החיים </w:t>
      </w:r>
      <w:proofErr w:type="spellStart"/>
      <w:r>
        <w:rPr>
          <w:rStyle w:val="s03"/>
          <w:rFonts w:hint="cs"/>
          <w:sz w:val="18"/>
          <w:rtl/>
        </w:rPr>
        <w:t>עה"ת</w:t>
      </w:r>
      <w:proofErr w:type="spellEnd"/>
      <w:r>
        <w:rPr>
          <w:rStyle w:val="s03"/>
          <w:rFonts w:hint="cs"/>
          <w:sz w:val="18"/>
          <w:rtl/>
        </w:rPr>
        <w:t xml:space="preserve">, קדושים </w:t>
      </w:r>
      <w:proofErr w:type="spellStart"/>
      <w:r>
        <w:rPr>
          <w:rStyle w:val="s03"/>
          <w:rFonts w:hint="cs"/>
          <w:sz w:val="18"/>
          <w:rtl/>
        </w:rPr>
        <w:t>יט</w:t>
      </w:r>
      <w:proofErr w:type="spellEnd"/>
      <w:r>
        <w:rPr>
          <w:rStyle w:val="s03"/>
          <w:rFonts w:hint="cs"/>
          <w:sz w:val="18"/>
          <w:rtl/>
        </w:rPr>
        <w:t xml:space="preserve"> </w:t>
      </w:r>
      <w:proofErr w:type="spellStart"/>
      <w:r>
        <w:rPr>
          <w:rStyle w:val="s03"/>
          <w:rFonts w:hint="cs"/>
          <w:sz w:val="18"/>
          <w:rtl/>
        </w:rPr>
        <w:t>כו</w:t>
      </w:r>
      <w:proofErr w:type="spellEnd"/>
      <w:r>
        <w:rPr>
          <w:rStyle w:val="s03"/>
          <w:rFonts w:hint="cs"/>
          <w:sz w:val="18"/>
          <w:rtl/>
        </w:rPr>
        <w:t xml:space="preserve">. דברי סופרים </w:t>
      </w:r>
      <w:proofErr w:type="spellStart"/>
      <w:r>
        <w:rPr>
          <w:rStyle w:val="s03"/>
          <w:rFonts w:hint="cs"/>
          <w:sz w:val="18"/>
          <w:rtl/>
        </w:rPr>
        <w:t>לר"צ</w:t>
      </w:r>
      <w:proofErr w:type="spellEnd"/>
      <w:r>
        <w:rPr>
          <w:rStyle w:val="s03"/>
          <w:rFonts w:hint="cs"/>
          <w:sz w:val="18"/>
          <w:rtl/>
        </w:rPr>
        <w:t xml:space="preserve"> 153 "כי הערלה היא אשת זנונים שהוא עטיו של נחש... שהוא שורש התאוה".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37B8" w14:textId="77777777"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09A8A26" w14:textId="77777777" w:rsidR="008C4402" w:rsidRDefault="008C4402" w:rsidP="00CB7803">
    <w:pPr>
      <w:pStyle w:val="Header"/>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AB83" w14:textId="77777777" w:rsidR="008C4402" w:rsidRDefault="008C4402" w:rsidP="00CB7803">
    <w:pPr>
      <w:pStyle w:val="Header"/>
      <w:framePr w:wrap="around" w:vAnchor="text" w:hAnchor="text" w:xAlign="outside" w:y="1"/>
      <w:rPr>
        <w:rStyle w:val="PageNumber"/>
      </w:rPr>
    </w:pPr>
  </w:p>
  <w:p w14:paraId="36C58659" w14:textId="77777777" w:rsidR="008C4402" w:rsidRDefault="008C4402" w:rsidP="00CB780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47EA"/>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6A0F"/>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E1E"/>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722"/>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833"/>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698697553">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5951</TotalTime>
  <Pages>14</Pages>
  <Words>3130</Words>
  <Characters>17841</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20930</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104</cp:revision>
  <dcterms:created xsi:type="dcterms:W3CDTF">2016-01-21T19:02:00Z</dcterms:created>
  <dcterms:modified xsi:type="dcterms:W3CDTF">2021-01-31T11:18:00Z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