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vr744i75qko" w:id="0"/>
      <w:bookmarkEnd w:id="0"/>
      <w:r w:rsidDel="00000000" w:rsidR="00000000" w:rsidRPr="00000000">
        <w:rPr>
          <w:rtl w:val="0"/>
        </w:rPr>
        <w:t xml:space="preserve">Vyntra - Plataforma de streaming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Gloribeth Rentería, Valentina Tangarife, Isabella Vergara, Verónica Flor y Nicolás Mejía.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vrqz9bms7g58" w:id="1"/>
      <w:bookmarkEnd w:id="1"/>
      <w:r w:rsidDel="00000000" w:rsidR="00000000" w:rsidRPr="00000000">
        <w:rPr>
          <w:rtl w:val="0"/>
        </w:rPr>
        <w:t xml:space="preserve">Caso de estudio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Vyntra es una plataforma de streaming que busca lanzarse en Colombia, México, Ecuador y Perú en su primer año. Su diferencial es combinar contenido licenciado (series y películas de estudios) con producción original regional (documentales, series y películas colombianas, mexicanas, entre otras). El objetivo de Vyntra es ofrecer una plataforma de video bajo demanda que permita a los usuarios de estos países acceder a contenido licenciado y original mediante distintos planes de suscripción, garantizando una experiencia de reproducción personalizada por perfil y brindando al negocio información confiable sobre el comportamiento de consumo, la facturación y el desempeño del catálogo.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Para lograr este objetivo, el equipo de producto necesita diseñar la base de datos que soporte: catálogo de contenido, usuarios y perfiles, reproducción y progreso de visualización, pagos y suscripciones, y un sistema de recomendaciones.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catálogo inicial de Vyntra contará con 200 títulos (150 licenciados y 50 originales/documentales). La plataforma ofrece 3 planes de suscripción: Básico (1 pantalla, calidad SD), Estándar (2 pantallas, calidad HD) y Premium (4 pantallas, calidad 4K y descargas offline), los cuales solo pueden pagarse mediante tarjetas de crédito o débito.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Cada cuenta puede crear distintos perfiles bajo una misma suscripción, diferenciando entre perfil estándar (con acceso completo al catálogo disponible según el plan contratado) y perfil infantil (con acceso restringido a contenido apto para menores y sin visibilidad de títulos no aptos).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Para apoyar la toma de decisiones del negocio, Vyntra requiere generar reportes ejecutivos mensuales, entre ellos: usuarios activos, contenido más visto y tasa de cancelación.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Entre las entidades fundamentales identificadas para el sistema se encuentran: Usuario, Perfil, Título, Plan, Suscripción y Pago/Transacción.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presente caso de estudio es un caso original creado por el equipo. No corresponde a una adaptación de ninguna fuente externa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