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9A1C3" w14:textId="33ED4B17" w:rsidR="00082C5B" w:rsidRDefault="00B64488" w:rsidP="00B64488">
      <w:pPr>
        <w:pStyle w:val="Heading1"/>
      </w:pPr>
      <w:r>
        <w:t>Цель работы</w:t>
      </w:r>
    </w:p>
    <w:p w14:paraId="37A307CB" w14:textId="2DEBE25E" w:rsidR="00B64488" w:rsidRDefault="00B64488">
      <w:r w:rsidRPr="00B64488">
        <w:t>Изучить модели радиолиний, освоить методику измерения параметров сигнала сотовых сетей (2G, 3G, 4G) и Wi-Fi с помощью приложения Network Cell Info Lite. Научиться рассчитывать ожидаемую мощность сигнала на входе приёмника по моделям затухания и определять вероятность нахождения в зоне уверенного приёма.</w:t>
      </w:r>
    </w:p>
    <w:p w14:paraId="44FCDBC1" w14:textId="77777777" w:rsidR="00B64488" w:rsidRDefault="00B64488"/>
    <w:p w14:paraId="2F336FA5" w14:textId="77777777" w:rsidR="00B64488" w:rsidRPr="00B64488" w:rsidRDefault="00B64488" w:rsidP="00B64488">
      <w:pPr>
        <w:pStyle w:val="Heading1"/>
      </w:pPr>
      <w:r w:rsidRPr="00B64488">
        <w:t>Используемые инструменты и ПО</w:t>
      </w:r>
    </w:p>
    <w:p w14:paraId="634ECB34" w14:textId="77777777" w:rsidR="00B64488" w:rsidRPr="00B64488" w:rsidRDefault="00B64488" w:rsidP="00B64488">
      <w:pPr>
        <w:numPr>
          <w:ilvl w:val="0"/>
          <w:numId w:val="1"/>
        </w:numPr>
      </w:pPr>
      <w:r w:rsidRPr="00B64488">
        <w:t>Смартфон на базе Android.</w:t>
      </w:r>
    </w:p>
    <w:p w14:paraId="60D687EB" w14:textId="77777777" w:rsidR="00B64488" w:rsidRPr="00B64488" w:rsidRDefault="00B64488" w:rsidP="00B64488">
      <w:pPr>
        <w:numPr>
          <w:ilvl w:val="0"/>
          <w:numId w:val="1"/>
        </w:numPr>
      </w:pPr>
      <w:r w:rsidRPr="00B64488">
        <w:t>Приложение </w:t>
      </w:r>
      <w:r w:rsidRPr="00B64488">
        <w:rPr>
          <w:b/>
          <w:bCs/>
        </w:rPr>
        <w:t>Network Cell Info Lite</w:t>
      </w:r>
      <w:r w:rsidRPr="00B64488">
        <w:t> (установлено из Google Play).</w:t>
      </w:r>
    </w:p>
    <w:p w14:paraId="21293025" w14:textId="77777777" w:rsidR="00B64488" w:rsidRPr="00B64488" w:rsidRDefault="00B64488" w:rsidP="00B64488">
      <w:pPr>
        <w:numPr>
          <w:ilvl w:val="0"/>
          <w:numId w:val="1"/>
        </w:numPr>
      </w:pPr>
      <w:r w:rsidRPr="00B64488">
        <w:t>Картографический сервис (например, Яндекс.Карты) для измерения расстояний до базовых станций.</w:t>
      </w:r>
    </w:p>
    <w:p w14:paraId="4428B2E3" w14:textId="77777777" w:rsidR="00B64488" w:rsidRPr="00B64488" w:rsidRDefault="00B64488" w:rsidP="00B64488">
      <w:pPr>
        <w:numPr>
          <w:ilvl w:val="0"/>
          <w:numId w:val="1"/>
        </w:numPr>
      </w:pPr>
      <w:r w:rsidRPr="00B64488">
        <w:t>Калькулятор или среда для расчётов (Microsoft Excel, MATLAB, Python и др.).</w:t>
      </w:r>
    </w:p>
    <w:p w14:paraId="4687FBBD" w14:textId="5BC4A88C" w:rsidR="00B64488" w:rsidRDefault="00B64488" w:rsidP="00B64488">
      <w:pPr>
        <w:numPr>
          <w:ilvl w:val="0"/>
          <w:numId w:val="1"/>
        </w:numPr>
      </w:pPr>
      <w:r w:rsidRPr="00B64488">
        <w:t>Учебное пособие: Медведев Б.М., Тышкевич А.И. «Модели телекоммуникационных систем». СПб.: Изд-во Политехн. ун-та, 2022.</w:t>
      </w:r>
      <w:r>
        <w:br w:type="page"/>
      </w:r>
    </w:p>
    <w:p w14:paraId="53829F3E" w14:textId="77777777" w:rsidR="00B64488" w:rsidRDefault="00B64488" w:rsidP="00B64488">
      <w:pPr>
        <w:pStyle w:val="Heading1"/>
      </w:pPr>
      <w:r>
        <w:lastRenderedPageBreak/>
        <w:t>измерение мощности сигнала</w:t>
      </w:r>
    </w:p>
    <w:p w14:paraId="1E48BF57" w14:textId="77777777" w:rsidR="00B64488" w:rsidRDefault="00B64488"/>
    <w:p w14:paraId="58482DB1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Таблица 1. Мощность сигнала на входе приёмника</w:t>
      </w:r>
    </w:p>
    <w:p w14:paraId="640DBD8F" w14:textId="77777777" w:rsidR="00F840BD" w:rsidRPr="00F840BD" w:rsidRDefault="00F840BD" w:rsidP="00F840BD">
      <w:r w:rsidRPr="00F840BD">
        <w:t>Измерения проводились в квартире (координаты 60.007115, 30.391309), перемещение в пределах ~20 м.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433"/>
        <w:gridCol w:w="1272"/>
        <w:gridCol w:w="1568"/>
        <w:gridCol w:w="1568"/>
        <w:gridCol w:w="1568"/>
      </w:tblGrid>
      <w:tr w:rsidR="00F840BD" w:rsidRPr="00F840BD" w14:paraId="5513A5F3" w14:textId="77777777" w:rsidTr="00F84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E041E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Режим сети</w:t>
            </w:r>
          </w:p>
        </w:tc>
        <w:tc>
          <w:tcPr>
            <w:tcW w:w="0" w:type="auto"/>
            <w:hideMark/>
          </w:tcPr>
          <w:p w14:paraId="4660E5B0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Параметр</w:t>
            </w:r>
          </w:p>
        </w:tc>
        <w:tc>
          <w:tcPr>
            <w:tcW w:w="0" w:type="auto"/>
            <w:hideMark/>
          </w:tcPr>
          <w:p w14:paraId="0E587545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Место 1, дБм</w:t>
            </w:r>
          </w:p>
        </w:tc>
        <w:tc>
          <w:tcPr>
            <w:tcW w:w="0" w:type="auto"/>
            <w:hideMark/>
          </w:tcPr>
          <w:p w14:paraId="729793DB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Место 2, дБм</w:t>
            </w:r>
          </w:p>
        </w:tc>
        <w:tc>
          <w:tcPr>
            <w:tcW w:w="0" w:type="auto"/>
            <w:hideMark/>
          </w:tcPr>
          <w:p w14:paraId="3C1036D0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Место 3, дБм</w:t>
            </w:r>
          </w:p>
        </w:tc>
      </w:tr>
      <w:tr w:rsidR="00F840BD" w:rsidRPr="00F840BD" w14:paraId="441282C2" w14:textId="77777777" w:rsidTr="00F84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233B1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2G (EDGE)</w:t>
            </w:r>
          </w:p>
        </w:tc>
        <w:tc>
          <w:tcPr>
            <w:tcW w:w="0" w:type="auto"/>
            <w:hideMark/>
          </w:tcPr>
          <w:p w14:paraId="3415F407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RSSI</w:t>
            </w:r>
          </w:p>
        </w:tc>
        <w:tc>
          <w:tcPr>
            <w:tcW w:w="0" w:type="auto"/>
            <w:hideMark/>
          </w:tcPr>
          <w:p w14:paraId="493F8B95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−95</w:t>
            </w:r>
          </w:p>
        </w:tc>
        <w:tc>
          <w:tcPr>
            <w:tcW w:w="0" w:type="auto"/>
            <w:hideMark/>
          </w:tcPr>
          <w:p w14:paraId="25DAA135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−95</w:t>
            </w:r>
          </w:p>
        </w:tc>
        <w:tc>
          <w:tcPr>
            <w:tcW w:w="0" w:type="auto"/>
            <w:hideMark/>
          </w:tcPr>
          <w:p w14:paraId="4F672C12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−95</w:t>
            </w:r>
          </w:p>
        </w:tc>
      </w:tr>
      <w:tr w:rsidR="00F840BD" w:rsidRPr="00F840BD" w14:paraId="77C1DE21" w14:textId="77777777" w:rsidTr="00F84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2F2C9D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3G (HSPA+)</w:t>
            </w:r>
          </w:p>
        </w:tc>
        <w:tc>
          <w:tcPr>
            <w:tcW w:w="0" w:type="auto"/>
            <w:hideMark/>
          </w:tcPr>
          <w:p w14:paraId="4DCF383C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RSSI</w:t>
            </w:r>
          </w:p>
        </w:tc>
        <w:tc>
          <w:tcPr>
            <w:tcW w:w="0" w:type="auto"/>
            <w:hideMark/>
          </w:tcPr>
          <w:p w14:paraId="21AD2E4A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−46</w:t>
            </w:r>
          </w:p>
        </w:tc>
        <w:tc>
          <w:tcPr>
            <w:tcW w:w="0" w:type="auto"/>
            <w:hideMark/>
          </w:tcPr>
          <w:p w14:paraId="0BD59438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−49</w:t>
            </w:r>
          </w:p>
        </w:tc>
        <w:tc>
          <w:tcPr>
            <w:tcW w:w="0" w:type="auto"/>
            <w:hideMark/>
          </w:tcPr>
          <w:p w14:paraId="1BA3D8D3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−50</w:t>
            </w:r>
          </w:p>
        </w:tc>
      </w:tr>
      <w:tr w:rsidR="00F840BD" w:rsidRPr="00F840BD" w14:paraId="0664D615" w14:textId="77777777" w:rsidTr="00F84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73A321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4G (LTE)</w:t>
            </w:r>
          </w:p>
        </w:tc>
        <w:tc>
          <w:tcPr>
            <w:tcW w:w="0" w:type="auto"/>
            <w:hideMark/>
          </w:tcPr>
          <w:p w14:paraId="66460EAA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RSRP</w:t>
            </w:r>
          </w:p>
        </w:tc>
        <w:tc>
          <w:tcPr>
            <w:tcW w:w="0" w:type="auto"/>
            <w:hideMark/>
          </w:tcPr>
          <w:p w14:paraId="28AD7C41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−107</w:t>
            </w:r>
          </w:p>
        </w:tc>
        <w:tc>
          <w:tcPr>
            <w:tcW w:w="0" w:type="auto"/>
            <w:hideMark/>
          </w:tcPr>
          <w:p w14:paraId="2284A40E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−104</w:t>
            </w:r>
          </w:p>
        </w:tc>
        <w:tc>
          <w:tcPr>
            <w:tcW w:w="0" w:type="auto"/>
            <w:hideMark/>
          </w:tcPr>
          <w:p w14:paraId="559669C7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−119</w:t>
            </w:r>
          </w:p>
        </w:tc>
      </w:tr>
      <w:tr w:rsidR="00F840BD" w:rsidRPr="00F840BD" w14:paraId="2F9A9EC3" w14:textId="77777777" w:rsidTr="00F84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758E7C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Wi-Fi</w:t>
            </w:r>
          </w:p>
        </w:tc>
        <w:tc>
          <w:tcPr>
            <w:tcW w:w="0" w:type="auto"/>
            <w:hideMark/>
          </w:tcPr>
          <w:p w14:paraId="69E8275A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RSSI</w:t>
            </w:r>
          </w:p>
        </w:tc>
        <w:tc>
          <w:tcPr>
            <w:tcW w:w="0" w:type="auto"/>
            <w:hideMark/>
          </w:tcPr>
          <w:p w14:paraId="0A3A8EA7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—</w:t>
            </w:r>
          </w:p>
        </w:tc>
        <w:tc>
          <w:tcPr>
            <w:tcW w:w="0" w:type="auto"/>
            <w:hideMark/>
          </w:tcPr>
          <w:p w14:paraId="037F3FD0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—</w:t>
            </w:r>
          </w:p>
        </w:tc>
        <w:tc>
          <w:tcPr>
            <w:tcW w:w="0" w:type="auto"/>
            <w:hideMark/>
          </w:tcPr>
          <w:p w14:paraId="43BFC94E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—</w:t>
            </w:r>
          </w:p>
        </w:tc>
      </w:tr>
    </w:tbl>
    <w:p w14:paraId="0143EA35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Таблица 2. Дополнительные параметры сети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497"/>
        <w:gridCol w:w="1875"/>
        <w:gridCol w:w="1988"/>
        <w:gridCol w:w="1985"/>
      </w:tblGrid>
      <w:tr w:rsidR="00F840BD" w:rsidRPr="00F840BD" w14:paraId="3F99FAB9" w14:textId="77777777" w:rsidTr="00F84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7CB3C5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Параметр</w:t>
            </w:r>
          </w:p>
        </w:tc>
        <w:tc>
          <w:tcPr>
            <w:tcW w:w="0" w:type="auto"/>
            <w:hideMark/>
          </w:tcPr>
          <w:p w14:paraId="3C094F1B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2G</w:t>
            </w:r>
          </w:p>
        </w:tc>
        <w:tc>
          <w:tcPr>
            <w:tcW w:w="0" w:type="auto"/>
            <w:hideMark/>
          </w:tcPr>
          <w:p w14:paraId="4C2C892D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3G</w:t>
            </w:r>
          </w:p>
        </w:tc>
        <w:tc>
          <w:tcPr>
            <w:tcW w:w="0" w:type="auto"/>
            <w:hideMark/>
          </w:tcPr>
          <w:p w14:paraId="639754B8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4G</w:t>
            </w:r>
          </w:p>
        </w:tc>
      </w:tr>
      <w:tr w:rsidR="00F840BD" w:rsidRPr="00F840BD" w14:paraId="3719507B" w14:textId="77777777" w:rsidTr="00F84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3469EB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Обслуживающая сота (CID/PCI)</w:t>
            </w:r>
          </w:p>
        </w:tc>
        <w:tc>
          <w:tcPr>
            <w:tcW w:w="0" w:type="auto"/>
            <w:hideMark/>
          </w:tcPr>
          <w:p w14:paraId="22D026A1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1163</w:t>
            </w:r>
          </w:p>
        </w:tc>
        <w:tc>
          <w:tcPr>
            <w:tcW w:w="0" w:type="auto"/>
            <w:hideMark/>
          </w:tcPr>
          <w:p w14:paraId="2666A231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123-37691</w:t>
            </w:r>
          </w:p>
        </w:tc>
        <w:tc>
          <w:tcPr>
            <w:tcW w:w="0" w:type="auto"/>
            <w:hideMark/>
          </w:tcPr>
          <w:p w14:paraId="4A68F204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PCI 501</w:t>
            </w:r>
          </w:p>
        </w:tc>
      </w:tr>
      <w:tr w:rsidR="00F840BD" w:rsidRPr="00F840BD" w14:paraId="1805B671" w14:textId="77777777" w:rsidTr="00F84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314E08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LAC/UCID</w:t>
            </w:r>
          </w:p>
        </w:tc>
        <w:tc>
          <w:tcPr>
            <w:tcW w:w="0" w:type="auto"/>
            <w:hideMark/>
          </w:tcPr>
          <w:p w14:paraId="3B8B7075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7840</w:t>
            </w:r>
          </w:p>
        </w:tc>
        <w:tc>
          <w:tcPr>
            <w:tcW w:w="0" w:type="auto"/>
            <w:hideMark/>
          </w:tcPr>
          <w:p w14:paraId="6F661364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7840-8098619</w:t>
            </w:r>
          </w:p>
        </w:tc>
        <w:tc>
          <w:tcPr>
            <w:tcW w:w="0" w:type="auto"/>
            <w:hideMark/>
          </w:tcPr>
          <w:p w14:paraId="3A02C9D5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TAC 7828</w:t>
            </w:r>
          </w:p>
        </w:tc>
      </w:tr>
      <w:tr w:rsidR="00F840BD" w:rsidRPr="00F840BD" w14:paraId="5BD44B8C" w14:textId="77777777" w:rsidTr="00F84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34BA29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Частотный диапазон</w:t>
            </w:r>
          </w:p>
        </w:tc>
        <w:tc>
          <w:tcPr>
            <w:tcW w:w="0" w:type="auto"/>
            <w:hideMark/>
          </w:tcPr>
          <w:p w14:paraId="37D677B5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900 МГц (Band 8)</w:t>
            </w:r>
          </w:p>
        </w:tc>
        <w:tc>
          <w:tcPr>
            <w:tcW w:w="0" w:type="auto"/>
            <w:hideMark/>
          </w:tcPr>
          <w:p w14:paraId="39BB392A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2100 МГц (Band 1)</w:t>
            </w:r>
          </w:p>
        </w:tc>
        <w:tc>
          <w:tcPr>
            <w:tcW w:w="0" w:type="auto"/>
            <w:hideMark/>
          </w:tcPr>
          <w:p w14:paraId="5E8CD500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2600 МГц (Band 7)</w:t>
            </w:r>
          </w:p>
        </w:tc>
      </w:tr>
    </w:tbl>
    <w:p w14:paraId="7A631EEF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Таблица 3. Расстояние до базовой станции</w:t>
      </w:r>
    </w:p>
    <w:tbl>
      <w:tblPr>
        <w:tblStyle w:val="GridTable4-Accent1"/>
        <w:tblW w:w="11280" w:type="dxa"/>
        <w:tblLook w:val="04A0" w:firstRow="1" w:lastRow="0" w:firstColumn="1" w:lastColumn="0" w:noHBand="0" w:noVBand="1"/>
      </w:tblPr>
      <w:tblGrid>
        <w:gridCol w:w="6185"/>
        <w:gridCol w:w="5095"/>
      </w:tblGrid>
      <w:tr w:rsidR="00F840BD" w:rsidRPr="00F840BD" w14:paraId="30C07483" w14:textId="77777777" w:rsidTr="00F84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A6B84D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Параметр</w:t>
            </w:r>
          </w:p>
        </w:tc>
        <w:tc>
          <w:tcPr>
            <w:tcW w:w="0" w:type="auto"/>
            <w:hideMark/>
          </w:tcPr>
          <w:p w14:paraId="61F93704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Значение</w:t>
            </w:r>
          </w:p>
        </w:tc>
      </w:tr>
      <w:tr w:rsidR="00F840BD" w:rsidRPr="00F840BD" w14:paraId="1DA8FBE6" w14:textId="77777777" w:rsidTr="00F84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29A2F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Координаты приёмника</w:t>
            </w:r>
          </w:p>
        </w:tc>
        <w:tc>
          <w:tcPr>
            <w:tcW w:w="0" w:type="auto"/>
            <w:hideMark/>
          </w:tcPr>
          <w:p w14:paraId="3021D9B0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60.007115, 30.391309</w:t>
            </w:r>
          </w:p>
        </w:tc>
      </w:tr>
      <w:tr w:rsidR="00F840BD" w:rsidRPr="00F840BD" w14:paraId="40EC0A77" w14:textId="77777777" w:rsidTr="00F84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D45A8D" w14:textId="74767305" w:rsidR="00F840BD" w:rsidRPr="00F840BD" w:rsidRDefault="00F840BD" w:rsidP="00F840BD">
            <w:pPr>
              <w:spacing w:after="200" w:line="276" w:lineRule="auto"/>
              <w:rPr>
                <w:lang w:val="en-US"/>
              </w:rPr>
            </w:pPr>
            <w:r w:rsidRPr="00F840BD">
              <w:t>Расстояние до вышки</w:t>
            </w:r>
          </w:p>
        </w:tc>
        <w:tc>
          <w:tcPr>
            <w:tcW w:w="0" w:type="auto"/>
            <w:hideMark/>
          </w:tcPr>
          <w:p w14:paraId="4BA2D5AC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1,42 км = 1420 м</w:t>
            </w:r>
          </w:p>
        </w:tc>
      </w:tr>
    </w:tbl>
    <w:p w14:paraId="3A5A4F0C" w14:textId="2FFBF90D" w:rsidR="00F840BD" w:rsidRDefault="00F840BD" w:rsidP="00F840BD"/>
    <w:p w14:paraId="708E3EDD" w14:textId="77777777" w:rsidR="00F840BD" w:rsidRDefault="00F840BD">
      <w:r>
        <w:br w:type="page"/>
      </w:r>
    </w:p>
    <w:p w14:paraId="6E3630D3" w14:textId="77777777" w:rsidR="00F840BD" w:rsidRPr="00F840BD" w:rsidRDefault="00F840BD" w:rsidP="00F840BD"/>
    <w:p w14:paraId="359754B4" w14:textId="77777777" w:rsidR="00F840BD" w:rsidRPr="00F840BD" w:rsidRDefault="00F840BD" w:rsidP="00F840BD">
      <w:pPr>
        <w:pStyle w:val="Heading1"/>
      </w:pPr>
      <w:r w:rsidRPr="00F840BD">
        <w:t>2. Расчёт ожидаемой мощности сигнала</w:t>
      </w:r>
    </w:p>
    <w:p w14:paraId="099952F6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2.1. Исходные данные</w:t>
      </w:r>
    </w:p>
    <w:p w14:paraId="5A106B7A" w14:textId="77777777" w:rsidR="00F840BD" w:rsidRPr="00F840BD" w:rsidRDefault="00F840BD" w:rsidP="00F840BD">
      <w:pPr>
        <w:numPr>
          <w:ilvl w:val="0"/>
          <w:numId w:val="3"/>
        </w:numPr>
      </w:pPr>
      <w:r w:rsidRPr="00F840BD">
        <w:t>Мощность передатчика базовой станции: Pt=43</w:t>
      </w:r>
      <w:r w:rsidRPr="00F840BD">
        <w:rPr>
          <w:i/>
          <w:iCs/>
        </w:rPr>
        <w:t>Pt</w:t>
      </w:r>
      <w:r w:rsidRPr="00F840BD">
        <w:rPr>
          <w:rFonts w:ascii="Arial" w:hAnsi="Arial" w:cs="Arial"/>
        </w:rPr>
        <w:t>​</w:t>
      </w:r>
      <w:r w:rsidRPr="00F840BD">
        <w:t>=43 дБм.</w:t>
      </w:r>
    </w:p>
    <w:p w14:paraId="42F8056E" w14:textId="77777777" w:rsidR="00F840BD" w:rsidRPr="00F840BD" w:rsidRDefault="00F840BD" w:rsidP="00F840BD">
      <w:pPr>
        <w:numPr>
          <w:ilvl w:val="0"/>
          <w:numId w:val="3"/>
        </w:numPr>
      </w:pPr>
      <w:r w:rsidRPr="00F840BD">
        <w:t>Коэффициент усиления антенны БС: Gt=15</w:t>
      </w:r>
      <w:r w:rsidRPr="00F840BD">
        <w:rPr>
          <w:i/>
          <w:iCs/>
        </w:rPr>
        <w:t>Gt</w:t>
      </w:r>
      <w:r w:rsidRPr="00F840BD">
        <w:rPr>
          <w:rFonts w:ascii="Arial" w:hAnsi="Arial" w:cs="Arial"/>
        </w:rPr>
        <w:t>​</w:t>
      </w:r>
      <w:r w:rsidRPr="00F840BD">
        <w:t>=15 дБ.</w:t>
      </w:r>
    </w:p>
    <w:p w14:paraId="3FF52C32" w14:textId="77777777" w:rsidR="00F840BD" w:rsidRPr="00F840BD" w:rsidRDefault="00F840BD" w:rsidP="00F840BD">
      <w:pPr>
        <w:numPr>
          <w:ilvl w:val="0"/>
          <w:numId w:val="3"/>
        </w:numPr>
      </w:pPr>
      <w:r w:rsidRPr="00F840BD">
        <w:t>Коэффициент усиления антенны телефона: Gr=0</w:t>
      </w:r>
      <w:r w:rsidRPr="00F840BD">
        <w:rPr>
          <w:i/>
          <w:iCs/>
        </w:rPr>
        <w:t>Gr</w:t>
      </w:r>
      <w:r w:rsidRPr="00F840BD">
        <w:rPr>
          <w:rFonts w:ascii="Arial" w:hAnsi="Arial" w:cs="Arial"/>
        </w:rPr>
        <w:t>​</w:t>
      </w:r>
      <w:r w:rsidRPr="00F840BD">
        <w:t>=0 дБ.</w:t>
      </w:r>
    </w:p>
    <w:p w14:paraId="3BAD4ED5" w14:textId="77777777" w:rsidR="00F840BD" w:rsidRPr="00F840BD" w:rsidRDefault="00F840BD" w:rsidP="00F840BD">
      <w:pPr>
        <w:numPr>
          <w:ilvl w:val="0"/>
          <w:numId w:val="3"/>
        </w:numPr>
      </w:pPr>
      <w:r w:rsidRPr="00F840BD">
        <w:t>Расстояние до вышки: d=1420</w:t>
      </w:r>
      <w:r w:rsidRPr="00F840BD">
        <w:rPr>
          <w:i/>
          <w:iCs/>
        </w:rPr>
        <w:t>d</w:t>
      </w:r>
      <w:r w:rsidRPr="00F840BD">
        <w:t>=1420 м.</w:t>
      </w:r>
    </w:p>
    <w:p w14:paraId="02B624F6" w14:textId="77777777" w:rsidR="00F840BD" w:rsidRPr="00F840BD" w:rsidRDefault="00F840BD" w:rsidP="00F840BD">
      <w:pPr>
        <w:numPr>
          <w:ilvl w:val="0"/>
          <w:numId w:val="3"/>
        </w:numPr>
      </w:pPr>
      <w:r w:rsidRPr="00F840BD">
        <w:t>Высота терминала пользователя: hUT=1.5</w:t>
      </w:r>
      <w:r w:rsidRPr="00F840BD">
        <w:rPr>
          <w:i/>
          <w:iCs/>
        </w:rPr>
        <w:t>hUT</w:t>
      </w:r>
      <w:r w:rsidRPr="00F840BD">
        <w:rPr>
          <w:rFonts w:ascii="Arial" w:hAnsi="Arial" w:cs="Arial"/>
        </w:rPr>
        <w:t>​</w:t>
      </w:r>
      <w:r w:rsidRPr="00F840BD">
        <w:t>=1.5 м.</w:t>
      </w:r>
    </w:p>
    <w:p w14:paraId="20B4B435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2.2. Расчёт для 4G (LTE, Band 7, 2600 МГц)</w:t>
      </w:r>
    </w:p>
    <w:p w14:paraId="4F7209A1" w14:textId="77777777" w:rsidR="00F840BD" w:rsidRDefault="00F840BD" w:rsidP="00F840BD">
      <w:pPr>
        <w:rPr>
          <w:lang w:val="en-US"/>
        </w:rPr>
      </w:pPr>
      <w:r w:rsidRPr="00F840BD">
        <w:t>Используем модель </w:t>
      </w:r>
      <w:r w:rsidRPr="00F840BD">
        <w:rPr>
          <w:b/>
          <w:bCs/>
        </w:rPr>
        <w:t>3D-UMi-NLOS</w:t>
      </w:r>
      <w:r w:rsidRPr="00F840BD">
        <w:t> (городская застройка, отсутствие прямой видимости):</w:t>
      </w:r>
    </w:p>
    <w:p w14:paraId="0B026894" w14:textId="77777777" w:rsidR="00F840BD" w:rsidRPr="00F840BD" w:rsidRDefault="00F840BD" w:rsidP="00F840BD">
      <w:pPr>
        <w:rPr>
          <w:lang w:val="en-US"/>
        </w:rPr>
      </w:pPr>
    </w:p>
    <w:p w14:paraId="1EDEF30C" w14:textId="77777777" w:rsidR="00F840BD" w:rsidRPr="00F840BD" w:rsidRDefault="00F840BD" w:rsidP="00F840BD">
      <w:r w:rsidRPr="00F840BD">
        <w:t>Ожидаемая мощность на входе приёмника:</w:t>
      </w:r>
    </w:p>
    <w:p w14:paraId="29813DDD" w14:textId="77777777" w:rsidR="00F840BD" w:rsidRDefault="00F840BD" w:rsidP="00F840BD">
      <w:pPr>
        <w:rPr>
          <w:lang w:val="en-US"/>
        </w:rPr>
      </w:pPr>
      <w:r w:rsidRPr="00F840BD">
        <w:t>Pr=Pt−PL=43−149.2=−106.2 дБм</w:t>
      </w:r>
    </w:p>
    <w:p w14:paraId="39D010A4" w14:textId="094E6605" w:rsidR="00F840BD" w:rsidRPr="00F840BD" w:rsidRDefault="00F840BD" w:rsidP="00F840BD">
      <w:r w:rsidRPr="00F840BD">
        <w:rPr>
          <w:b/>
          <w:bCs/>
        </w:rPr>
        <w:t>Сравнение с измерением:</w:t>
      </w:r>
      <w:r w:rsidRPr="00F840BD">
        <w:t> RSRP = −107 дБм (измерено), −106.2 дБм (расчёт). Расхождение ~0.8 дБ.</w:t>
      </w:r>
    </w:p>
    <w:p w14:paraId="7E1B243D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2.3. Расчёт для 3G (UMTS, 2100 МГц)</w:t>
      </w:r>
    </w:p>
    <w:p w14:paraId="724A2EFE" w14:textId="1FAC9214" w:rsidR="00F840BD" w:rsidRPr="00F840BD" w:rsidRDefault="00F840BD" w:rsidP="00F840BD">
      <w:r w:rsidRPr="00F840BD">
        <w:t>модель </w:t>
      </w:r>
      <w:r w:rsidRPr="00F840BD">
        <w:rPr>
          <w:b/>
          <w:bCs/>
        </w:rPr>
        <w:t>ITU M.1225 для пешеходной среды</w:t>
      </w:r>
      <w:r w:rsidRPr="00F840BD">
        <w:t> (формула 1.17):</w:t>
      </w:r>
    </w:p>
    <w:p w14:paraId="760F9ECB" w14:textId="77777777" w:rsidR="00F840BD" w:rsidRPr="00F840BD" w:rsidRDefault="00F840BD" w:rsidP="00F840BD">
      <w:r w:rsidRPr="00F840BD">
        <w:rPr>
          <w:b/>
          <w:bCs/>
        </w:rPr>
        <w:t>Сравнение с измерением:</w:t>
      </w:r>
      <w:r w:rsidRPr="00F840BD">
        <w:t> RSSI = −46…−50 дБм (измерено), −111.7 дБм (расчёт).</w:t>
      </w:r>
    </w:p>
    <w:p w14:paraId="504BC2BD" w14:textId="3125877C" w:rsidR="00F840BD" w:rsidRPr="00F840BD" w:rsidRDefault="00F840BD" w:rsidP="00F840BD">
      <w:r w:rsidRPr="00F840BD">
        <w:t>Расхождение объясняется тем, что RSSI в 3G включает суммарную мощность всех сигналов в канале (включая помехи и соседние соты), а модель рассчитывает мощность полезного сигнала одной соты. Для корректного сравнения необходим параметр RSCP, который приложение не отображает.</w:t>
      </w:r>
    </w:p>
    <w:p w14:paraId="057AA335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2.4. Расчёт для 2G (GSM, 900 МГц)</w:t>
      </w:r>
    </w:p>
    <w:p w14:paraId="4CD3D3DD" w14:textId="77777777" w:rsidR="00F840BD" w:rsidRPr="00F840BD" w:rsidRDefault="00F840BD" w:rsidP="00F840BD">
      <w:r w:rsidRPr="00F840BD">
        <w:t>Используем модель </w:t>
      </w:r>
      <w:r w:rsidRPr="00F840BD">
        <w:rPr>
          <w:b/>
          <w:bCs/>
        </w:rPr>
        <w:t>Hata-Okumura</w:t>
      </w:r>
      <w:r w:rsidRPr="00F840BD">
        <w:t> для средних городов (формулы 1.10–1.11):</w:t>
      </w:r>
    </w:p>
    <w:p w14:paraId="6E08B32D" w14:textId="77777777" w:rsidR="00F840BD" w:rsidRPr="00F840BD" w:rsidRDefault="00F840BD" w:rsidP="00F840BD">
      <w:r w:rsidRPr="00F840BD">
        <w:t>Принимаем fc=900</w:t>
      </w:r>
      <w:r w:rsidRPr="00F840BD">
        <w:rPr>
          <w:i/>
          <w:iCs/>
        </w:rPr>
        <w:t>fc</w:t>
      </w:r>
      <w:r w:rsidRPr="00F840BD">
        <w:rPr>
          <w:rFonts w:ascii="Arial" w:hAnsi="Arial" w:cs="Arial"/>
        </w:rPr>
        <w:t>​</w:t>
      </w:r>
      <w:r w:rsidRPr="00F840BD">
        <w:t>=900 МГц, hte=30</w:t>
      </w:r>
      <w:r w:rsidRPr="00F840BD">
        <w:rPr>
          <w:i/>
          <w:iCs/>
        </w:rPr>
        <w:t>hte</w:t>
      </w:r>
      <w:r w:rsidRPr="00F840BD">
        <w:rPr>
          <w:rFonts w:ascii="Arial" w:hAnsi="Arial" w:cs="Arial"/>
        </w:rPr>
        <w:t>​</w:t>
      </w:r>
      <w:r w:rsidRPr="00F840BD">
        <w:t>=30 м, hre=1.5</w:t>
      </w:r>
      <w:r w:rsidRPr="00F840BD">
        <w:rPr>
          <w:i/>
          <w:iCs/>
        </w:rPr>
        <w:t>hre</w:t>
      </w:r>
      <w:r w:rsidRPr="00F840BD">
        <w:rPr>
          <w:rFonts w:ascii="Arial" w:hAnsi="Arial" w:cs="Arial"/>
        </w:rPr>
        <w:t>​</w:t>
      </w:r>
      <w:r w:rsidRPr="00F840BD">
        <w:t>=1.5 м.</w:t>
      </w:r>
    </w:p>
    <w:p w14:paraId="5ECEB8F6" w14:textId="77777777" w:rsidR="00F840BD" w:rsidRPr="00F840BD" w:rsidRDefault="00F840BD" w:rsidP="00F840BD">
      <w:r w:rsidRPr="00F840BD">
        <w:t>Корректирующий фактор:</w:t>
      </w:r>
    </w:p>
    <w:p w14:paraId="350723D2" w14:textId="77777777" w:rsidR="00F840BD" w:rsidRPr="00F840BD" w:rsidRDefault="00F840BD" w:rsidP="00F840BD">
      <w:r w:rsidRPr="00F840BD">
        <w:rPr>
          <w:b/>
          <w:bCs/>
        </w:rPr>
        <w:t>Сравнение с измерением:</w:t>
      </w:r>
      <w:r w:rsidRPr="00F840BD">
        <w:t> RSSI = −95 дБм (измерено), −88.8 дБм (расчёт). Расхождение ~6 дБ — приемлемо, учитывая, что RSSI включает помехи.</w:t>
      </w:r>
    </w:p>
    <w:p w14:paraId="6DF6072D" w14:textId="07CB7C96" w:rsidR="00F840BD" w:rsidRPr="00F840BD" w:rsidRDefault="00F840BD" w:rsidP="00F840BD"/>
    <w:p w14:paraId="0ED7BB2C" w14:textId="77777777" w:rsidR="00F840BD" w:rsidRDefault="00F840BD">
      <w:pPr>
        <w:rPr>
          <w:b/>
          <w:bCs/>
        </w:rPr>
      </w:pPr>
      <w:r>
        <w:rPr>
          <w:b/>
          <w:bCs/>
        </w:rPr>
        <w:br w:type="page"/>
      </w:r>
    </w:p>
    <w:p w14:paraId="127E4C07" w14:textId="2477467C" w:rsidR="00F840BD" w:rsidRDefault="00F840BD" w:rsidP="00F840BD">
      <w:pPr>
        <w:pStyle w:val="Heading1"/>
        <w:rPr>
          <w:lang w:val="en-US"/>
        </w:rPr>
      </w:pPr>
      <w:r w:rsidRPr="00F840BD">
        <w:lastRenderedPageBreak/>
        <w:t>3. Сводная таблица расчётов</w:t>
      </w:r>
    </w:p>
    <w:p w14:paraId="343D06F0" w14:textId="77777777" w:rsidR="00F840BD" w:rsidRPr="00F840BD" w:rsidRDefault="00F840BD" w:rsidP="00F840BD">
      <w:pPr>
        <w:rPr>
          <w:lang w:val="en-US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94"/>
        <w:gridCol w:w="1272"/>
        <w:gridCol w:w="1749"/>
        <w:gridCol w:w="1447"/>
        <w:gridCol w:w="2270"/>
      </w:tblGrid>
      <w:tr w:rsidR="00F840BD" w:rsidRPr="00F840BD" w14:paraId="741EF600" w14:textId="77777777" w:rsidTr="00F840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3753A1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Режим</w:t>
            </w:r>
          </w:p>
        </w:tc>
        <w:tc>
          <w:tcPr>
            <w:tcW w:w="0" w:type="auto"/>
            <w:hideMark/>
          </w:tcPr>
          <w:p w14:paraId="6F900BF8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Параметр</w:t>
            </w:r>
          </w:p>
        </w:tc>
        <w:tc>
          <w:tcPr>
            <w:tcW w:w="0" w:type="auto"/>
            <w:hideMark/>
          </w:tcPr>
          <w:p w14:paraId="04282A0D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Измерено, дБм</w:t>
            </w:r>
          </w:p>
        </w:tc>
        <w:tc>
          <w:tcPr>
            <w:tcW w:w="0" w:type="auto"/>
            <w:hideMark/>
          </w:tcPr>
          <w:p w14:paraId="13E1D911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Расчёт, дБм</w:t>
            </w:r>
          </w:p>
        </w:tc>
        <w:tc>
          <w:tcPr>
            <w:tcW w:w="0" w:type="auto"/>
            <w:hideMark/>
          </w:tcPr>
          <w:p w14:paraId="5A511852" w14:textId="77777777" w:rsidR="00F840BD" w:rsidRPr="00F840BD" w:rsidRDefault="00F840BD" w:rsidP="00F840BD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Расхождение, дБ</w:t>
            </w:r>
          </w:p>
        </w:tc>
      </w:tr>
      <w:tr w:rsidR="00F840BD" w:rsidRPr="00F840BD" w14:paraId="224503DC" w14:textId="77777777" w:rsidTr="00F84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D053A3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2G</w:t>
            </w:r>
          </w:p>
        </w:tc>
        <w:tc>
          <w:tcPr>
            <w:tcW w:w="0" w:type="auto"/>
            <w:hideMark/>
          </w:tcPr>
          <w:p w14:paraId="6D2574F2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RSSI</w:t>
            </w:r>
          </w:p>
        </w:tc>
        <w:tc>
          <w:tcPr>
            <w:tcW w:w="0" w:type="auto"/>
            <w:hideMark/>
          </w:tcPr>
          <w:p w14:paraId="510454DC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−95</w:t>
            </w:r>
          </w:p>
        </w:tc>
        <w:tc>
          <w:tcPr>
            <w:tcW w:w="0" w:type="auto"/>
            <w:hideMark/>
          </w:tcPr>
          <w:p w14:paraId="2E3859F5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−88.8</w:t>
            </w:r>
          </w:p>
        </w:tc>
        <w:tc>
          <w:tcPr>
            <w:tcW w:w="0" w:type="auto"/>
            <w:hideMark/>
          </w:tcPr>
          <w:p w14:paraId="42DFE445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6.2</w:t>
            </w:r>
          </w:p>
        </w:tc>
      </w:tr>
      <w:tr w:rsidR="00F840BD" w:rsidRPr="00F840BD" w14:paraId="49F280BD" w14:textId="77777777" w:rsidTr="00F84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B1CBC3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3G</w:t>
            </w:r>
          </w:p>
        </w:tc>
        <w:tc>
          <w:tcPr>
            <w:tcW w:w="0" w:type="auto"/>
            <w:hideMark/>
          </w:tcPr>
          <w:p w14:paraId="5BE2E48F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RSSI</w:t>
            </w:r>
          </w:p>
        </w:tc>
        <w:tc>
          <w:tcPr>
            <w:tcW w:w="0" w:type="auto"/>
            <w:hideMark/>
          </w:tcPr>
          <w:p w14:paraId="2A67314B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−46…−50</w:t>
            </w:r>
          </w:p>
        </w:tc>
        <w:tc>
          <w:tcPr>
            <w:tcW w:w="0" w:type="auto"/>
            <w:hideMark/>
          </w:tcPr>
          <w:p w14:paraId="53DAE0F0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−111.7</w:t>
            </w:r>
          </w:p>
        </w:tc>
        <w:tc>
          <w:tcPr>
            <w:tcW w:w="0" w:type="auto"/>
            <w:hideMark/>
          </w:tcPr>
          <w:p w14:paraId="0EF43719" w14:textId="77777777" w:rsidR="00F840BD" w:rsidRPr="00F840BD" w:rsidRDefault="00F840BD" w:rsidP="00F840BD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840BD">
              <w:t>&gt;60 (см. пояснение)</w:t>
            </w:r>
          </w:p>
        </w:tc>
      </w:tr>
      <w:tr w:rsidR="00F840BD" w:rsidRPr="00F840BD" w14:paraId="54DB62F4" w14:textId="77777777" w:rsidTr="00F840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1B783" w14:textId="77777777" w:rsidR="00F840BD" w:rsidRPr="00F840BD" w:rsidRDefault="00F840BD" w:rsidP="00F840BD">
            <w:pPr>
              <w:spacing w:after="200" w:line="276" w:lineRule="auto"/>
            </w:pPr>
            <w:r w:rsidRPr="00F840BD">
              <w:t>4G</w:t>
            </w:r>
          </w:p>
        </w:tc>
        <w:tc>
          <w:tcPr>
            <w:tcW w:w="0" w:type="auto"/>
            <w:hideMark/>
          </w:tcPr>
          <w:p w14:paraId="2F2A092A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RSRP</w:t>
            </w:r>
          </w:p>
        </w:tc>
        <w:tc>
          <w:tcPr>
            <w:tcW w:w="0" w:type="auto"/>
            <w:hideMark/>
          </w:tcPr>
          <w:p w14:paraId="7AAE4B5F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−107</w:t>
            </w:r>
          </w:p>
        </w:tc>
        <w:tc>
          <w:tcPr>
            <w:tcW w:w="0" w:type="auto"/>
            <w:hideMark/>
          </w:tcPr>
          <w:p w14:paraId="0B8E87C8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−106.2</w:t>
            </w:r>
          </w:p>
        </w:tc>
        <w:tc>
          <w:tcPr>
            <w:tcW w:w="0" w:type="auto"/>
            <w:hideMark/>
          </w:tcPr>
          <w:p w14:paraId="75FBB854" w14:textId="77777777" w:rsidR="00F840BD" w:rsidRPr="00F840BD" w:rsidRDefault="00F840BD" w:rsidP="00F840BD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840BD">
              <w:t>0.8</w:t>
            </w:r>
          </w:p>
        </w:tc>
      </w:tr>
    </w:tbl>
    <w:p w14:paraId="7F700EF7" w14:textId="434F8995" w:rsidR="00F840BD" w:rsidRPr="00F840BD" w:rsidRDefault="00F840BD" w:rsidP="00F840BD"/>
    <w:p w14:paraId="08FB2241" w14:textId="77777777" w:rsidR="00F840BD" w:rsidRPr="00F840BD" w:rsidRDefault="00F840BD" w:rsidP="00F840BD">
      <w:pPr>
        <w:pStyle w:val="Heading1"/>
      </w:pPr>
      <w:r w:rsidRPr="00F840BD">
        <w:t>4. Расчёт вероятности уверенного приёма</w:t>
      </w:r>
    </w:p>
    <w:p w14:paraId="255DC94B" w14:textId="77777777" w:rsidR="00F840BD" w:rsidRPr="00F840BD" w:rsidRDefault="00F840BD" w:rsidP="00F840BD">
      <w:r w:rsidRPr="00F840BD">
        <w:t>Условие уверенного приёма: Pr&gt;−100</w:t>
      </w:r>
      <w:r w:rsidRPr="00F840BD">
        <w:rPr>
          <w:i/>
          <w:iCs/>
        </w:rPr>
        <w:t>Pr</w:t>
      </w:r>
      <w:r w:rsidRPr="00F840BD">
        <w:rPr>
          <w:rFonts w:ascii="Arial" w:hAnsi="Arial" w:cs="Arial"/>
        </w:rPr>
        <w:t>​</w:t>
      </w:r>
      <w:r w:rsidRPr="00F840BD">
        <w:t>&gt;−100 дБм.</w:t>
      </w:r>
    </w:p>
    <w:p w14:paraId="1A000622" w14:textId="77777777" w:rsidR="00F840BD" w:rsidRPr="00F840BD" w:rsidRDefault="00F840BD" w:rsidP="00F840BD">
      <w:r w:rsidRPr="00F840BD">
        <w:t>Вероятность рассчитывается через Q-функцию:</w:t>
      </w:r>
    </w:p>
    <w:p w14:paraId="0DF80F8F" w14:textId="77777777" w:rsidR="00F840BD" w:rsidRPr="00F840BD" w:rsidRDefault="00F840BD" w:rsidP="00F840BD">
      <w:r w:rsidRPr="00F840BD">
        <w:t>P(Pr&gt;−100)=Q(−100−Prˉσ)</w:t>
      </w:r>
      <w:r w:rsidRPr="00F840BD">
        <w:rPr>
          <w:i/>
          <w:iCs/>
        </w:rPr>
        <w:t>P</w:t>
      </w:r>
      <w:r w:rsidRPr="00F840BD">
        <w:t>(</w:t>
      </w:r>
      <w:r w:rsidRPr="00F840BD">
        <w:rPr>
          <w:i/>
          <w:iCs/>
        </w:rPr>
        <w:t>Pr</w:t>
      </w:r>
      <w:r w:rsidRPr="00F840BD">
        <w:rPr>
          <w:rFonts w:ascii="Arial" w:hAnsi="Arial" w:cs="Arial"/>
        </w:rPr>
        <w:t>​</w:t>
      </w:r>
      <w:r w:rsidRPr="00F840BD">
        <w:t>&gt;−100)=</w:t>
      </w:r>
      <w:r w:rsidRPr="00F840BD">
        <w:rPr>
          <w:i/>
          <w:iCs/>
        </w:rPr>
        <w:t>Q</w:t>
      </w:r>
      <w:r w:rsidRPr="00F840BD">
        <w:t>(</w:t>
      </w:r>
      <w:r w:rsidRPr="00F840BD">
        <w:rPr>
          <w:i/>
          <w:iCs/>
        </w:rPr>
        <w:t>σ</w:t>
      </w:r>
      <w:r w:rsidRPr="00F840BD">
        <w:t>−100−</w:t>
      </w:r>
      <w:r w:rsidRPr="00F840BD">
        <w:rPr>
          <w:i/>
          <w:iCs/>
        </w:rPr>
        <w:t>Pr</w:t>
      </w:r>
      <w:r w:rsidRPr="00F840BD">
        <w:rPr>
          <w:rFonts w:ascii="Arial" w:hAnsi="Arial" w:cs="Arial"/>
        </w:rPr>
        <w:t>​</w:t>
      </w:r>
      <w:r w:rsidRPr="00F840BD">
        <w:t>ˉ</w:t>
      </w:r>
      <w:r w:rsidRPr="00F840BD">
        <w:rPr>
          <w:rFonts w:ascii="Arial" w:hAnsi="Arial" w:cs="Arial"/>
        </w:rPr>
        <w:t>​​</w:t>
      </w:r>
      <w:r w:rsidRPr="00F840BD">
        <w:t>)</w:t>
      </w:r>
    </w:p>
    <w:p w14:paraId="0079A630" w14:textId="77777777" w:rsidR="00F840BD" w:rsidRPr="00F840BD" w:rsidRDefault="00F840BD" w:rsidP="00F840BD">
      <w:r w:rsidRPr="00F840BD">
        <w:t>где Prˉ</w:t>
      </w:r>
      <w:r w:rsidRPr="00F840BD">
        <w:rPr>
          <w:i/>
          <w:iCs/>
        </w:rPr>
        <w:t>Pr</w:t>
      </w:r>
      <w:r w:rsidRPr="00F840BD">
        <w:rPr>
          <w:rFonts w:ascii="Arial" w:hAnsi="Arial" w:cs="Arial"/>
        </w:rPr>
        <w:t>​</w:t>
      </w:r>
      <w:r w:rsidRPr="00F840BD">
        <w:t>ˉ</w:t>
      </w:r>
      <w:r w:rsidRPr="00F840BD">
        <w:rPr>
          <w:rFonts w:ascii="Arial" w:hAnsi="Arial" w:cs="Arial"/>
        </w:rPr>
        <w:t>​</w:t>
      </w:r>
      <w:r w:rsidRPr="00F840BD">
        <w:t> — среднее значение мощности, σ</w:t>
      </w:r>
      <w:r w:rsidRPr="00F840BD">
        <w:rPr>
          <w:i/>
          <w:iCs/>
        </w:rPr>
        <w:t>σ</w:t>
      </w:r>
      <w:r w:rsidRPr="00F840BD">
        <w:t> — стандартное отклонение (из модели).</w:t>
      </w:r>
    </w:p>
    <w:p w14:paraId="55E92C9E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4.1. Для 4G (σ = 6 дБ, NLOS)</w:t>
      </w:r>
    </w:p>
    <w:p w14:paraId="6D61978B" w14:textId="77777777" w:rsidR="00F840BD" w:rsidRPr="00F840BD" w:rsidRDefault="00F840BD" w:rsidP="00F840BD">
      <w:r w:rsidRPr="00F840BD">
        <w:t>P=Q(−100−(−106.2)6)=Q(6.26)=Q(1.03)</w:t>
      </w:r>
      <w:r w:rsidRPr="00F840BD">
        <w:rPr>
          <w:i/>
          <w:iCs/>
        </w:rPr>
        <w:t>P</w:t>
      </w:r>
      <w:r w:rsidRPr="00F840BD">
        <w:t>=</w:t>
      </w:r>
      <w:r w:rsidRPr="00F840BD">
        <w:rPr>
          <w:i/>
          <w:iCs/>
        </w:rPr>
        <w:t>Q</w:t>
      </w:r>
      <w:r w:rsidRPr="00F840BD">
        <w:t>(6−100−(−106.2)</w:t>
      </w:r>
      <w:r w:rsidRPr="00F840BD">
        <w:rPr>
          <w:rFonts w:ascii="Arial" w:hAnsi="Arial" w:cs="Arial"/>
        </w:rPr>
        <w:t>​</w:t>
      </w:r>
      <w:r w:rsidRPr="00F840BD">
        <w:t>)=</w:t>
      </w:r>
      <w:r w:rsidRPr="00F840BD">
        <w:rPr>
          <w:i/>
          <w:iCs/>
        </w:rPr>
        <w:t>Q</w:t>
      </w:r>
      <w:r w:rsidRPr="00F840BD">
        <w:t>(66.2</w:t>
      </w:r>
      <w:r w:rsidRPr="00F840BD">
        <w:rPr>
          <w:rFonts w:ascii="Arial" w:hAnsi="Arial" w:cs="Arial"/>
        </w:rPr>
        <w:t>​</w:t>
      </w:r>
      <w:r w:rsidRPr="00F840BD">
        <w:t>)=</w:t>
      </w:r>
      <w:r w:rsidRPr="00F840BD">
        <w:rPr>
          <w:i/>
          <w:iCs/>
        </w:rPr>
        <w:t>Q</w:t>
      </w:r>
      <w:r w:rsidRPr="00F840BD">
        <w:t>(1.03)</w:t>
      </w:r>
    </w:p>
    <w:p w14:paraId="53FF953F" w14:textId="77777777" w:rsidR="00F840BD" w:rsidRPr="00F840BD" w:rsidRDefault="00F840BD" w:rsidP="00F840BD">
      <w:r w:rsidRPr="00F840BD">
        <w:t>По таблице Q-функции: Q(1.03)≈0.15</w:t>
      </w:r>
      <w:r w:rsidRPr="00F840BD">
        <w:rPr>
          <w:i/>
          <w:iCs/>
        </w:rPr>
        <w:t>Q</w:t>
      </w:r>
      <w:r w:rsidRPr="00F840BD">
        <w:t>(1.03)≈0.15.</w:t>
      </w:r>
    </w:p>
    <w:p w14:paraId="0F0D8581" w14:textId="77777777" w:rsidR="00F840BD" w:rsidRPr="00F840BD" w:rsidRDefault="00F840BD" w:rsidP="00F840BD">
      <w:r w:rsidRPr="00F840BD">
        <w:rPr>
          <w:b/>
          <w:bCs/>
        </w:rPr>
        <w:t>Вероятность уверенного приёма: ~15%.</w:t>
      </w:r>
    </w:p>
    <w:p w14:paraId="14C763C2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4.2. Для 2G (σ = 10 дБ)</w:t>
      </w:r>
    </w:p>
    <w:p w14:paraId="404ABE4D" w14:textId="77777777" w:rsidR="00F840BD" w:rsidRPr="00F840BD" w:rsidRDefault="00F840BD" w:rsidP="00F840BD">
      <w:r w:rsidRPr="00F840BD">
        <w:t>P=Q(−100−(−88.8)10)=Q(−11.210)=Q(−1.12)≈0.87</w:t>
      </w:r>
      <w:r w:rsidRPr="00F840BD">
        <w:rPr>
          <w:i/>
          <w:iCs/>
        </w:rPr>
        <w:t>P</w:t>
      </w:r>
      <w:r w:rsidRPr="00F840BD">
        <w:t>=</w:t>
      </w:r>
      <w:r w:rsidRPr="00F840BD">
        <w:rPr>
          <w:i/>
          <w:iCs/>
        </w:rPr>
        <w:t>Q</w:t>
      </w:r>
      <w:r w:rsidRPr="00F840BD">
        <w:t>(10−100−(−88.8)</w:t>
      </w:r>
      <w:r w:rsidRPr="00F840BD">
        <w:rPr>
          <w:rFonts w:ascii="Arial" w:hAnsi="Arial" w:cs="Arial"/>
        </w:rPr>
        <w:t>​</w:t>
      </w:r>
      <w:r w:rsidRPr="00F840BD">
        <w:t>)=</w:t>
      </w:r>
      <w:r w:rsidRPr="00F840BD">
        <w:rPr>
          <w:i/>
          <w:iCs/>
        </w:rPr>
        <w:t>Q</w:t>
      </w:r>
      <w:r w:rsidRPr="00F840BD">
        <w:t>(10−11.2</w:t>
      </w:r>
      <w:r w:rsidRPr="00F840BD">
        <w:rPr>
          <w:rFonts w:ascii="Arial" w:hAnsi="Arial" w:cs="Arial"/>
        </w:rPr>
        <w:t>​</w:t>
      </w:r>
      <w:r w:rsidRPr="00F840BD">
        <w:t>)=</w:t>
      </w:r>
      <w:r w:rsidRPr="00F840BD">
        <w:rPr>
          <w:i/>
          <w:iCs/>
        </w:rPr>
        <w:t>Q</w:t>
      </w:r>
      <w:r w:rsidRPr="00F840BD">
        <w:t>(−1.12)≈0.87</w:t>
      </w:r>
    </w:p>
    <w:p w14:paraId="0E736BFD" w14:textId="77777777" w:rsidR="00F840BD" w:rsidRPr="00F840BD" w:rsidRDefault="00F840BD" w:rsidP="00F840BD">
      <w:r w:rsidRPr="00F840BD">
        <w:rPr>
          <w:b/>
          <w:bCs/>
        </w:rPr>
        <w:t>Вероятность уверенного приёма: ~87%.</w:t>
      </w:r>
    </w:p>
    <w:p w14:paraId="7D027E7B" w14:textId="77777777" w:rsidR="00F840BD" w:rsidRPr="00F840BD" w:rsidRDefault="00F840BD" w:rsidP="00F840BD">
      <w:pPr>
        <w:rPr>
          <w:b/>
          <w:bCs/>
        </w:rPr>
      </w:pPr>
      <w:r w:rsidRPr="00F840BD">
        <w:rPr>
          <w:b/>
          <w:bCs/>
        </w:rPr>
        <w:t>4.3. Для 3G</w:t>
      </w:r>
    </w:p>
    <w:p w14:paraId="63BB3004" w14:textId="77777777" w:rsidR="00F840BD" w:rsidRPr="00F840BD" w:rsidRDefault="00F840BD" w:rsidP="00F840BD">
      <w:r w:rsidRPr="00F840BD">
        <w:t>Из-за несоответствия параметров (RSSI vs RSCP) корректный расчёт вероятности затруднён. Ориентировочно при σ = 12 дБ и Prˉ=−111.7</w:t>
      </w:r>
      <w:r w:rsidRPr="00F840BD">
        <w:rPr>
          <w:i/>
          <w:iCs/>
        </w:rPr>
        <w:t>Pr</w:t>
      </w:r>
      <w:r w:rsidRPr="00F840BD">
        <w:rPr>
          <w:rFonts w:ascii="Arial" w:hAnsi="Arial" w:cs="Arial"/>
        </w:rPr>
        <w:t>​</w:t>
      </w:r>
      <w:r w:rsidRPr="00F840BD">
        <w:t>ˉ</w:t>
      </w:r>
      <w:r w:rsidRPr="00F840BD">
        <w:rPr>
          <w:rFonts w:ascii="Arial" w:hAnsi="Arial" w:cs="Arial"/>
        </w:rPr>
        <w:t>​</w:t>
      </w:r>
      <w:r w:rsidRPr="00F840BD">
        <w:t>=−111.7 дБм:</w:t>
      </w:r>
    </w:p>
    <w:p w14:paraId="1F2DE2B2" w14:textId="77777777" w:rsidR="00F840BD" w:rsidRPr="00F840BD" w:rsidRDefault="00F840BD" w:rsidP="00F840BD">
      <w:r w:rsidRPr="00F840BD">
        <w:t>P=Q(−100−(−111.7)12)=Q(0.975)≈0.16</w:t>
      </w:r>
      <w:r w:rsidRPr="00F840BD">
        <w:rPr>
          <w:i/>
          <w:iCs/>
        </w:rPr>
        <w:t>P</w:t>
      </w:r>
      <w:r w:rsidRPr="00F840BD">
        <w:t>=</w:t>
      </w:r>
      <w:r w:rsidRPr="00F840BD">
        <w:rPr>
          <w:i/>
          <w:iCs/>
        </w:rPr>
        <w:t>Q</w:t>
      </w:r>
      <w:r w:rsidRPr="00F840BD">
        <w:t>(12−100−(−111.7)</w:t>
      </w:r>
      <w:r w:rsidRPr="00F840BD">
        <w:rPr>
          <w:rFonts w:ascii="Arial" w:hAnsi="Arial" w:cs="Arial"/>
        </w:rPr>
        <w:t>​</w:t>
      </w:r>
      <w:r w:rsidRPr="00F840BD">
        <w:t>)=</w:t>
      </w:r>
      <w:r w:rsidRPr="00F840BD">
        <w:rPr>
          <w:i/>
          <w:iCs/>
        </w:rPr>
        <w:t>Q</w:t>
      </w:r>
      <w:r w:rsidRPr="00F840BD">
        <w:t>(0.975)≈0.16</w:t>
      </w:r>
    </w:p>
    <w:p w14:paraId="3E5E86F4" w14:textId="77777777" w:rsidR="00F840BD" w:rsidRPr="00F840BD" w:rsidRDefault="00F840BD" w:rsidP="00F840BD">
      <w:r w:rsidRPr="00F840BD">
        <w:rPr>
          <w:b/>
          <w:bCs/>
        </w:rPr>
        <w:t>Вероятность уверенного приёма: ~16%</w:t>
      </w:r>
      <w:r w:rsidRPr="00F840BD">
        <w:t> (по расчёту, но измеренный RSSI даёт более высокую вероятность).</w:t>
      </w:r>
    </w:p>
    <w:p w14:paraId="4B6C12A3" w14:textId="243FFC42" w:rsidR="00F840BD" w:rsidRPr="00F840BD" w:rsidRDefault="00F840BD" w:rsidP="00F840BD"/>
    <w:p w14:paraId="0467A66B" w14:textId="77777777" w:rsidR="00F840BD" w:rsidRDefault="00F840BD">
      <w:pPr>
        <w:rPr>
          <w:b/>
          <w:bCs/>
        </w:rPr>
      </w:pPr>
      <w:r>
        <w:rPr>
          <w:b/>
          <w:bCs/>
        </w:rPr>
        <w:br w:type="page"/>
      </w:r>
    </w:p>
    <w:p w14:paraId="0C13C272" w14:textId="45BD2600" w:rsidR="00F840BD" w:rsidRPr="00F840BD" w:rsidRDefault="00F840BD" w:rsidP="00F840BD">
      <w:pPr>
        <w:pStyle w:val="Heading1"/>
      </w:pPr>
      <w:r w:rsidRPr="00F840BD">
        <w:lastRenderedPageBreak/>
        <w:t>5. Выводы</w:t>
      </w:r>
    </w:p>
    <w:p w14:paraId="6D1750F9" w14:textId="77777777" w:rsidR="00F840BD" w:rsidRPr="00F840BD" w:rsidRDefault="00F840BD" w:rsidP="00F840BD">
      <w:pPr>
        <w:numPr>
          <w:ilvl w:val="0"/>
          <w:numId w:val="4"/>
        </w:numPr>
      </w:pPr>
      <w:r w:rsidRPr="00F840BD">
        <w:rPr>
          <w:b/>
          <w:bCs/>
        </w:rPr>
        <w:t>Наилучшее совпадение расчёта и измерений</w:t>
      </w:r>
      <w:r w:rsidRPr="00F840BD">
        <w:t> получено для 4G: расхождение всего 0.8 дБ. Модель 3D-UMi-NLOS хорошо описывает распространение сигнала в городской застройке на частоте 2600 МГц.</w:t>
      </w:r>
    </w:p>
    <w:p w14:paraId="328A5E30" w14:textId="77777777" w:rsidR="00F840BD" w:rsidRPr="00F840BD" w:rsidRDefault="00F840BD" w:rsidP="00F840BD">
      <w:pPr>
        <w:numPr>
          <w:ilvl w:val="0"/>
          <w:numId w:val="4"/>
        </w:numPr>
      </w:pPr>
      <w:r w:rsidRPr="00F840BD">
        <w:rPr>
          <w:b/>
          <w:bCs/>
        </w:rPr>
        <w:t>Для 2G</w:t>
      </w:r>
      <w:r w:rsidRPr="00F840BD">
        <w:t> расхождение составило 6.2 дБ, что объясняется включением помех в параметр RSSI.</w:t>
      </w:r>
    </w:p>
    <w:p w14:paraId="014C297D" w14:textId="77777777" w:rsidR="00F840BD" w:rsidRPr="00F840BD" w:rsidRDefault="00F840BD" w:rsidP="00F840BD">
      <w:pPr>
        <w:numPr>
          <w:ilvl w:val="0"/>
          <w:numId w:val="4"/>
        </w:numPr>
      </w:pPr>
      <w:r w:rsidRPr="00F840BD">
        <w:rPr>
          <w:b/>
          <w:bCs/>
        </w:rPr>
        <w:t>Для 3G</w:t>
      </w:r>
      <w:r w:rsidRPr="00F840BD">
        <w:t> прямое сравнение невозможно, так как приложение отображает RSSI, а не RSCP. Это ограничение метода измерений.</w:t>
      </w:r>
    </w:p>
    <w:p w14:paraId="61E04FEA" w14:textId="77777777" w:rsidR="00F840BD" w:rsidRPr="00F840BD" w:rsidRDefault="00F840BD" w:rsidP="00F840BD">
      <w:pPr>
        <w:numPr>
          <w:ilvl w:val="0"/>
          <w:numId w:val="4"/>
        </w:numPr>
      </w:pPr>
      <w:r w:rsidRPr="00F840BD">
        <w:rPr>
          <w:b/>
          <w:bCs/>
        </w:rPr>
        <w:t>Вероятность уверенного приёма</w:t>
      </w:r>
      <w:r w:rsidRPr="00F840BD">
        <w:t> для 4G составляет ~15%, что соответствует слабому сигналу (−107 дБм) и условиям плотной городской застройки. Для 2G вероятность выше (~87%) за счёт лучшего проникновения сигнала на низких частотах.</w:t>
      </w:r>
    </w:p>
    <w:p w14:paraId="7566A3FD" w14:textId="77777777" w:rsidR="00F840BD" w:rsidRPr="00F840BD" w:rsidRDefault="00F840BD" w:rsidP="00F840BD">
      <w:pPr>
        <w:numPr>
          <w:ilvl w:val="0"/>
          <w:numId w:val="4"/>
        </w:numPr>
      </w:pPr>
      <w:r w:rsidRPr="00F840BD">
        <w:rPr>
          <w:b/>
          <w:bCs/>
        </w:rPr>
        <w:t>Рекомендация:</w:t>
      </w:r>
      <w:r w:rsidRPr="00F840BD">
        <w:t> для повышения качества связи в данной точке целесообразно использовать диапазон 2G/3G для голосовых вызовов и рассмотреть возможность установки репитера для 4G.</w:t>
      </w:r>
    </w:p>
    <w:p w14:paraId="56BAD01D" w14:textId="626B54AE" w:rsidR="00B64488" w:rsidRPr="00F840BD" w:rsidRDefault="00B64488">
      <w:pPr>
        <w:rPr>
          <w:lang w:val="en-US"/>
        </w:rPr>
      </w:pPr>
    </w:p>
    <w:sectPr w:rsidR="00B64488" w:rsidRPr="00F84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76432E"/>
    <w:multiLevelType w:val="multilevel"/>
    <w:tmpl w:val="EF30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74697"/>
    <w:multiLevelType w:val="multilevel"/>
    <w:tmpl w:val="8DDEF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581F49"/>
    <w:multiLevelType w:val="multilevel"/>
    <w:tmpl w:val="D512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3219B"/>
    <w:multiLevelType w:val="multilevel"/>
    <w:tmpl w:val="F934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634547">
    <w:abstractNumId w:val="3"/>
  </w:num>
  <w:num w:numId="2" w16cid:durableId="320889977">
    <w:abstractNumId w:val="0"/>
  </w:num>
  <w:num w:numId="3" w16cid:durableId="671370438">
    <w:abstractNumId w:val="2"/>
  </w:num>
  <w:num w:numId="4" w16cid:durableId="9473928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88"/>
    <w:rsid w:val="00082C5B"/>
    <w:rsid w:val="00117724"/>
    <w:rsid w:val="003337E8"/>
    <w:rsid w:val="005C2ADD"/>
    <w:rsid w:val="00807CA4"/>
    <w:rsid w:val="009E23EB"/>
    <w:rsid w:val="00B64488"/>
    <w:rsid w:val="00DB4D74"/>
    <w:rsid w:val="00E7013D"/>
    <w:rsid w:val="00F153C5"/>
    <w:rsid w:val="00F840BD"/>
    <w:rsid w:val="00FC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79CD55"/>
  <w15:chartTrackingRefBased/>
  <w15:docId w15:val="{53DC56E8-B2A1-42E8-9BD1-369C99E40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ru-R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488"/>
  </w:style>
  <w:style w:type="paragraph" w:styleId="Heading1">
    <w:name w:val="heading 1"/>
    <w:basedOn w:val="Normal"/>
    <w:next w:val="Normal"/>
    <w:link w:val="Heading1Char"/>
    <w:uiPriority w:val="9"/>
    <w:qFormat/>
    <w:rsid w:val="00B64488"/>
    <w:pPr>
      <w:pBdr>
        <w:top w:val="single" w:sz="24" w:space="0" w:color="052F61" w:themeColor="accent1"/>
        <w:left w:val="single" w:sz="24" w:space="0" w:color="052F61" w:themeColor="accent1"/>
        <w:bottom w:val="single" w:sz="24" w:space="0" w:color="052F61" w:themeColor="accent1"/>
        <w:right w:val="single" w:sz="24" w:space="0" w:color="052F61" w:themeColor="accent1"/>
      </w:pBdr>
      <w:shd w:val="clear" w:color="auto" w:fill="052F61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488"/>
    <w:pPr>
      <w:pBdr>
        <w:top w:val="single" w:sz="24" w:space="0" w:color="B1D2FB" w:themeColor="accent1" w:themeTint="33"/>
        <w:left w:val="single" w:sz="24" w:space="0" w:color="B1D2FB" w:themeColor="accent1" w:themeTint="33"/>
        <w:bottom w:val="single" w:sz="24" w:space="0" w:color="B1D2FB" w:themeColor="accent1" w:themeTint="33"/>
        <w:right w:val="single" w:sz="24" w:space="0" w:color="B1D2FB" w:themeColor="accent1" w:themeTint="33"/>
      </w:pBdr>
      <w:shd w:val="clear" w:color="auto" w:fill="B1D2FB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488"/>
    <w:pPr>
      <w:pBdr>
        <w:top w:val="single" w:sz="6" w:space="2" w:color="052F61" w:themeColor="accent1"/>
      </w:pBdr>
      <w:spacing w:before="300" w:after="0"/>
      <w:outlineLvl w:val="2"/>
    </w:pPr>
    <w:rPr>
      <w:caps/>
      <w:color w:val="0217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488"/>
    <w:pPr>
      <w:pBdr>
        <w:top w:val="dotted" w:sz="6" w:space="2" w:color="052F61" w:themeColor="accent1"/>
      </w:pBdr>
      <w:spacing w:before="200" w:after="0"/>
      <w:outlineLvl w:val="3"/>
    </w:pPr>
    <w:rPr>
      <w:caps/>
      <w:color w:val="032348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488"/>
    <w:pPr>
      <w:pBdr>
        <w:bottom w:val="single" w:sz="6" w:space="1" w:color="052F61" w:themeColor="accent1"/>
      </w:pBdr>
      <w:spacing w:before="200" w:after="0"/>
      <w:outlineLvl w:val="4"/>
    </w:pPr>
    <w:rPr>
      <w:caps/>
      <w:color w:val="032348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488"/>
    <w:pPr>
      <w:pBdr>
        <w:bottom w:val="dotted" w:sz="6" w:space="1" w:color="052F61" w:themeColor="accent1"/>
      </w:pBdr>
      <w:spacing w:before="200" w:after="0"/>
      <w:outlineLvl w:val="5"/>
    </w:pPr>
    <w:rPr>
      <w:caps/>
      <w:color w:val="032348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488"/>
    <w:pPr>
      <w:spacing w:before="200" w:after="0"/>
      <w:outlineLvl w:val="6"/>
    </w:pPr>
    <w:rPr>
      <w:caps/>
      <w:color w:val="032348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488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488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488"/>
    <w:rPr>
      <w:caps/>
      <w:color w:val="FFFFFF" w:themeColor="background1"/>
      <w:spacing w:val="15"/>
      <w:sz w:val="22"/>
      <w:szCs w:val="22"/>
      <w:shd w:val="clear" w:color="auto" w:fill="052F61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488"/>
    <w:rPr>
      <w:caps/>
      <w:spacing w:val="15"/>
      <w:shd w:val="clear" w:color="auto" w:fill="B1D2FB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488"/>
    <w:rPr>
      <w:caps/>
      <w:color w:val="0217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488"/>
    <w:rPr>
      <w:caps/>
      <w:color w:val="032348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488"/>
    <w:rPr>
      <w:caps/>
      <w:color w:val="032348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488"/>
    <w:rPr>
      <w:caps/>
      <w:color w:val="032348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488"/>
    <w:rPr>
      <w:caps/>
      <w:color w:val="032348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488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488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64488"/>
    <w:pPr>
      <w:spacing w:before="0" w:after="0"/>
    </w:pPr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64488"/>
    <w:rPr>
      <w:rFonts w:asciiTheme="majorHAnsi" w:eastAsiaTheme="majorEastAsia" w:hAnsiTheme="majorHAnsi" w:cstheme="majorBidi"/>
      <w:caps/>
      <w:color w:val="052F61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488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B64488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B64488"/>
    <w:rPr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B64488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B64488"/>
    <w:pPr>
      <w:ind w:left="720"/>
      <w:contextualSpacing/>
    </w:pPr>
  </w:style>
  <w:style w:type="character" w:styleId="IntenseEmphasis">
    <w:name w:val="Intense Emphasis"/>
    <w:uiPriority w:val="21"/>
    <w:qFormat/>
    <w:rsid w:val="00B64488"/>
    <w:rPr>
      <w:b/>
      <w:bCs/>
      <w:caps/>
      <w:color w:val="0217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488"/>
    <w:pPr>
      <w:spacing w:before="240" w:after="240" w:line="240" w:lineRule="auto"/>
      <w:ind w:left="1080" w:right="1080"/>
      <w:jc w:val="center"/>
    </w:pPr>
    <w:rPr>
      <w:color w:val="052F61" w:themeColor="accent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488"/>
    <w:rPr>
      <w:color w:val="052F61" w:themeColor="accent1"/>
      <w:sz w:val="24"/>
      <w:szCs w:val="24"/>
    </w:rPr>
  </w:style>
  <w:style w:type="character" w:styleId="IntenseReference">
    <w:name w:val="Intense Reference"/>
    <w:uiPriority w:val="32"/>
    <w:qFormat/>
    <w:rsid w:val="00B64488"/>
    <w:rPr>
      <w:b/>
      <w:bCs/>
      <w:i/>
      <w:iCs/>
      <w:caps/>
      <w:color w:val="052F61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64488"/>
    <w:rPr>
      <w:b/>
      <w:bCs/>
      <w:color w:val="032348" w:themeColor="accent1" w:themeShade="BF"/>
      <w:sz w:val="16"/>
      <w:szCs w:val="16"/>
    </w:rPr>
  </w:style>
  <w:style w:type="character" w:styleId="Strong">
    <w:name w:val="Strong"/>
    <w:uiPriority w:val="22"/>
    <w:qFormat/>
    <w:rsid w:val="00B64488"/>
    <w:rPr>
      <w:b/>
      <w:bCs/>
    </w:rPr>
  </w:style>
  <w:style w:type="character" w:styleId="Emphasis">
    <w:name w:val="Emphasis"/>
    <w:uiPriority w:val="20"/>
    <w:qFormat/>
    <w:rsid w:val="00B64488"/>
    <w:rPr>
      <w:caps/>
      <w:color w:val="021730" w:themeColor="accent1" w:themeShade="7F"/>
      <w:spacing w:val="5"/>
    </w:rPr>
  </w:style>
  <w:style w:type="paragraph" w:styleId="NoSpacing">
    <w:name w:val="No Spacing"/>
    <w:uiPriority w:val="1"/>
    <w:qFormat/>
    <w:rsid w:val="00B64488"/>
    <w:pPr>
      <w:spacing w:after="0" w:line="240" w:lineRule="auto"/>
    </w:pPr>
  </w:style>
  <w:style w:type="character" w:styleId="SubtleEmphasis">
    <w:name w:val="Subtle Emphasis"/>
    <w:uiPriority w:val="19"/>
    <w:qFormat/>
    <w:rsid w:val="00B64488"/>
    <w:rPr>
      <w:i/>
      <w:iCs/>
      <w:color w:val="021730" w:themeColor="accent1" w:themeShade="7F"/>
    </w:rPr>
  </w:style>
  <w:style w:type="character" w:styleId="SubtleReference">
    <w:name w:val="Subtle Reference"/>
    <w:uiPriority w:val="31"/>
    <w:qFormat/>
    <w:rsid w:val="00B64488"/>
    <w:rPr>
      <w:b/>
      <w:bCs/>
      <w:color w:val="052F61" w:themeColor="accent1"/>
    </w:rPr>
  </w:style>
  <w:style w:type="character" w:styleId="BookTitle">
    <w:name w:val="Book Title"/>
    <w:uiPriority w:val="33"/>
    <w:qFormat/>
    <w:rsid w:val="00B64488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64488"/>
    <w:pPr>
      <w:outlineLvl w:val="9"/>
    </w:pPr>
  </w:style>
  <w:style w:type="table" w:styleId="GridTable4-Accent1">
    <w:name w:val="Grid Table 4 Accent 1"/>
    <w:basedOn w:val="TableNormal"/>
    <w:uiPriority w:val="49"/>
    <w:rsid w:val="00B64488"/>
    <w:pPr>
      <w:spacing w:after="0" w:line="240" w:lineRule="auto"/>
    </w:pPr>
    <w:tblPr>
      <w:tblStyleRowBandSize w:val="1"/>
      <w:tblStyleColBandSize w:val="1"/>
      <w:tblBorders>
        <w:top w:val="single" w:sz="4" w:space="0" w:color="167AF3" w:themeColor="accent1" w:themeTint="99"/>
        <w:left w:val="single" w:sz="4" w:space="0" w:color="167AF3" w:themeColor="accent1" w:themeTint="99"/>
        <w:bottom w:val="single" w:sz="4" w:space="0" w:color="167AF3" w:themeColor="accent1" w:themeTint="99"/>
        <w:right w:val="single" w:sz="4" w:space="0" w:color="167AF3" w:themeColor="accent1" w:themeTint="99"/>
        <w:insideH w:val="single" w:sz="4" w:space="0" w:color="167AF3" w:themeColor="accent1" w:themeTint="99"/>
        <w:insideV w:val="single" w:sz="4" w:space="0" w:color="167AF3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52F61" w:themeColor="accent1"/>
          <w:left w:val="single" w:sz="4" w:space="0" w:color="052F61" w:themeColor="accent1"/>
          <w:bottom w:val="single" w:sz="4" w:space="0" w:color="052F61" w:themeColor="accent1"/>
          <w:right w:val="single" w:sz="4" w:space="0" w:color="052F61" w:themeColor="accent1"/>
          <w:insideH w:val="nil"/>
          <w:insideV w:val="nil"/>
        </w:tcBorders>
        <w:shd w:val="clear" w:color="auto" w:fill="052F61" w:themeFill="accent1"/>
      </w:tcPr>
    </w:tblStylePr>
    <w:tblStylePr w:type="lastRow">
      <w:rPr>
        <w:b/>
        <w:bCs/>
      </w:rPr>
      <w:tblPr/>
      <w:tcPr>
        <w:tcBorders>
          <w:top w:val="double" w:sz="4" w:space="0" w:color="052F6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D2FB" w:themeFill="accent1" w:themeFillTint="33"/>
      </w:tcPr>
    </w:tblStylePr>
    <w:tblStylePr w:type="band1Horz">
      <w:tblPr/>
      <w:tcPr>
        <w:shd w:val="clear" w:color="auto" w:fill="B1D2FB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002D4F-4554-4E64-8857-302220A290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669</TotalTime>
  <Pages>5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ThunderPC</dc:creator>
  <cp:keywords/>
  <dc:description/>
  <cp:lastModifiedBy>ThunderPC</cp:lastModifiedBy>
  <cp:revision>2</cp:revision>
  <dcterms:created xsi:type="dcterms:W3CDTF">2026-09-18T21:26:00Z</dcterms:created>
  <dcterms:modified xsi:type="dcterms:W3CDTF">2026-09-19T11:27:00Z</dcterms:modified>
</cp:coreProperties>
</file>