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WithEffects.xml" ContentType="application/vnd.ms-word.stylesWithEffect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body>
    <w:p w14:paraId="00000001">
      <w:pPr>
        <w:spacing w:before="1400"/>
        <w:jc w:val="center"/>
        <w:rPr/>
      </w:pPr>
      <w:r>
        <w:rPr>
          <w:rFonts w:ascii="Times New Roman" w:hAnsi="Times New Roman"/>
          <w:b/>
          <w:sz w:val="40"/>
        </w:rPr>
        <w:t>ОТЧЁТ</w:t>
      </w:r>
      <w:r>
        <w:rPr>
          <w:rFonts w:ascii="Times New Roman" w:hAnsi="Times New Roman"/>
          <w:b/>
          <w:sz w:val="40"/>
        </w:rPr>
        <w:br w:type="textWrapping"/>
      </w:r>
      <w:r>
        <w:rPr>
          <w:rFonts w:ascii="Times New Roman" w:hAnsi="Times New Roman"/>
          <w:sz w:val="32"/>
        </w:rPr>
        <w:t>по курсовому проекту</w:t>
      </w:r>
      <w:r>
        <w:rPr>
          <w:rFonts w:ascii="Times New Roman" w:hAnsi="Times New Roman"/>
          <w:sz w:val="32"/>
        </w:rPr>
        <w:br w:type="textWrapping"/>
      </w:r>
      <w:r>
        <w:rPr>
          <w:rFonts w:ascii="Times New Roman" w:hAnsi="Times New Roman"/>
          <w:b/>
          <w:sz w:val="32"/>
        </w:rPr>
        <w:t>«Моделирование динамической сцены»</w:t>
      </w:r>
    </w:p>
    <w:p w14:paraId="00000002">
      <w:pPr>
        <w:spacing w:before="700"/>
        <w:jc w:val="center"/>
        <w:rPr/>
      </w:pPr>
      <w:r>
        <w:rPr>
          <w:rFonts w:ascii="Times New Roman" w:hAnsi="Times New Roman"/>
          <w:sz w:val="28"/>
        </w:rPr>
        <w:t>Задание 3. Система частиц с цилиндрическим эмиттером</w:t>
      </w:r>
      <w:r>
        <w:rPr>
          <w:rFonts w:ascii="Times New Roman" w:hAnsi="Times New Roman"/>
          <w:sz w:val="28"/>
        </w:rPr>
        <w:br w:type="textWrapping"/>
      </w:r>
      <w:r>
        <w:rPr>
          <w:rFonts w:ascii="Times New Roman" w:hAnsi="Times New Roman"/>
          <w:sz w:val="28"/>
        </w:rPr>
        <w:t>и плоскостью-аттрактором</w:t>
      </w:r>
      <w:r>
        <w:rPr/>
        <w:br w:type="page"/>
      </w:r>
    </w:p>
    <w:p w14:paraId="00000003">
      <w:pPr>
        <w:pStyle w:val="Heading1"/>
        <w:rPr/>
      </w:pPr>
      <w:r>
        <w:t>1. Цель работы</w:t>
      </w:r>
    </w:p>
    <w:p w14:paraId="00000004">
      <w:pPr>
        <w:ind w:firstLine="432"/>
        <w:jc w:val="both"/>
        <w:rPr/>
      </w:pPr>
      <w:r>
        <w:t>Цель работы — разработать интерактивную динамическую сцену на Three.js, демонстрирующую работу системы частиц: рождение частиц на поверхности геометрического объекта, движение во времени, изменение цвета, построение следов и взаимодействие с плоскостью-аттрактором.</w:t>
      </w:r>
    </w:p>
    <w:p w14:paraId="00000005">
      <w:pPr>
        <w:pStyle w:val="Heading1"/>
        <w:rPr/>
      </w:pPr>
      <w:r>
        <w:t>2. Постановка задачи</w:t>
      </w:r>
    </w:p>
    <w:p w14:paraId="00000006">
      <w:pPr>
        <w:ind w:firstLine="432"/>
        <w:jc w:val="both"/>
        <w:rPr/>
      </w:pPr>
      <w:r>
        <w:t>В соответствии с заданием 3 необходимо использовать цилиндр в качестве эмиттера, изменять цвет частиц в зависимости от времени их жизни, отображать след длиной от 2 до 4 последних положений и реализовать притяжение частиц к плоскости.</w:t>
      </w:r>
    </w:p>
    <w:p w14:paraId="00000007">
      <w:pPr>
        <w:pStyle w:val="Heading2"/>
        <w:rPr/>
      </w:pPr>
      <w:r>
        <w:t>2.1. Реализованные требования</w:t>
      </w:r>
    </w:p>
    <w:p w14:paraId="00000008">
      <w:pPr>
        <w:pStyle w:val="ListBullet"/>
        <w:rPr/>
      </w:pPr>
      <w:r>
        <w:t>Эмиттер — цилиндр радиусом 2 и высотой 4 условные единицы.</w:t>
      </w:r>
    </w:p>
    <w:p w14:paraId="00000009">
      <w:pPr>
        <w:pStyle w:val="ListBullet"/>
        <w:rPr/>
      </w:pPr>
      <w:r>
        <w:t>В системе одновременно поддерживается 300 частиц.</w:t>
      </w:r>
    </w:p>
    <w:p w14:paraId="0000000A">
      <w:pPr>
        <w:pStyle w:val="ListBullet"/>
        <w:rPr/>
      </w:pPr>
      <w:r>
        <w:t>Цвет частицы меняется по мере старения от синего к красному.</w:t>
      </w:r>
    </w:p>
    <w:p w14:paraId="0000000B">
      <w:pPr>
        <w:pStyle w:val="ListBullet"/>
        <w:rPr/>
      </w:pPr>
      <w:r>
        <w:t>Время жизни частицы случайно выбирается в диапазоне от 5 до 8 секунд; после завершения жизни частица создаётся заново.</w:t>
      </w:r>
    </w:p>
    <w:p w14:paraId="0000000C">
      <w:pPr>
        <w:pStyle w:val="ListBullet"/>
        <w:rPr/>
      </w:pPr>
      <w:r>
        <w:t>Для каждой частицы отображается след из трёх последних положений.</w:t>
      </w:r>
    </w:p>
    <w:p w14:paraId="0000000D">
      <w:pPr>
        <w:pStyle w:val="ListBullet"/>
        <w:rPr/>
      </w:pPr>
      <w:r>
        <w:t>Плоскость-аттрактор расположена горизонтально; сила притяжения регулируется ползунком и клавишами «+» и «−».</w:t>
      </w:r>
    </w:p>
    <w:p w14:paraId="0000000E">
      <w:pPr>
        <w:pStyle w:val="ListBullet"/>
        <w:rPr/>
      </w:pPr>
      <w:r>
        <w:t>Добавлены кнопка паузы и возобновления симуляции, а также обработка контакта частиц с плоскостью в пределах её границ.</w:t>
      </w:r>
    </w:p>
    <w:p w14:paraId="0000000F">
      <w:pPr>
        <w:pStyle w:val="Heading1"/>
        <w:rPr/>
      </w:pPr>
      <w:r>
        <w:t>3. Средства разработки и структура проекта</w:t>
      </w:r>
    </w:p>
    <w:p w14:paraId="00000010">
      <w:pPr>
        <w:ind w:firstLine="432"/>
        <w:jc w:val="both"/>
        <w:rPr/>
      </w:pPr>
      <w:r>
        <w:t>Для построения трёхмерной сцены используется библиотека Three.js. Код разделён на модули, каждый из которых отвечает за отдельную часть моделирования.</w:t>
      </w:r>
    </w:p>
    <w:p w14:paraId="00000011">
      <w:pPr>
        <w:pStyle w:val="ListBullet"/>
        <w:rPr/>
      </w:pPr>
      <w:r>
        <w:t>index.html — HTML-страница, подключение модулей и панель управления силой аттрактора и паузой.</w:t>
      </w:r>
    </w:p>
    <w:p w14:paraId="00000012">
      <w:pPr>
        <w:pStyle w:val="ListBullet"/>
        <w:rPr/>
      </w:pPr>
      <w:r>
        <w:t>init_scene.js — инициализация сцены, камеры и рендерера.</w:t>
      </w:r>
    </w:p>
    <w:p w14:paraId="00000013">
      <w:pPr>
        <w:pStyle w:val="ListBullet"/>
        <w:rPr/>
      </w:pPr>
      <w:r>
        <w:t>Emitter.js — выбор случайной точки на поверхности цилиндра и вычисление нормали.</w:t>
      </w:r>
    </w:p>
    <w:p w14:paraId="00000014">
      <w:pPr>
        <w:pStyle w:val="ListBullet"/>
        <w:rPr/>
      </w:pPr>
      <w:r>
        <w:t>Particle.js — состояние отдельной частицы, её движение, изменение цвета, след и освобождение ресурсов.</w:t>
      </w:r>
    </w:p>
    <w:p w14:paraId="00000015">
      <w:pPr>
        <w:pStyle w:val="ListBullet"/>
        <w:rPr/>
      </w:pPr>
      <w:r>
        <w:t>Attractor.js — отображение плоскости, расчёт притяжения и обработка контакта с плоскостью.</w:t>
      </w:r>
    </w:p>
    <w:p w14:paraId="00000016">
      <w:pPr>
        <w:pStyle w:val="ListBullet"/>
        <w:rPr/>
      </w:pPr>
      <w:r>
        <w:t>main.js — создание системы частиц, главный цикл анимации и обработчики интерфейса.</w:t>
      </w:r>
    </w:p>
    <w:p w14:paraId="00000017">
      <w:pPr>
        <w:pStyle w:val="Heading1"/>
        <w:rPr/>
      </w:pPr>
      <w:r>
        <w:t>4. Алгоритм работы системы</w:t>
      </w:r>
    </w:p>
    <w:p w14:paraId="00000018">
      <w:pPr>
        <w:pStyle w:val="Heading2"/>
        <w:rPr/>
      </w:pPr>
      <w:r>
        <w:t>4.1. Создание частиц</w:t>
      </w:r>
    </w:p>
    <w:p w14:paraId="00000019">
      <w:pPr>
        <w:ind w:firstLine="432"/>
        <w:jc w:val="both"/>
        <w:rPr/>
      </w:pPr>
      <w:r>
        <w:t>При запуске создаётся 300 частиц. Для каждой частицы эмиттер случайным образом выбирает точку на поверхности цилиндра. Выбор боковой поверхности или одного из торцов выполняется с учётом площадей соответствующих частей поверхности. Это позволяет избежать искусственного равномерного выбора между поверхностями разной площади.</w:t>
      </w:r>
    </w:p>
    <w:p w14:paraId="0000001A">
      <w:pPr>
        <w:pStyle w:val="Heading2"/>
        <w:rPr/>
      </w:pPr>
      <w:r>
        <w:t>4.2. Начальное направление</w:t>
      </w:r>
    </w:p>
    <w:p w14:paraId="0000001B">
      <w:pPr>
        <w:ind w:firstLine="432"/>
        <w:jc w:val="both"/>
        <w:rPr/>
      </w:pPr>
      <w:r>
        <w:t>Для точки на боковой поверхности направление задаётся радиальной нормалью (cos α, 0, sin α). Для верхнего и нижнего торцов направление совпадает с нормалью (0, 1, 0) или (0, −1, 0). Таким образом, начальное движение направлено наружу от поверхности эмиттера.</w:t>
      </w:r>
    </w:p>
    <w:p w14:paraId="0000001C">
      <w:pPr>
        <w:pStyle w:val="Heading2"/>
        <w:rPr/>
      </w:pPr>
      <w:r>
        <w:t>4.3. Обновление движения</w:t>
      </w:r>
    </w:p>
    <w:p w14:paraId="0000001D">
      <w:pPr>
        <w:ind w:firstLine="432"/>
        <w:jc w:val="both"/>
        <w:rPr/>
      </w:pPr>
      <w:r>
        <w:t>В каждом кадре вычисляется временной шаг Δt в секундах. Позиция частицы обновляется с учётом текущей скорости. Аттрактор перед обновлением частицы изменяет вертикальную составляющую скорости, если частица находится в пределах заданной зоны притяжения.</w:t>
      </w:r>
    </w:p>
    <w:p w14:paraId="0000001E">
      <w:pPr>
        <w:pStyle w:val="Heading2"/>
        <w:rPr/>
      </w:pPr>
      <w:r>
        <w:t>4.4. Изменение цвета</w:t>
      </w:r>
    </w:p>
    <w:p w14:paraId="0000001F">
      <w:pPr>
        <w:ind w:firstLine="432"/>
        <w:jc w:val="both"/>
        <w:rPr/>
      </w:pPr>
      <w:r>
        <w:t>Для определения цвета вычисляется относительный возраст частицы: t = age / lifetime. Значение ограничивается диапазоном от 0 до 1. Красная компонента увеличивается с возрастом, а синяя уменьшается. В результате частица постепенно меняет цвет от синего к красному.</w:t>
      </w:r>
    </w:p>
    <w:p w14:paraId="00000020">
      <w:pPr>
        <w:pStyle w:val="Heading2"/>
        <w:rPr/>
      </w:pPr>
      <w:r>
        <w:t>4.5. След частицы</w:t>
      </w:r>
    </w:p>
    <w:p w14:paraId="00000021">
      <w:pPr>
        <w:ind w:firstLine="432"/>
        <w:jc w:val="both"/>
        <w:rPr/>
      </w:pPr>
      <w:r>
        <w:t>Система хранит три последних положения частицы. После каждого обновления новое положение добавляется в список, а самое старое удаляется, если число точек превышает заданную длину. По сохранённым точкам обновляется геометрия линии.</w:t>
      </w:r>
    </w:p>
    <w:p w14:paraId="00000022">
      <w:pPr>
        <w:pStyle w:val="Heading2"/>
        <w:rPr/>
      </w:pPr>
      <w:r>
        <w:t>4.6. Завершение жизни и повторное рождение</w:t>
      </w:r>
    </w:p>
    <w:p w14:paraId="00000023">
      <w:pPr>
        <w:ind w:firstLine="432"/>
        <w:jc w:val="both"/>
        <w:rPr/>
      </w:pPr>
      <w:r>
        <w:t>Когда возраст частицы достигает её времени жизни, её меш, геометрия и материал удаляются из сцены и освобождаются. На её месте создаётся новая частица. Поэтому количество частиц в системе остаётся постоянным.</w:t>
      </w:r>
    </w:p>
    <w:p w14:paraId="00000024">
      <w:pPr>
        <w:pStyle w:val="Heading2"/>
        <w:rPr/>
      </w:pPr>
      <w:r>
        <w:t>4.7. Притяжение и контакт с плоскостью</w:t>
      </w:r>
    </w:p>
    <w:p w14:paraId="00000025">
      <w:pPr>
        <w:ind w:firstLine="432"/>
        <w:jc w:val="both"/>
        <w:rPr/>
      </w:pPr>
      <w:r>
        <w:t>Плоскость действует на частицы, находящиеся над ней и ближе заданного радиуса действия. Коэффициент влияния увеличивается по мере приближения к плоскости. При контакте частица корректируется до уровня поверхности с учётом её радиуса, а отрицательная вертикальная скорость обнуляется. Проверяются также границы плоскости по координатам X и Z.</w:t>
      </w:r>
    </w:p>
    <w:p w14:paraId="00000026">
      <w:pPr>
        <w:pStyle w:val="Heading1"/>
        <w:rPr/>
      </w:pPr>
      <w:r>
        <w:t>5. Математическая модель</w:t>
      </w:r>
    </w:p>
    <w:p w14:paraId="00000027">
      <w:pPr>
        <w:ind w:firstLine="432"/>
        <w:jc w:val="both"/>
        <w:rPr/>
      </w:pPr>
      <w:r>
        <w:t>Для дискретного моделирования движения используются следующие соотношения, приведённые в методических указаниях:</w:t>
      </w:r>
    </w:p>
    <w:p w14:paraId="00000028">
      <w:pPr>
        <w:jc w:val="center"/>
        <w:rPr/>
      </w:pPr>
      <w:r>
        <w:rPr>
          <w:b/>
          <w:sz w:val="26"/>
        </w:rPr>
        <w:t>vₙ₊₁ = vₙ + a · Δt</w:t>
      </w:r>
    </w:p>
    <w:p w14:paraId="00000029">
      <w:pPr>
        <w:jc w:val="center"/>
        <w:rPr/>
      </w:pPr>
      <w:r>
        <w:rPr>
          <w:b/>
          <w:sz w:val="26"/>
        </w:rPr>
        <w:t>pₙ₊₁ = pₙ + vₙ₊₁ · Δt</w:t>
      </w:r>
    </w:p>
    <w:p w14:paraId="0000002A">
      <w:pPr>
        <w:ind w:firstLine="432"/>
        <w:jc w:val="both"/>
        <w:rPr/>
      </w:pPr>
      <w:r>
        <w:t>Здесь v — вектор скорости, a — вектор ускорения, p — положение частицы, Δt — временной шаг. В текущей реализации базовое движение выполняется по скорости, а притяжение добавляет изменение вертикальной составляющей скорости.</w:t>
      </w:r>
    </w:p>
    <w:p w14:paraId="0000002B">
      <w:pPr>
        <w:ind w:firstLine="432"/>
        <w:jc w:val="both"/>
        <w:rPr/>
      </w:pPr>
      <w:r>
        <w:t>Для боковой поверхности цилиндра радиуса R координаты точки задаются выражениями:</w:t>
      </w:r>
    </w:p>
    <w:p w14:paraId="0000002C">
      <w:pPr>
        <w:jc w:val="center"/>
        <w:rPr/>
      </w:pPr>
      <w:r>
        <w:t>x = R cos α,   z = R sin α,   y ∈ [−H/2, H/2]</w:t>
      </w:r>
    </w:p>
    <w:p w14:paraId="0000002D">
      <w:pPr>
        <w:ind w:firstLine="432"/>
        <w:jc w:val="both"/>
        <w:rPr/>
      </w:pPr>
      <w:r>
        <w:t>Для торцов радиус случайной точки выбирается по формуле r = R√u, где u — равномерное случайное число из диапазона [0, 1). Это даёт равномерное распределение по площади круга.</w:t>
      </w:r>
    </w:p>
    <w:p w14:paraId="0000002E">
      <w:pPr>
        <w:ind w:firstLine="432"/>
        <w:jc w:val="both"/>
        <w:rPr/>
      </w:pPr>
      <w:r>
        <w:t>Относительный возраст частицы определяется формулой t = min(age / lifetime, 1). Цвет задаётся переходом от синего к красному в зависимости от t.</w:t>
      </w:r>
    </w:p>
    <w:p w14:paraId="0000002F">
      <w:pPr>
        <w:pStyle w:val="Heading1"/>
        <w:rPr/>
      </w:pPr>
      <w:r>
        <w:t>6. Управление сценой</w:t>
      </w:r>
    </w:p>
    <w:p w14:paraId="00000030">
      <w:pPr>
        <w:pStyle w:val="ListBullet"/>
        <w:rPr/>
      </w:pPr>
      <w:r>
        <w:t>Ползунок позволяет изменять силу притяжения в диапазоне от 0 до 20 с шагом 0,5.</w:t>
      </w:r>
    </w:p>
    <w:p w14:paraId="00000031">
      <w:pPr>
        <w:pStyle w:val="ListBullet"/>
        <w:rPr/>
      </w:pPr>
      <w:r>
        <w:t>Клавиша «+» увеличивает силу притяжения на 0,5, клавиша «−» уменьшает её на 0,5.</w:t>
      </w:r>
    </w:p>
    <w:p w14:paraId="00000032">
      <w:pPr>
        <w:pStyle w:val="ListBullet"/>
        <w:rPr/>
      </w:pPr>
      <w:r>
        <w:t>Кнопка «Пауза» останавливает обновление состояния частиц; кнопка «Продолжить» возобновляет симуляцию.</w:t>
      </w:r>
    </w:p>
    <w:p w14:paraId="00000033">
      <w:pPr>
        <w:pStyle w:val="ListBullet"/>
        <w:rPr/>
      </w:pPr>
      <w:r>
        <w:t>Плоскость и частицы отображаются в окне WebGL, а управление размещено поверх сцены.</w:t>
      </w:r>
    </w:p>
    <w:p w14:paraId="00000034">
      <w:pPr>
        <w:pStyle w:val="Heading1"/>
        <w:rPr/>
      </w:pPr>
      <w:r>
        <w:t>7. Проверка работоспособности</w:t>
      </w:r>
    </w:p>
    <w:p w14:paraId="00000035">
      <w:pPr>
        <w:ind w:firstLine="432"/>
        <w:jc w:val="both"/>
        <w:rPr/>
      </w:pPr>
      <w:r>
        <w:t>В ходе пошаговой проверки подтверждена работоспособность основных функций сцены:</w:t>
      </w:r>
    </w:p>
    <w:p w14:paraId="00000036">
      <w:pPr>
        <w:pStyle w:val="ListBullet"/>
        <w:rPr/>
      </w:pPr>
      <w:r>
        <w:t>На сцене отображаются цилиндр-эмиттер, частицы и плоскость-аттрактор.</w:t>
      </w:r>
    </w:p>
    <w:p w14:paraId="00000037">
      <w:pPr>
        <w:pStyle w:val="ListBullet"/>
        <w:rPr/>
      </w:pPr>
      <w:r>
        <w:t>Частицы движутся и меняют цвет по мере старения.</w:t>
      </w:r>
    </w:p>
    <w:p w14:paraId="00000038">
      <w:pPr>
        <w:pStyle w:val="ListBullet"/>
        <w:rPr/>
      </w:pPr>
      <w:r>
        <w:t>По окончании времени жизни частицы заменяются новыми.</w:t>
      </w:r>
    </w:p>
    <w:p w14:paraId="00000039">
      <w:pPr>
        <w:pStyle w:val="ListBullet"/>
        <w:rPr/>
      </w:pPr>
      <w:r>
        <w:t>Следы обновляются и сохраняют три последних положения.</w:t>
      </w:r>
    </w:p>
    <w:p w14:paraId="0000003A">
      <w:pPr>
        <w:pStyle w:val="ListBullet"/>
        <w:rPr/>
      </w:pPr>
      <w:r>
        <w:t>Частицы рождаются на боковой поверхности и на обоих торцах цилиндра.</w:t>
      </w:r>
    </w:p>
    <w:p w14:paraId="0000003B">
      <w:pPr>
        <w:pStyle w:val="ListBullet"/>
        <w:rPr/>
      </w:pPr>
      <w:r>
        <w:t>Изменение значения силы притяжения через ползунок и клавиши влияет на движение частиц.</w:t>
      </w:r>
    </w:p>
    <w:p w14:paraId="0000003C">
      <w:pPr>
        <w:pStyle w:val="ListBullet"/>
        <w:rPr/>
      </w:pPr>
      <w:r>
        <w:t>Кнопка паузы останавливает симуляцию и позволяет продолжить её.</w:t>
      </w:r>
    </w:p>
    <w:p w14:paraId="0000003D">
      <w:pPr>
        <w:pStyle w:val="ListBullet"/>
        <w:rPr/>
      </w:pPr>
      <w:r>
        <w:t>При достижении плоскости частицы корректируются до её уровня в пределах видимой поверхности.</w:t>
      </w:r>
    </w:p>
    <w:p w14:paraId="0000003E">
      <w:pPr>
        <w:ind w:firstLine="432"/>
        <w:jc w:val="both"/>
        <w:rPr/>
      </w:pPr>
      <w:r>
        <w:t>Проверка проводилась визуально в браузере. Численные измерения точности физической модели и производительности не выполнялись.</w:t>
      </w:r>
    </w:p>
    <w:p w14:paraId="0000003F">
      <w:pPr>
        <w:pStyle w:val="Heading1"/>
        <w:rPr/>
      </w:pPr>
      <w:r>
        <w:t>8. Заключение</w:t>
      </w:r>
    </w:p>
    <w:p w14:paraId="00000040">
      <w:pPr>
        <w:ind w:firstLine="432"/>
        <w:jc w:val="both"/>
        <w:rPr/>
      </w:pPr>
      <w:r>
        <w:t>В результате работы реализована динамическая сцена на Three.js, соответствующая основным требованиям задания 3. Используется цилиндрический эмиттер, частицы имеют индивидуальное время жизни и меняют цвет в зависимости от возраста, за ними остаются короткие следы. Реализованы притяжение к горизонтальной плоскости, регулировка силы взаимодействия, обработка контакта с поверхностью и управление ходом симуляции. Модульная структура упрощает дальнейшее изменение параметров и развитие модели.</w:t>
      </w:r>
    </w:p>
    <w:p w14:paraId="00000041">
      <w:pPr>
        <w:pStyle w:val="Heading1"/>
        <w:rPr/>
      </w:pPr>
      <w:r>
        <w:t xml:space="preserve">9. </w:t>
      </w:r>
      <w:r>
        <w:rPr>
          <w:lang w:val="ru-RU"/>
        </w:rPr>
        <w:t>Скриншорты</w:t>
      </w:r>
    </w:p>
    <w:p w14:paraId="00000042">
      <w:pPr>
        <w:pStyle w:val="Normal"/>
        <w:rPr/>
      </w:pPr>
      <w:r>
        <w:rPr/>
        <w:drawing xmlns:mc="http://schemas.openxmlformats.org/markup-compatibility/2006">
          <wp:inline distT="0" distB="0" distL="0" distR="0">
            <wp:extent cx="6126480" cy="2902585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Grp="0" noSelect="0" noChangeAspect="1" noMove="0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3">
      <w:pPr>
        <w:ind w:firstLine="432"/>
        <w:jc w:val="both"/>
        <w:rPr/>
      </w:pPr>
    </w:p>
    <w:p w14:paraId="00000044">
      <w:pPr>
        <w:ind w:firstLine="432"/>
        <w:jc w:val="both"/>
        <w:rPr/>
      </w:pPr>
      <w:r>
        <w:rPr/>
        <w:drawing xmlns:mc="http://schemas.openxmlformats.org/markup-compatibility/2006">
          <wp:inline distT="0" distB="0" distL="0" distR="0">
            <wp:extent cx="6126480" cy="2859405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Grp="0" noSelect="0" noChangeAspect="1" noMove="0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5"/>
    <w:p w14:paraId="00000046">
      <w:pPr>
        <w:tabs>
          <w:tab w:val="left" w:leader="none" w:pos="1306"/>
        </w:tabs>
        <w:rPr/>
      </w:pPr>
      <w:r>
        <w:rPr/>
        <w:drawing xmlns:mc="http://schemas.openxmlformats.org/markup-compatibility/2006">
          <wp:inline distT="0" distB="0" distL="0" distR="0">
            <wp:extent cx="6126480" cy="2903220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Grp="0" noSelect="0" noChangeAspect="1" noMove="0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>
      <w:headerReference w:type="default" r:id="rId19"/>
      <w:footerReference w:type="default" r:id="rId20"/>
      <w:pgSz w:w="12240" w:h="15840"/>
      <w:pgMar w:top="1080" w:right="1152" w:bottom="10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00000000" w:usb1="00000000" w:usb2="00000009" w:usb3="00000000" w:csb0="000001ff" w:csb1="00000000"/>
  </w:font>
  <w:font w:name="Cambria">
    <w:panose1 w:val="02040503050406030204"/>
    <w:charset w:val="00"/>
    <w:family w:val="auto"/>
    <w:pitch w:val="variable"/>
    <w:sig w:usb0="00000000" w:usb1="400004ff" w:usb2="00000000" w:usb3="00000000" w:csb0="0000019f" w:csb1="00000000"/>
  </w:font>
  <w:font w:name="ＭＳ 明朝">
    <w:panose1 w:val="00000000000000000000"/>
    <w:charset w:val="80"/>
    <w:family w:val="roman"/>
    <w:notTrueType w:val="o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0" w:usb1="4000acff" w:usb2="00000009" w:usb3="00000000" w:csb0="0000019f" w:csb1="00000000"/>
  </w:font>
  <w:font w:name="ＭＳ ゴシック">
    <w:panose1 w:val="00000000000000000000"/>
    <w:charset w:val="80"/>
    <w:family w:val="modern"/>
    <w:notTrueType w:val="on"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048">
    <w:pPr>
      <w:pStyle w:val="Footer"/>
      <w:jc w:val="center"/>
      <w:rPr/>
    </w:pPr>
  </w:p>
</w:ftr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 xmlns:dgm="http://schemas.openxmlformats.org/drawingml/2006/diagram">
  <w:p w14:paraId="00000047">
    <w:pPr>
      <w:pStyle w:val="Header"/>
      <w:jc w:val="right"/>
      <w:rPr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singleLevel"/>
    <w:lvl w:ilvl="0" w:tentative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multiLevelType w:val="singleLevel"/>
    <w:lvl w:ilvl="0" w:tentative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singleLevel"/>
    <w:lvl w:ilvl="0" w:tentative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multiLevelType w:val="singleLevel"/>
    <w:lvl w:ilvl="0" w:tentative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multiLevelType w:val="singleLevel"/>
    <w:lvl w:ilvl="0" w:tentative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multiLevelType w:val="singleLevel"/>
    <w:lvl w:ilvl="0" w:tentative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multiLevelType w:val="singleLevel"/>
    <w:lvl w:ilvl="0" w:tentative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singleLevel"/>
    <w:lvl w:ilvl="0" w:tentative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multiLevelType w:val="singleLevel"/>
    <w:lvl w:ilvl="0" w:tentative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default="1" w:styleId="Normal">
    <w:name w:val="Normal"/>
    <w:uiPriority w:val="99"/>
    <w:qFormat w:val="on"/>
    <w:pPr>
      <w:spacing w:after="120"/>
    </w:pPr>
    <w:rPr>
      <w:rFonts w:ascii="Times New Roman" w:eastAsia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1f4e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1f4e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3760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f81bd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BodyText">
    <w:name w:val="Body Text"/>
    <w:basedOn w:val="Normal"/>
    <w:link w:val="BodyTextChar"/>
    <w:uiPriority w:val="99"/>
    <w:unhideWhenUsed w:val="on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 w:val="on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 w:val="on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 w:val="on"/>
    <w:pPr>
      <w:ind w:left="360" w:hanging="360"/>
      <w:contextualSpacing w:val="on"/>
    </w:pPr>
  </w:style>
  <w:style w:type="paragraph" w:styleId="List2">
    <w:name w:val="List 2"/>
    <w:basedOn w:val="Normal"/>
    <w:uiPriority w:val="99"/>
    <w:unhideWhenUsed w:val="on"/>
    <w:pPr>
      <w:ind w:left="720" w:hanging="360"/>
      <w:contextualSpacing w:val="on"/>
    </w:pPr>
  </w:style>
  <w:style w:type="paragraph" w:styleId="List3">
    <w:name w:val="List 3"/>
    <w:basedOn w:val="Normal"/>
    <w:uiPriority w:val="99"/>
    <w:unhideWhenUsed w:val="on"/>
    <w:pPr>
      <w:ind w:left="1080" w:hanging="360"/>
      <w:contextualSpacing w:val="on"/>
    </w:pPr>
  </w:style>
  <w:style w:type="paragraph" w:styleId="ListBullet">
    <w:name w:val="List Bullet"/>
    <w:basedOn w:val="Normal"/>
    <w:uiPriority w:val="99"/>
    <w:unhideWhenUsed w:val="on"/>
    <w:pPr>
      <w:numPr>
        <w:ilvl w:val="0"/>
        <w:numId w:val="1"/>
      </w:numPr>
      <w:contextualSpacing w:val="on"/>
    </w:pPr>
  </w:style>
  <w:style w:type="paragraph" w:styleId="ListBullet2">
    <w:name w:val="List Bullet 2"/>
    <w:basedOn w:val="Normal"/>
    <w:uiPriority w:val="99"/>
    <w:unhideWhenUsed w:val="on"/>
    <w:pPr>
      <w:numPr>
        <w:ilvl w:val="0"/>
        <w:numId w:val="2"/>
      </w:numPr>
      <w:contextualSpacing w:val="on"/>
    </w:pPr>
  </w:style>
  <w:style w:type="paragraph" w:styleId="ListBullet3">
    <w:name w:val="List Bullet 3"/>
    <w:basedOn w:val="Normal"/>
    <w:uiPriority w:val="99"/>
    <w:unhideWhenUsed w:val="on"/>
    <w:pPr>
      <w:numPr>
        <w:ilvl w:val="0"/>
        <w:numId w:val="3"/>
      </w:numPr>
      <w:contextualSpacing w:val="on"/>
    </w:pPr>
  </w:style>
  <w:style w:type="paragraph" w:styleId="ListNumber">
    <w:name w:val="List Number"/>
    <w:basedOn w:val="Normal"/>
    <w:uiPriority w:val="99"/>
    <w:unhideWhenUsed w:val="on"/>
    <w:pPr>
      <w:numPr>
        <w:ilvl w:val="0"/>
        <w:numId w:val="5"/>
      </w:numPr>
      <w:contextualSpacing w:val="on"/>
    </w:pPr>
  </w:style>
  <w:style w:type="paragraph" w:styleId="ListNumber2">
    <w:name w:val="List Number 2"/>
    <w:basedOn w:val="Normal"/>
    <w:uiPriority w:val="99"/>
    <w:unhideWhenUsed w:val="on"/>
    <w:pPr>
      <w:numPr>
        <w:ilvl w:val="0"/>
        <w:numId w:val="6"/>
      </w:numPr>
      <w:contextualSpacing w:val="on"/>
    </w:pPr>
  </w:style>
  <w:style w:type="paragraph" w:styleId="ListNumber3">
    <w:name w:val="List Number 3"/>
    <w:basedOn w:val="Normal"/>
    <w:uiPriority w:val="99"/>
    <w:unhideWhenUsed w:val="on"/>
    <w:pPr>
      <w:numPr>
        <w:ilvl w:val="0"/>
        <w:numId w:val="7"/>
      </w:numPr>
      <w:contextualSpacing w:val="on"/>
    </w:pPr>
  </w:style>
  <w:style w:type="paragraph" w:styleId="ListContinue">
    <w:name w:val="List Continue"/>
    <w:basedOn w:val="Normal"/>
    <w:uiPriority w:val="99"/>
    <w:unhideWhenUsed w:val="on"/>
    <w:pPr>
      <w:spacing w:after="120"/>
      <w:ind w:left="360"/>
      <w:contextualSpacing w:val="on"/>
    </w:pPr>
  </w:style>
  <w:style w:type="paragraph" w:styleId="ListContinue2">
    <w:name w:val="List Continue 2"/>
    <w:basedOn w:val="Normal"/>
    <w:uiPriority w:val="99"/>
    <w:unhideWhenUsed w:val="on"/>
    <w:pPr>
      <w:spacing w:after="120"/>
      <w:ind w:left="720"/>
      <w:contextualSpacing w:val="on"/>
    </w:pPr>
  </w:style>
  <w:style w:type="paragraph" w:styleId="ListContinue3">
    <w:name w:val="List Continue 3"/>
    <w:basedOn w:val="Normal"/>
    <w:uiPriority w:val="99"/>
    <w:unhideWhenUsed w:val="on"/>
    <w:pPr>
      <w:spacing w:after="120"/>
      <w:ind w:left="1080"/>
      <w:contextualSpacing w:val="on"/>
    </w:pPr>
  </w:style>
  <w:style w:type="paragraph" w:styleId="Macro">
    <w:name w:val="Macro"/>
    <w:link w:val="MacroTextChar"/>
    <w:uiPriority w:val="99"/>
    <w:unhideWhenUsed w:val="on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 w:val="on"/>
    <w:rPr>
      <w:rFonts w:asciiTheme="majorHAnsi" w:cstheme="majorBidi" w:eastAsiaTheme="majorEastAsia" w:hAnsiTheme="majorHAns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asciiTheme="majorHAnsi" w:cstheme="majorBidi" w:eastAsiaTheme="majorEastAsia" w:hAnsiTheme="majorHAns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asciiTheme="majorHAnsi" w:cstheme="majorBidi" w:eastAsiaTheme="majorEastAsia" w:hAnsiTheme="majorHAns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on"/>
    <w:unhideWhenUsed w:val="on"/>
    <w:qFormat w:val="on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 w:val="on"/>
    <w:unhideWhenUsed w:val="on"/>
    <w:qFormat w:val="on"/>
    <w:pPr/>
  </w:style>
  <w:style w:type="table" w:styleId="TableGrid">
    <w:name w:val="Table Grid"/>
    <w:basedOn w:val="NormalTable"/>
    <w:uiPriority w:val="59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NormalTable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4" w:space="0"/>
          <w:bottom w:val="single" w:color="000000" w:themeColor="tex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NormalTable"/>
    <w:uiPriority w:val="60"/>
    <w:pPr>
      <w:spacing w:after="0" w:line="240" w:lineRule="auto"/>
    </w:pPr>
    <w:rPr>
      <w:color w:val="3760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4" w:space="0"/>
          <w:bottom w:val="single" w:color="4f81bd" w:themeColor="accent1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</w:style>
  <w:style w:type="table" w:styleId="LightShadingAccent2">
    <w:name w:val="Light Shading Accent 2"/>
    <w:basedOn w:val="NormalTable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4" w:space="0"/>
          <w:bottom w:val="single" w:color="c0504d" w:themeColor="accent2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</w:style>
  <w:style w:type="table" w:styleId="LightShadingAccent3">
    <w:name w:val="Light Shading Accent 3"/>
    <w:basedOn w:val="NormalTable"/>
    <w:uiPriority w:val="60"/>
    <w:pPr>
      <w:spacing w:after="0" w:line="240" w:lineRule="auto"/>
    </w:pPr>
    <w:rPr>
      <w:color w:val="75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4" w:space="0"/>
          <w:bottom w:val="single" w:color="9bbb59" w:themeColor="accent3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</w:style>
  <w:style w:type="table" w:styleId="LightShadingAccent4">
    <w:name w:val="Light Shading Accent 4"/>
    <w:basedOn w:val="NormalTable"/>
    <w:uiPriority w:val="60"/>
    <w:pPr>
      <w:spacing w:after="0" w:line="240" w:lineRule="auto"/>
    </w:pPr>
    <w:rPr>
      <w:color w:val="60497b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4" w:space="0"/>
          <w:bottom w:val="single" w:color="8064a2" w:themeColor="accent4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NormalTable"/>
    <w:uiPriority w:val="60"/>
    <w:pPr>
      <w:spacing w:after="0" w:line="240" w:lineRule="auto"/>
    </w:pPr>
    <w:rPr>
      <w:color w:val="318399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4" w:space="0"/>
          <w:bottom w:val="single" w:color="4bacc6" w:themeColor="accent5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</w:style>
  <w:style w:type="table" w:styleId="LightShadingAccent6">
    <w:name w:val="Light Shading Accent 6"/>
    <w:basedOn w:val="NormalTable"/>
    <w:uiPriority w:val="60"/>
    <w:pPr>
      <w:spacing w:after="0" w:line="240" w:lineRule="auto"/>
    </w:pPr>
    <w:rPr>
      <w:color w:val="e2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4" w:space="0"/>
          <w:bottom w:val="single" w:color="f79646" w:themeColor="accent6" w:sz="8" w:space="0"/>
          <w:right w:val="nil" w:sz="4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Accent1">
    <w:name w:val="Light List Accent 1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Accent2">
    <w:name w:val="Light List Accent 2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Accent3">
    <w:name w:val="Light List Accent 3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Accent4">
    <w:name w:val="Light List Accent 4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Accent5">
    <w:name w:val="Light List Accent 5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Accent6">
    <w:name w:val="Light List Accent 6"/>
    <w:basedOn w:val="NormalTable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4" w:space="0"/>
          <w:insideV w:val="single" w:color="000000" w:themeColor="tex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Accent1">
    <w:name w:val="Light Grid Accent 1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4" w:space="0"/>
          <w:insideV w:val="single" w:color="4f81bd" w:themeColor="accent1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Accent2">
    <w:name w:val="Light Grid Accent 2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4" w:space="0"/>
          <w:insideV w:val="single" w:color="c0504d" w:themeColor="accent2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Accent3">
    <w:name w:val="Light Grid Accent 3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4" w:space="0"/>
          <w:insideV w:val="single" w:color="9bbb59" w:themeColor="accent3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Accent4">
    <w:name w:val="Light Grid Accent 4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4" w:space="0"/>
          <w:insideV w:val="single" w:color="8064a2" w:themeColor="accent4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Accent5">
    <w:name w:val="Light Grid Accent 5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4" w:space="0"/>
          <w:insideV w:val="single" w:color="4bacc6" w:themeColor="accent5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Accent6">
    <w:name w:val="Light Grid Accent 6"/>
    <w:basedOn w:val="NormalTable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4" w:space="0"/>
          <w:insideV w:val="single" w:color="f79646" w:themeColor="accent6" w:sz="8" w:space="0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1">
    <w:name w:val="Medium Shading 1 Accent 1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2">
    <w:name w:val="Medium Shading 1 Accent 2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d07a78" w:themeColor="accent2" w:themeTint="bf" w:sz="8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d07a78" w:themeColor="accent2" w:themeTint="bf" w:sz="6" w:space="0"/>
          <w:left w:val="single" w:color="d07a78" w:themeColor="accent2" w:themeTint="bf" w:sz="8" w:space="0"/>
          <w:bottom w:val="single" w:color="d07a78" w:themeColor="accent2" w:themeTint="bf" w:sz="8" w:space="0"/>
          <w:right w:val="single" w:color="d07a78" w:themeColor="accent2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3">
    <w:name w:val="Medium Shading 1 Accent 3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4">
    <w:name w:val="Medium Shading 1 Accent 4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08bb9" w:themeColor="accent4" w:themeTint="bf" w:sz="8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08bb9" w:themeColor="accent4" w:themeTint="bf" w:sz="6" w:space="0"/>
          <w:left w:val="single" w:color="a08bb9" w:themeColor="accent4" w:themeTint="bf" w:sz="8" w:space="0"/>
          <w:bottom w:val="single" w:color="a08bb9" w:themeColor="accent4" w:themeTint="bf" w:sz="8" w:space="0"/>
          <w:right w:val="single" w:color="a08bb9" w:themeColor="accent4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5">
    <w:name w:val="Medium Shading 1 Accent 5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6c0d4" w:themeColor="accent5" w:themeTint="bf" w:sz="8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6c0d4" w:themeColor="accent5" w:themeTint="bf" w:sz="6" w:space="0"/>
          <w:left w:val="single" w:color="76c0d4" w:themeColor="accent5" w:themeTint="bf" w:sz="8" w:space="0"/>
          <w:bottom w:val="single" w:color="76c0d4" w:themeColor="accent5" w:themeTint="bf" w:sz="8" w:space="0"/>
          <w:right w:val="single" w:color="76c0d4" w:themeColor="accent5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1Accent6">
    <w:name w:val="Medium Shading 1 Accent 6"/>
    <w:basedOn w:val="NormalTable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3" w:themeColor="accent6" w:themeTint="bf" w:sz="8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3" w:themeColor="accent6" w:themeTint="bf" w:sz="6" w:space="0"/>
          <w:left w:val="single" w:color="f9b073" w:themeColor="accent6" w:themeTint="bf" w:sz="8" w:space="0"/>
          <w:bottom w:val="single" w:color="f9b073" w:themeColor="accent6" w:themeTint="bf" w:sz="8" w:space="0"/>
          <w:right w:val="single" w:color="f9b073" w:themeColor="accent6" w:themeTint="bf" w:sz="8" w:space="0"/>
          <w:insideH w:val="nil" w:sz="4" w:space="0"/>
          <w:insideV w:val="nil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 w:sz="4" w:space="0"/>
          <w:insideV w:val="nil" w:sz="4" w:space="0"/>
        </w:tcBorders>
      </w:tcPr>
    </w:tblStylePr>
  </w:style>
  <w:style w:type="table" w:styleId="MediumShading2">
    <w:name w:val="Medium Shading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1">
    <w:name w:val="Medium Shading 2 Accent 1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2">
    <w:name w:val="Medium Shading 2 Accent 2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3">
    <w:name w:val="Medium Shading 2 Accent 3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4">
    <w:name w:val="Medium Shading 2 Accent 4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5">
    <w:name w:val="Medium Shading 2 Accent 5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Shading2Accent6">
    <w:name w:val="Medium Shading 2 Accent 6"/>
    <w:basedOn w:val="NormalTable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4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4" w:space="0"/>
          <w:bottom w:val="single" w:color="auto" w:sz="18" w:space="0"/>
          <w:right w:val="nil" w:sz="4" w:space="0"/>
          <w:insideH w:val="nil" w:sz="4" w:space="0"/>
          <w:insideV w:val="nil" w:sz="4" w:space="0"/>
        </w:tcBorders>
      </w:tcPr>
    </w:tblStylePr>
  </w:style>
  <w:style w:type="table" w:styleId="MediumList1">
    <w:name w:val="Medium Lis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e0ef" w:themeFill="accent1" w:themeFillTint="3f"/>
      </w:tcPr>
    </w:tblStylePr>
    <w:tblStylePr w:type="band1Horz">
      <w:tblPr/>
      <w:tcPr>
        <w:shd w:val="clear" w:color="auto" w:fill="d3e0ef" w:themeFill="accent1" w:themeFillTint="3f"/>
      </w:tcPr>
    </w:tblStylePr>
  </w:style>
  <w:style w:type="table" w:styleId="MediumList1Accent2">
    <w:name w:val="Medium List 1 Accent 2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4d3" w:themeFill="accent2" w:themeFillTint="3f"/>
      </w:tcPr>
    </w:tblStylePr>
    <w:tblStylePr w:type="band1Horz">
      <w:tblPr/>
      <w:tcPr>
        <w:shd w:val="clear" w:color="auto" w:fill="efd4d3" w:themeFill="accent2" w:themeFillTint="3f"/>
      </w:tcPr>
    </w:tblStylePr>
  </w:style>
  <w:style w:type="table" w:styleId="MediumList1Accent3">
    <w:name w:val="Medium List 1 Accent 3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6" w:themeFill="accent3" w:themeFillTint="3f"/>
      </w:tcPr>
    </w:tblStylePr>
    <w:tblStylePr w:type="band1Horz">
      <w:tblPr/>
      <w:tcPr>
        <w:shd w:val="clear" w:color="auto" w:fill="e6eed6" w:themeFill="accent3" w:themeFillTint="3f"/>
      </w:tcPr>
    </w:tblStylePr>
  </w:style>
  <w:style w:type="table" w:styleId="MediumList1Accent4">
    <w:name w:val="Medium List 1 Accent 4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1eaf1" w:themeFill="accent5" w:themeFillTint="3f"/>
      </w:tcPr>
    </w:tblStylePr>
    <w:tblStylePr w:type="band1Horz">
      <w:tblPr/>
      <w:tcPr>
        <w:shd w:val="clear" w:color="auto" w:fill="d1eaf1" w:themeFill="accent5" w:themeFillTint="3f"/>
      </w:tcPr>
    </w:tblStylePr>
  </w:style>
  <w:style w:type="table" w:styleId="MediumList1Accent6">
    <w:name w:val="Medium List 1 Accent 6"/>
    <w:basedOn w:val="NormalTable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 w:sz="4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000000" w:themeColor="tex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000000" w:themeColor="tex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000000" w:themeColor="tex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1">
    <w:name w:val="Medium List 2 Accent 1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f81bd" w:themeColor="accent1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f81bd" w:themeColor="accent1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f81bd" w:themeColor="accent1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2">
    <w:name w:val="Medium List 2 Accent 2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c0504d" w:themeColor="accent2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c0504d" w:themeColor="accent2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3">
    <w:name w:val="Medium List 2 Accent 3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9bbb59" w:themeColor="accent3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9bbb59" w:themeColor="accent3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4">
    <w:name w:val="Medium List 2 Accent 4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8064a2" w:themeColor="accent4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8064a2" w:themeColor="accent4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5">
    <w:name w:val="Medium List 2 Accent 5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4bacc6" w:themeColor="accent5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4bacc6" w:themeColor="accent5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List2Accent6">
    <w:name w:val="Medium List 2 Accent 6"/>
    <w:basedOn w:val="NormalTable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79646" w:themeColor="accent6" w:sz="8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4" w:space="0"/>
          <w:left w:val="single" w:color="f79646" w:themeColor="accent6" w:sz="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 w:sz="4" w:space="0"/>
          <w:bottom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4" w:space="0"/>
        </w:tcBorders>
      </w:tcPr>
    </w:tblStylePr>
  </w:style>
  <w:style w:type="table" w:styleId="MediumGrid1">
    <w:name w:val="Medium Grid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MediumGrid1Accent2">
    <w:name w:val="Medium Grid 1 Accent 2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d07a78" w:themeColor="accent2" w:themeTint="bf" w:sz="8" w:space="0"/>
        <w:left w:val="single" w:color="d07a78" w:themeColor="accent2" w:themeTint="bf" w:sz="8" w:space="0"/>
        <w:bottom w:val="single" w:color="d07a78" w:themeColor="accent2" w:themeTint="bf" w:sz="8" w:space="0"/>
        <w:right w:val="single" w:color="d07a78" w:themeColor="accent2" w:themeTint="bf" w:sz="8" w:space="0"/>
        <w:insideH w:val="single" w:color="d07a78" w:themeColor="accent2" w:themeTint="bf" w:sz="8" w:space="0"/>
        <w:insideV w:val="single" w:color="d07a78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d07a78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MediumGrid1Accent3">
    <w:name w:val="Medium Grid 1 Accent 3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MediumGrid1Accent4">
    <w:name w:val="Medium Grid 1 Accent 4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08bb9" w:themeColor="accent4" w:themeTint="bf" w:sz="8" w:space="0"/>
        <w:left w:val="single" w:color="a08bb9" w:themeColor="accent4" w:themeTint="bf" w:sz="8" w:space="0"/>
        <w:bottom w:val="single" w:color="a08bb9" w:themeColor="accent4" w:themeTint="bf" w:sz="8" w:space="0"/>
        <w:right w:val="single" w:color="a08bb9" w:themeColor="accent4" w:themeTint="bf" w:sz="8" w:space="0"/>
        <w:insideH w:val="single" w:color="a08bb9" w:themeColor="accent4" w:themeTint="bf" w:sz="8" w:space="0"/>
        <w:insideV w:val="single" w:color="a08b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08b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MediumGrid1Accent5">
    <w:name w:val="Medium Grid 1 Accent 5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6c0d4" w:themeColor="accent5" w:themeTint="bf" w:sz="8" w:space="0"/>
        <w:left w:val="single" w:color="76c0d4" w:themeColor="accent5" w:themeTint="bf" w:sz="8" w:space="0"/>
        <w:bottom w:val="single" w:color="76c0d4" w:themeColor="accent5" w:themeTint="bf" w:sz="8" w:space="0"/>
        <w:right w:val="single" w:color="76c0d4" w:themeColor="accent5" w:themeTint="bf" w:sz="8" w:space="0"/>
        <w:insideH w:val="single" w:color="76c0d4" w:themeColor="accent5" w:themeTint="bf" w:sz="8" w:space="0"/>
        <w:insideV w:val="single" w:color="76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6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MediumGrid1Accent6">
    <w:name w:val="Medium Grid 1 Accent 6"/>
    <w:basedOn w:val="NormalTable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3" w:themeColor="accent6" w:themeTint="bf" w:sz="8" w:space="0"/>
        <w:left w:val="single" w:color="f9b073" w:themeColor="accent6" w:themeTint="bf" w:sz="8" w:space="0"/>
        <w:bottom w:val="single" w:color="f9b073" w:themeColor="accent6" w:themeTint="bf" w:sz="8" w:space="0"/>
        <w:right w:val="single" w:color="f9b073" w:themeColor="accent6" w:themeTint="bf" w:sz="8" w:space="0"/>
        <w:insideH w:val="single" w:color="f9b073" w:themeColor="accent6" w:themeTint="bf" w:sz="8" w:space="0"/>
        <w:insideV w:val="single" w:color="f9b073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3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  <w:style w:type="table" w:styleId="MediumGrid2">
    <w:name w:val="Medium Grid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3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6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2dbda" w:themeFill="accent2" w:themeFillTint="33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6a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cdda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1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beef3" w:themeFill="accent5" w:themeFillTint="33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4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NormalTable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Col">
      <w:rPr>
        <w:b w:val="off"/>
        <w:bCs w:val="off"/>
        <w:color w:val="000000" w:themeColor="text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e0ef" w:themeFill="accent1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6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bfde" w:themeFill="accent1" w:themeFillTint="7f"/>
      </w:tcPr>
    </w:tblStylePr>
  </w:style>
  <w:style w:type="table" w:styleId="MediumGrid3Accent2">
    <w:name w:val="Medium Grid 3 Accent 2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4d3" w:themeFill="accent2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dfa6a5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6a5" w:themeFill="accent2" w:themeFillTint="7f"/>
      </w:tcPr>
    </w:tblStylePr>
  </w:style>
  <w:style w:type="table" w:styleId="MediumGrid3Accent3">
    <w:name w:val="Medium Grid 3 Accent 3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6" w:themeFill="accent3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ccdda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dab" w:themeFill="accent3" w:themeFillTint="7f"/>
      </w:tcPr>
    </w:tblStylePr>
  </w:style>
  <w:style w:type="table" w:styleId="MediumGrid3Accent4">
    <w:name w:val="Medium Grid 3 Accent 4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bfb1d1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1" w:themeFill="accent4" w:themeFillTint="7f"/>
      </w:tcPr>
    </w:tblStylePr>
  </w:style>
  <w:style w:type="table" w:styleId="MediumGrid3Accent5">
    <w:name w:val="Medium Grid 3 Accent 5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eaf1" w:themeFill="accent5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a4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4d5e2" w:themeFill="accent5" w:themeFillTint="7f"/>
      </w:tcPr>
    </w:tblStylePr>
  </w:style>
  <w:style w:type="table" w:styleId="MediumGrid3Accent6">
    <w:name w:val="Medium Grid 3 Accent 6"/>
    <w:basedOn w:val="NormalTable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off"/>
        <w:iCs w:val="off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off"/>
        <w:iCs w:val="off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lastCol">
      <w:rPr>
        <w:b/>
        <w:bCs/>
        <w:i w:val="off"/>
        <w:iCs w:val="off"/>
        <w:color w:val="ffffff" w:themeColor="background1"/>
      </w:rPr>
      <w:tblPr/>
      <w:tcPr>
        <w:tcBorders>
          <w:top w:val="nil" w:sz="4" w:space="0"/>
          <w:left w:val="single" w:color="ffffff" w:themeColor="background1" w:sz="2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4" w:space="0"/>
          <w:insideV w:val="nil" w:sz="4" w:space="0"/>
        </w:tcBorders>
        <w:shd w:val="clear" w:color="auto" w:fill="fbcaa1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1" w:themeFill="accent6" w:themeFillTint="7f"/>
      </w:tcPr>
    </w:tblStylePr>
  </w:style>
  <w:style w:type="table" w:styleId="DarkList">
    <w:name w:val="Dark List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76091" w:themeFill="accent1" w:themeFillShade="bf"/>
      </w:tcPr>
    </w:tblStylePr>
  </w:style>
  <w:style w:type="table" w:styleId="DarkListAccent2">
    <w:name w:val="Dark List Accent 2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22422" w:themeFill="accent2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5923c" w:themeFill="accent3" w:themeFillShade="bf"/>
      </w:tcPr>
    </w:tblStylePr>
  </w:style>
  <w:style w:type="table" w:styleId="DarkListAccent4">
    <w:name w:val="Dark List Accent 4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60497b" w:themeFill="accent4" w:themeFillShade="bf"/>
      </w:tcPr>
    </w:tblStylePr>
  </w:style>
  <w:style w:type="table" w:styleId="DarkListAccent5">
    <w:name w:val="Dark List Accent 5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05766" w:themeFill="accent5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318399" w:themeFill="accent5" w:themeFillShade="bf"/>
      </w:tcPr>
    </w:tblStylePr>
  </w:style>
  <w:style w:type="table" w:styleId="DarkListAccent6">
    <w:name w:val="Dark List Accent 6"/>
    <w:basedOn w:val="NormalTable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fffff" w:themeColor="background1" w:sz="18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964706" w:themeFill="accent6" w:themeFillShade="7f"/>
      </w:tcPr>
    </w:tblStylePr>
    <w:tblStylePr w:type="firstCol">
      <w:tblPr/>
      <w:tcPr>
        <w:tcBorders>
          <w:top w:val="nil" w:sz="4" w:space="0"/>
          <w:left w:val="nil" w:sz="4" w:space="0"/>
          <w:bottom w:val="nil" w:sz="4" w:space="0"/>
          <w:right w:val="single" w:color="ffffff" w:themeColor="background1" w:sz="18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lastCol">
      <w:tblPr/>
      <w:tcPr>
        <w:tcBorders>
          <w:top w:val="nil" w:sz="4" w:space="0"/>
          <w:left w:val="single" w:color="ffffff" w:themeColor="background1" w:sz="18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  <w:tblStylePr w:type="band1Horz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26c0a" w:themeFill="accent6" w:themeFillShade="bf"/>
      </w:tcPr>
    </w:tblStylePr>
  </w:style>
  <w:style w:type="table" w:styleId="ColorfulShading">
    <w:name w:val="Colorful Shading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000000" w:themeColor="text1" w:themeShade="99" w:sz="4" w:space="0"/>
          <w:insideV w:val="nil" w:sz="4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d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c4d74" w:themeColor="accent1" w:themeShade="99" w:sz="4" w:space="0"/>
          <w:insideV w:val="nil" w:sz="4" w:space="0"/>
        </w:tcBorders>
        <w:shd w:val="clear" w:color="auto" w:fill="2c4d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c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6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c0504d" w:themeColor="accent2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6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762c2a" w:themeColor="accent2" w:themeShade="99" w:sz="4" w:space="0"/>
          <w:insideV w:val="nil" w:sz="4" w:space="0"/>
        </w:tcBorders>
        <w:shd w:val="clear" w:color="auto" w:fill="76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76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6a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8064a2" w:themeColor="accent4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d74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5d7430" w:themeColor="accent3" w:themeShade="99" w:sz="4" w:space="0"/>
          <w:insideV w:val="nil" w:sz="4" w:space="0"/>
        </w:tcBorders>
        <w:shd w:val="clear" w:color="auto" w:fill="5d74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5d7430" w:themeFill="accent3" w:themeFillShade="99"/>
      </w:tcPr>
    </w:tblStylePr>
    <w:tblStylePr w:type="band1Vert">
      <w:tblPr/>
      <w:tcPr>
        <w:shd w:val="clear" w:color="auto" w:fill="d7e4bc" w:themeFill="accent3" w:themeFillTint="66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ShadingAccent4">
    <w:name w:val="Colorful Shading Accent 4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9bbb59" w:themeColor="accent3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4c3a62" w:themeColor="accent4" w:themeShade="99" w:sz="4" w:space="0"/>
          <w:insideV w:val="nil" w:sz="4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a" w:themeFill="accent4" w:themeFillTint="66"/>
      </w:tcPr>
    </w:tblStylePr>
    <w:tblStylePr w:type="band1Horz">
      <w:tblPr/>
      <w:tcPr>
        <w:shd w:val="clear" w:color="auto" w:fill="bfb1d1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f79646" w:themeColor="accent6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9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27697b" w:themeColor="accent5" w:themeShade="99" w:sz="4" w:space="0"/>
          <w:insideV w:val="nil" w:sz="4" w:space="0"/>
        </w:tcBorders>
        <w:shd w:val="clear" w:color="auto" w:fill="2769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27697b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4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NormalTable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4" w:space="0"/>
          <w:left w:val="nil" w:sz="4" w:space="0"/>
          <w:bottom w:val="single" w:color="4bacc6" w:themeColor="accent5" w:sz="24" w:space="0"/>
          <w:right w:val="nil" w:sz="4" w:space="0"/>
          <w:insideH w:val="nil" w:sz="4" w:space="0"/>
          <w:insideV w:val="nil" w:sz="4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4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single" w:color="b45608" w:themeColor="accent6" w:themeShade="99" w:sz="4" w:space="0"/>
          <w:insideV w:val="nil" w:sz="4" w:space="0"/>
        </w:tcBorders>
        <w:shd w:val="clear" w:color="auto" w:fill="b4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b45608" w:themeFill="accent6" w:themeFillShade="99"/>
      </w:tcPr>
    </w:tblStylePr>
    <w:tblStylePr w:type="band1Vert">
      <w:tblPr/>
      <w:tcPr>
        <w:shd w:val="clear" w:color="auto" w:fill="fcd5b4" w:themeFill="accent6" w:themeFillTint="66"/>
      </w:tcPr>
    </w:tblStylePr>
    <w:tblStylePr w:type="band1Horz">
      <w:tblPr/>
      <w:tcPr>
        <w:shd w:val="clear" w:color="auto" w:fill="fbcaa1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f3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3e0ef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fd4d3" w:themeFill="accent2" w:themeFillTint="3f"/>
      </w:tcPr>
    </w:tblStylePr>
    <w:tblStylePr w:type="band1Horz">
      <w:tblPr/>
      <w:tcPr>
        <w:shd w:val="clear" w:color="auto" w:fill="f2dbda" w:themeFill="accent2" w:themeFillTint="33"/>
      </w:tcPr>
    </w:tblStylePr>
  </w:style>
  <w:style w:type="table" w:styleId="ColorfulListAccent3">
    <w:name w:val="Colorful List Accent 3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e6eed6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d9c40" w:themeFill="accent3" w:themeFillShade="cc"/>
      </w:tcPr>
    </w:tblStylePr>
    <w:tblStylePr w:type="lastRow">
      <w:rPr>
        <w:b/>
        <w:bCs/>
        <w:color w:val="7d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Accent5">
    <w:name w:val="Colorful List Accent 5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d1eaf1" w:themeFill="accent5" w:themeFillTint="3f"/>
      </w:tcPr>
    </w:tblStylePr>
    <w:tblStylePr w:type="band1Horz">
      <w:tblPr/>
      <w:tcPr>
        <w:shd w:val="clear" w:color="auto" w:fill="dbeef3" w:themeFill="accent5" w:themeFillTint="33"/>
      </w:tcPr>
    </w:tblStylePr>
  </w:style>
  <w:style w:type="table" w:styleId="ColorfulListAccent6">
    <w:name w:val="Colorful List Accent 6"/>
    <w:basedOn w:val="NormalTable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ca4" w:themeFill="accent5" w:themeFillShade="cc"/>
      </w:tcPr>
    </w:tblStylePr>
    <w:tblStylePr w:type="lastRow">
      <w:rPr>
        <w:b/>
        <w:bCs/>
        <w:color w:val="348ca4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 w:sz="4" w:space="0"/>
          <w:left w:val="nil" w:sz="4" w:space="0"/>
          <w:bottom w:val="nil" w:sz="4" w:space="0"/>
          <w:right w:val="nil" w:sz="4" w:space="0"/>
          <w:insideH w:val="nil" w:sz="4" w:space="0"/>
          <w:insideV w:val="nil" w:sz="4" w:space="0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6091" w:themeFill="accent1" w:themeFillShade="bf"/>
      </w:tcPr>
    </w:tblStylePr>
    <w:tblStylePr w:type="band1Vert">
      <w:tblPr/>
      <w:tcPr>
        <w:shd w:val="clear" w:color="auto" w:fill="a6bfde" w:themeFill="accent1" w:themeFillTint="7f"/>
      </w:tcPr>
    </w:tblStylePr>
    <w:tblStylePr w:type="band1Horz">
      <w:tblPr/>
      <w:tcPr>
        <w:shd w:val="clear" w:color="auto" w:fill="a6bfde" w:themeFill="accent1" w:themeFillTint="7f"/>
      </w:tcPr>
    </w:tblStylePr>
  </w:style>
  <w:style w:type="table" w:styleId="ColorfulGridAccent2">
    <w:name w:val="Colorful Grid Accent 2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a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6a5" w:themeFill="accent2" w:themeFillTint="7f"/>
      </w:tcPr>
    </w:tblStylePr>
    <w:tblStylePr w:type="band1Horz">
      <w:tblPr/>
      <w:tcPr>
        <w:shd w:val="clear" w:color="auto" w:fill="dfa6a5" w:themeFill="accent2" w:themeFillTint="7f"/>
      </w:tcPr>
    </w:tblStylePr>
  </w:style>
  <w:style w:type="table" w:styleId="ColorfulGridAccent3">
    <w:name w:val="Colorful Grid Accent 3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7e4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e4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5923c" w:themeFill="accent3" w:themeFillShade="bf"/>
      </w:tcPr>
    </w:tblStylePr>
    <w:tblStylePr w:type="band1Vert">
      <w:tblPr/>
      <w:tcPr>
        <w:shd w:val="clear" w:color="auto" w:fill="ccddab" w:themeFill="accent3" w:themeFillTint="7f"/>
      </w:tcPr>
    </w:tblStylePr>
    <w:tblStylePr w:type="band1Horz">
      <w:tblPr/>
      <w:tcPr>
        <w:shd w:val="clear" w:color="auto" w:fill="ccddab" w:themeFill="accent3" w:themeFillTint="7f"/>
      </w:tcPr>
    </w:tblStylePr>
  </w:style>
  <w:style w:type="table" w:styleId="ColorfulGridAccent4">
    <w:name w:val="Colorful Grid Accent 4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0da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a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0497b" w:themeFill="accent4" w:themeFillShade="bf"/>
      </w:tcPr>
    </w:tblStylePr>
    <w:tblStylePr w:type="band1Vert">
      <w:tblPr/>
      <w:tcPr>
        <w:shd w:val="clear" w:color="auto" w:fill="bfb1d1" w:themeFill="accent4" w:themeFillTint="7f"/>
      </w:tcPr>
    </w:tblStylePr>
    <w:tblStylePr w:type="band1Horz">
      <w:tblPr/>
      <w:tcPr>
        <w:shd w:val="clear" w:color="auto" w:fill="bfb1d1" w:themeFill="accent4" w:themeFillTint="7f"/>
      </w:tcPr>
    </w:tblStylePr>
  </w:style>
  <w:style w:type="table" w:styleId="ColorfulGridAccent5">
    <w:name w:val="Colorful Grid Accent 5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399" w:themeFill="accent5" w:themeFillShade="bf"/>
      </w:tcPr>
    </w:tblStylePr>
    <w:tblStylePr w:type="band1Vert">
      <w:tblPr/>
      <w:tcPr>
        <w:shd w:val="clear" w:color="auto" w:fill="a4d5e2" w:themeFill="accent5" w:themeFillTint="7f"/>
      </w:tcPr>
    </w:tblStylePr>
    <w:tblStylePr w:type="band1Horz">
      <w:tblPr/>
      <w:tcPr>
        <w:shd w:val="clear" w:color="auto" w:fill="a4d5e2" w:themeFill="accent5" w:themeFillTint="7f"/>
      </w:tcPr>
    </w:tblStylePr>
  </w:style>
  <w:style w:type="table" w:styleId="ColorfulGridAccent6">
    <w:name w:val="Colorful Grid Accent 6"/>
    <w:basedOn w:val="NormalTable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cd5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5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26c0a" w:themeFill="accent6" w:themeFillShade="bf"/>
      </w:tcPr>
    </w:tblStylePr>
    <w:tblStylePr w:type="band1Vert">
      <w:tblPr/>
      <w:tcPr>
        <w:shd w:val="clear" w:color="auto" w:fill="fbcaa1" w:themeFill="accent6" w:themeFillTint="7f"/>
      </w:tcPr>
    </w:tblStylePr>
    <w:tblStylePr w:type="band1Horz">
      <w:tblPr/>
      <w:tcPr>
        <w:shd w:val="clear" w:color="auto" w:fill="fbcaa1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header" Target="header1.xml"/><Relationship Id="rId2" Type="http://schemas.openxmlformats.org/officeDocument/2006/relationships/numbering" Target="numbering.xml"/><Relationship Id="rId20" Type="http://schemas.openxmlformats.org/officeDocument/2006/relationships/footer" Target="footer1.xml"/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4" Type="http://schemas.microsoft.com/office/2007/relationships/stylesWithEffects" Target="stylesWithEffects.xml"/><Relationship Id="rId6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mbria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generated by python-docx</dc:description>
  <dc:creator>python-docx</dc:creator>
  <cp:lastModifiedBy>Zwelakhe Maseko</cp:lastModifiedBy>
</cp:coreProperties>
</file>