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ind w:firstLine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i w:val="off"/>
          <w:sz w:val="28"/>
          <w:szCs w:val="28"/>
        </w:rPr>
        <w:t>КУРСОВАЯ РАБОТА</w:t>
      </w:r>
      <w:r>
        <w:rPr>
          <w:rFonts w:ascii="Times New Roman" w:cs="Times New Roman" w:hAnsi="Times New Roman"/>
          <w:b/>
          <w:i w:val="off"/>
          <w:sz w:val="28"/>
          <w:szCs w:val="28"/>
        </w:rPr>
        <w:br w:type="textWrapping"/>
      </w:r>
      <w:r>
        <w:rPr>
          <w:rFonts w:ascii="Times New Roman" w:cs="Times New Roman" w:hAnsi="Times New Roman"/>
          <w:b/>
          <w:i w:val="off"/>
          <w:sz w:val="28"/>
          <w:szCs w:val="28"/>
        </w:rPr>
        <w:t>Пункты 1–4</w:t>
      </w:r>
    </w:p>
    <w:p w14:paraId="00000002">
      <w:pPr>
        <w:ind w:firstLine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/>
          <w:sz w:val="28"/>
          <w:szCs w:val="28"/>
        </w:rPr>
        <w:t>Вариант 3. Разработка MVP мобильного приложения для интернет-магазина</w:t>
      </w: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03">
      <w:pPr>
        <w:pStyle w:val="Heading1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1. Цель программного проекта</w:t>
      </w:r>
    </w:p>
    <w:p w14:paraId="00000004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Целью программного проекта является разработка и выпуск минимально жизнеспособного продукта (MVP) мобильного приложения для интернет-магазина, обеспечивающего регистрацию и авторизацию пользователей, просмотр каталога товаров, поиск и фильтрацию товаров, добавление товаров в корзину, оформление заказа и получение уведомлений о статусе заказа.</w:t>
      </w:r>
    </w:p>
    <w:p w14:paraId="00000005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Проект планируется выполнить командой из трёх разработчиков за 2,5 месяца. После реализации MVP заказчик организует проверку целевой группой пользователей в течение двух дней. Выпуск допускается только при положительном консолидированном отзыве. При отрицательном отзыве команда анализирует замечания, выполняет необходимые доработки и согласует повторную проверку.</w:t>
      </w:r>
    </w:p>
    <w:p w14:paraId="00000006">
      <w:pPr>
        <w:pStyle w:val="Heading1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2. Ресурсы проекта</w:t>
      </w:r>
    </w:p>
    <w:p w14:paraId="00000007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2.1. Исходные данные и допущения</w:t>
      </w:r>
    </w:p>
    <w:p w14:paraId="00000008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Согласно варианту 3, заказчик предоставляет формальные требования к характеристикам MVP и сценарии использования (Use Cases). Предварительная длительность проекта — 2,5 месяца; в разработке участвуют три разработчика. Планирование ниже исходит из десяти недель (пять спринтов по две недели), что является приближением к 2,5 календарным месяцам. Руководитель команды и специалист QA включены как проектные допущения; они могут участвовать частично или совмещать обязанности.</w:t>
      </w:r>
    </w:p>
    <w:p w14:paraId="00000009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2.2. Людские ресурсы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1701"/>
        <w:gridCol w:w="1701"/>
        <w:gridCol w:w="3628"/>
        <w:gridCol w:w="1417"/>
      </w:tblGrid>
      <w:tr>
        <w:trPr/>
        <w:tc>
          <w:tcPr>
            <w:cnfStyle w:val="1010000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0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Роль</w:t>
            </w:r>
          </w:p>
        </w:tc>
        <w:tc>
          <w:tcPr>
            <w:cnfStyle w:val="1000000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0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Количество / участие</w:t>
            </w:r>
          </w:p>
        </w:tc>
        <w:tc>
          <w:tcPr>
            <w:cnfStyle w:val="100000000000"/>
            <w:tcW w:w="3628" w:type="dxa"/>
            <w:tcMar>
              <w:top w:w="60" w:type="dxa"/>
              <w:bottom w:w="60" w:type="dxa"/>
            </w:tcMar>
            <w:vAlign w:val="center"/>
          </w:tcPr>
          <w:p w14:paraId="0000000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Обязанности</w:t>
            </w:r>
          </w:p>
        </w:tc>
        <w:tc>
          <w:tcPr>
            <w:cnfStyle w:val="1000000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0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Период</w:t>
            </w:r>
          </w:p>
        </w:tc>
      </w:tr>
      <w:tr>
        <w:trPr/>
        <w:tc>
          <w:tcPr>
            <w:cnfStyle w:val="001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0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Разработчик 1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0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1, полная занятость</w:t>
            </w:r>
          </w:p>
        </w:tc>
        <w:tc>
          <w:tcPr>
            <w:cnfStyle w:val="000000100000"/>
            <w:tcW w:w="3628" w:type="dxa"/>
            <w:tcMar>
              <w:top w:w="60" w:type="dxa"/>
              <w:bottom w:w="60" w:type="dxa"/>
            </w:tcMar>
            <w:vAlign w:val="center"/>
          </w:tcPr>
          <w:p w14:paraId="0000001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Серверная логика, API, данные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1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Весь проект</w:t>
            </w:r>
          </w:p>
        </w:tc>
      </w:tr>
      <w:tr>
        <w:trPr/>
        <w:tc>
          <w:tcPr>
            <w:cnfStyle w:val="001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1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Разработчик 2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1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1, полная занятость</w:t>
            </w:r>
          </w:p>
        </w:tc>
        <w:tc>
          <w:tcPr>
            <w:cnfStyle w:val="000000010000"/>
            <w:tcW w:w="3628" w:type="dxa"/>
            <w:tcMar>
              <w:top w:w="60" w:type="dxa"/>
              <w:bottom w:w="60" w:type="dxa"/>
            </w:tcMar>
            <w:vAlign w:val="center"/>
          </w:tcPr>
          <w:p w14:paraId="0000001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Мобильный интерфейс и навигация</w:t>
            </w:r>
          </w:p>
        </w:tc>
        <w:tc>
          <w:tcPr>
            <w:cnfStyle w:val="00000001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1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Весь проект</w:t>
            </w:r>
          </w:p>
        </w:tc>
      </w:tr>
      <w:tr>
        <w:trPr/>
        <w:tc>
          <w:tcPr>
            <w:cnfStyle w:val="001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1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Разработчик 3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1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1, полная занятость</w:t>
            </w:r>
          </w:p>
        </w:tc>
        <w:tc>
          <w:tcPr>
            <w:cnfStyle w:val="000000100000"/>
            <w:tcW w:w="3628" w:type="dxa"/>
            <w:tcMar>
              <w:top w:w="60" w:type="dxa"/>
              <w:bottom w:w="60" w:type="dxa"/>
            </w:tcMar>
            <w:vAlign w:val="center"/>
          </w:tcPr>
          <w:p w14:paraId="0000001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Интеграция, корзина, заказ, уведомления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1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Весь проект</w:t>
            </w:r>
          </w:p>
        </w:tc>
      </w:tr>
      <w:tr>
        <w:trPr/>
        <w:tc>
          <w:tcPr>
            <w:cnfStyle w:val="001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1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Руководитель / Scrum Master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1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1, частичная занятость или совмещение</w:t>
            </w:r>
          </w:p>
        </w:tc>
        <w:tc>
          <w:tcPr>
            <w:cnfStyle w:val="000000010000"/>
            <w:tcW w:w="3628" w:type="dxa"/>
            <w:tcMar>
              <w:top w:w="60" w:type="dxa"/>
              <w:bottom w:w="60" w:type="dxa"/>
            </w:tcMar>
            <w:vAlign w:val="center"/>
          </w:tcPr>
          <w:p w14:paraId="0000001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Планирование, контроль сроков, связь с заказчиком и пользователями</w:t>
            </w:r>
          </w:p>
        </w:tc>
        <w:tc>
          <w:tcPr>
            <w:cnfStyle w:val="00000001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1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Весь проект</w:t>
            </w:r>
          </w:p>
        </w:tc>
      </w:tr>
      <w:tr>
        <w:trPr/>
        <w:tc>
          <w:tcPr>
            <w:cnfStyle w:val="001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1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QA-специалист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1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1, частичная занятость</w:t>
            </w:r>
          </w:p>
        </w:tc>
        <w:tc>
          <w:tcPr>
            <w:cnfStyle w:val="000000100000"/>
            <w:tcW w:w="3628" w:type="dxa"/>
            <w:tcMar>
              <w:top w:w="60" w:type="dxa"/>
              <w:bottom w:w="60" w:type="dxa"/>
            </w:tcMar>
            <w:vAlign w:val="center"/>
          </w:tcPr>
          <w:p w14:paraId="0000002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Тестирование и анализ дефектов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2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Преимущественно спринты 3–5</w:t>
            </w:r>
          </w:p>
        </w:tc>
      </w:tr>
      <w:tr>
        <w:trPr/>
        <w:tc>
          <w:tcPr>
            <w:cnfStyle w:val="001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2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Представитель заказчика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2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1, периодическое участие</w:t>
            </w:r>
          </w:p>
        </w:tc>
        <w:tc>
          <w:tcPr>
            <w:cnfStyle w:val="000000010000"/>
            <w:tcW w:w="3628" w:type="dxa"/>
            <w:tcMar>
              <w:top w:w="60" w:type="dxa"/>
              <w:bottom w:w="60" w:type="dxa"/>
            </w:tcMar>
            <w:vAlign w:val="center"/>
          </w:tcPr>
          <w:p w14:paraId="0000002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Уточнение требований и согласование результатов</w:t>
            </w:r>
          </w:p>
        </w:tc>
        <w:tc>
          <w:tcPr>
            <w:cnfStyle w:val="00000001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2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Весь проект</w:t>
            </w:r>
          </w:p>
        </w:tc>
      </w:tr>
      <w:tr>
        <w:trPr/>
        <w:tc>
          <w:tcPr>
            <w:cnfStyle w:val="001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2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Целевая группа пользователей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2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Состав определяет заказчик</w:t>
            </w:r>
          </w:p>
        </w:tc>
        <w:tc>
          <w:tcPr>
            <w:cnfStyle w:val="000000100000"/>
            <w:tcW w:w="3628" w:type="dxa"/>
            <w:tcMar>
              <w:top w:w="60" w:type="dxa"/>
              <w:bottom w:w="60" w:type="dxa"/>
            </w:tcMar>
            <w:vAlign w:val="center"/>
          </w:tcPr>
          <w:p w14:paraId="0000002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Проверка MVP и консолидированный отзыв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2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 дня в конце проекта</w:t>
            </w:r>
          </w:p>
        </w:tc>
      </w:tr>
    </w:tbl>
    <w:p w14:paraId="0000002A">
      <w:pPr>
        <w:rPr>
          <w:rFonts w:ascii="Times New Roman" w:cs="Times New Roman" w:hAnsi="Times New Roman"/>
          <w:sz w:val="28"/>
          <w:szCs w:val="28"/>
        </w:rPr>
      </w:pPr>
    </w:p>
    <w:p w14:paraId="0000002B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2.3. Материальные ресурсы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1928"/>
        <w:gridCol w:w="4876"/>
        <w:gridCol w:w="1644"/>
      </w:tblGrid>
      <w:tr>
        <w:trPr/>
        <w:tc>
          <w:tcPr>
            <w:cnfStyle w:val="101000000000"/>
            <w:tcW w:w="1928" w:type="dxa"/>
            <w:tcMar>
              <w:top w:w="60" w:type="dxa"/>
              <w:bottom w:w="60" w:type="dxa"/>
            </w:tcMar>
            <w:vAlign w:val="center"/>
          </w:tcPr>
          <w:p w14:paraId="0000002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Ресурс</w:t>
            </w:r>
          </w:p>
        </w:tc>
        <w:tc>
          <w:tcPr>
            <w:cnfStyle w:val="100000000000"/>
            <w:tcW w:w="4876" w:type="dxa"/>
            <w:tcMar>
              <w:top w:w="60" w:type="dxa"/>
              <w:bottom w:w="60" w:type="dxa"/>
            </w:tcMar>
            <w:vAlign w:val="center"/>
          </w:tcPr>
          <w:p w14:paraId="0000002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Источник и условия</w:t>
            </w:r>
          </w:p>
        </w:tc>
        <w:tc>
          <w:tcPr>
            <w:cnfStyle w:val="100000000000"/>
            <w:tcW w:w="1644" w:type="dxa"/>
            <w:tcMar>
              <w:top w:w="60" w:type="dxa"/>
              <w:bottom w:w="60" w:type="dxa"/>
            </w:tcMar>
            <w:vAlign w:val="center"/>
          </w:tcPr>
          <w:p w14:paraId="0000002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Период</w:t>
            </w:r>
          </w:p>
        </w:tc>
      </w:tr>
      <w:tr>
        <w:trPr/>
        <w:tc>
          <w:tcPr>
            <w:cnfStyle w:val="001000100000"/>
            <w:tcW w:w="1928" w:type="dxa"/>
            <w:tcMar>
              <w:top w:w="60" w:type="dxa"/>
              <w:bottom w:w="60" w:type="dxa"/>
            </w:tcMar>
            <w:vAlign w:val="center"/>
          </w:tcPr>
          <w:p w14:paraId="0000002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Рабочие компьютеры</w:t>
            </w:r>
          </w:p>
        </w:tc>
        <w:tc>
          <w:tcPr>
            <w:cnfStyle w:val="000000100000"/>
            <w:tcW w:w="4876" w:type="dxa"/>
            <w:tcMar>
              <w:top w:w="60" w:type="dxa"/>
              <w:bottom w:w="60" w:type="dxa"/>
            </w:tcMar>
            <w:vAlign w:val="center"/>
          </w:tcPr>
          <w:p w14:paraId="0000003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Оборудование сотрудников или стартапа</w:t>
            </w:r>
          </w:p>
        </w:tc>
        <w:tc>
          <w:tcPr>
            <w:cnfStyle w:val="000000100000"/>
            <w:tcW w:w="1644" w:type="dxa"/>
            <w:tcMar>
              <w:top w:w="60" w:type="dxa"/>
              <w:bottom w:w="60" w:type="dxa"/>
            </w:tcMar>
            <w:vAlign w:val="center"/>
          </w:tcPr>
          <w:p w14:paraId="0000003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Весь проект</w:t>
            </w:r>
          </w:p>
        </w:tc>
      </w:tr>
      <w:tr>
        <w:trPr/>
        <w:tc>
          <w:tcPr>
            <w:cnfStyle w:val="001000010000"/>
            <w:tcW w:w="1928" w:type="dxa"/>
            <w:tcMar>
              <w:top w:w="60" w:type="dxa"/>
              <w:bottom w:w="60" w:type="dxa"/>
            </w:tcMar>
            <w:vAlign w:val="center"/>
          </w:tcPr>
          <w:p w14:paraId="0000003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Смартфоны для проверки</w:t>
            </w:r>
          </w:p>
        </w:tc>
        <w:tc>
          <w:tcPr>
            <w:cnfStyle w:val="000000010000"/>
            <w:tcW w:w="4876" w:type="dxa"/>
            <w:tcMar>
              <w:top w:w="60" w:type="dxa"/>
              <w:bottom w:w="60" w:type="dxa"/>
            </w:tcMar>
            <w:vAlign w:val="center"/>
          </w:tcPr>
          <w:p w14:paraId="0000003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Устройства команды и/или заказчика, соответствующие целевым платформам</w:t>
            </w:r>
          </w:p>
        </w:tc>
        <w:tc>
          <w:tcPr>
            <w:cnfStyle w:val="000000010000"/>
            <w:tcW w:w="1644" w:type="dxa"/>
            <w:tcMar>
              <w:top w:w="60" w:type="dxa"/>
              <w:bottom w:w="60" w:type="dxa"/>
            </w:tcMar>
            <w:vAlign w:val="center"/>
          </w:tcPr>
          <w:p w14:paraId="0000003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Разработка и тестирование</w:t>
            </w:r>
          </w:p>
        </w:tc>
      </w:tr>
      <w:tr>
        <w:trPr/>
        <w:tc>
          <w:tcPr>
            <w:cnfStyle w:val="001000100000"/>
            <w:tcW w:w="1928" w:type="dxa"/>
            <w:tcMar>
              <w:top w:w="60" w:type="dxa"/>
              <w:bottom w:w="60" w:type="dxa"/>
            </w:tcMar>
            <w:vAlign w:val="center"/>
          </w:tcPr>
          <w:p w14:paraId="0000003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Рабочее место и интернет</w:t>
            </w:r>
          </w:p>
        </w:tc>
        <w:tc>
          <w:tcPr>
            <w:cnfStyle w:val="000000100000"/>
            <w:tcW w:w="4876" w:type="dxa"/>
            <w:tcMar>
              <w:top w:w="60" w:type="dxa"/>
              <w:bottom w:w="60" w:type="dxa"/>
            </w:tcMar>
            <w:vAlign w:val="center"/>
          </w:tcPr>
          <w:p w14:paraId="0000003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Офис или удалённая работа; доступ к репозиторию и тестовой среде</w:t>
            </w:r>
          </w:p>
        </w:tc>
        <w:tc>
          <w:tcPr>
            <w:cnfStyle w:val="000000100000"/>
            <w:tcW w:w="1644" w:type="dxa"/>
            <w:tcMar>
              <w:top w:w="60" w:type="dxa"/>
              <w:bottom w:w="60" w:type="dxa"/>
            </w:tcMar>
            <w:vAlign w:val="center"/>
          </w:tcPr>
          <w:p w14:paraId="0000003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Весь проект</w:t>
            </w:r>
          </w:p>
        </w:tc>
      </w:tr>
      <w:tr>
        <w:trPr/>
        <w:tc>
          <w:tcPr>
            <w:cnfStyle w:val="001000010000"/>
            <w:tcW w:w="1928" w:type="dxa"/>
            <w:tcMar>
              <w:top w:w="60" w:type="dxa"/>
              <w:bottom w:w="60" w:type="dxa"/>
            </w:tcMar>
            <w:vAlign w:val="center"/>
          </w:tcPr>
          <w:p w14:paraId="0000003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Тестовый сервер / облако</w:t>
            </w:r>
          </w:p>
        </w:tc>
        <w:tc>
          <w:tcPr>
            <w:cnfStyle w:val="000000010000"/>
            <w:tcW w:w="4876" w:type="dxa"/>
            <w:tcMar>
              <w:top w:w="60" w:type="dxa"/>
              <w:bottom w:w="60" w:type="dxa"/>
            </w:tcMar>
            <w:vAlign w:val="center"/>
          </w:tcPr>
          <w:p w14:paraId="0000003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Облачный провайдер или инфраструктура заказчика</w:t>
            </w:r>
          </w:p>
        </w:tc>
        <w:tc>
          <w:tcPr>
            <w:cnfStyle w:val="000000010000"/>
            <w:tcW w:w="1644" w:type="dxa"/>
            <w:tcMar>
              <w:top w:w="60" w:type="dxa"/>
              <w:bottom w:w="60" w:type="dxa"/>
            </w:tcMar>
            <w:vAlign w:val="center"/>
          </w:tcPr>
          <w:p w14:paraId="0000003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Разработка и тестирование</w:t>
            </w:r>
          </w:p>
        </w:tc>
      </w:tr>
      <w:tr>
        <w:trPr/>
        <w:tc>
          <w:tcPr>
            <w:cnfStyle w:val="001000100000"/>
            <w:tcW w:w="1928" w:type="dxa"/>
            <w:tcMar>
              <w:top w:w="60" w:type="dxa"/>
              <w:bottom w:w="60" w:type="dxa"/>
            </w:tcMar>
            <w:vAlign w:val="center"/>
          </w:tcPr>
          <w:p w14:paraId="0000003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Тестовая база данных</w:t>
            </w:r>
          </w:p>
        </w:tc>
        <w:tc>
          <w:tcPr>
            <w:cnfStyle w:val="000000100000"/>
            <w:tcW w:w="4876" w:type="dxa"/>
            <w:tcMar>
              <w:top w:w="60" w:type="dxa"/>
              <w:bottom w:w="60" w:type="dxa"/>
            </w:tcMar>
            <w:vAlign w:val="center"/>
          </w:tcPr>
          <w:p w14:paraId="0000003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Тестовый экземпляр с синтетическими или обезличенными данными</w:t>
            </w:r>
          </w:p>
        </w:tc>
        <w:tc>
          <w:tcPr>
            <w:cnfStyle w:val="000000100000"/>
            <w:tcW w:w="1644" w:type="dxa"/>
            <w:tcMar>
              <w:top w:w="60" w:type="dxa"/>
              <w:bottom w:w="60" w:type="dxa"/>
            </w:tcMar>
            <w:vAlign w:val="center"/>
          </w:tcPr>
          <w:p w14:paraId="0000003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Интеграция и тестирование</w:t>
            </w:r>
          </w:p>
        </w:tc>
      </w:tr>
    </w:tbl>
    <w:p w14:paraId="0000003E">
      <w:pPr>
        <w:rPr>
          <w:rFonts w:ascii="Times New Roman" w:cs="Times New Roman" w:hAnsi="Times New Roman"/>
          <w:sz w:val="28"/>
          <w:szCs w:val="28"/>
        </w:rPr>
      </w:pPr>
    </w:p>
    <w:p w14:paraId="0000003F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2.4. Инструментальные ресурсы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2154"/>
        <w:gridCol w:w="3231"/>
        <w:gridCol w:w="3061"/>
      </w:tblGrid>
      <w:tr>
        <w:trPr/>
        <w:tc>
          <w:tcPr>
            <w:cnfStyle w:val="101000000000"/>
            <w:tcW w:w="2154" w:type="dxa"/>
            <w:tcMar>
              <w:top w:w="60" w:type="dxa"/>
              <w:bottom w:w="60" w:type="dxa"/>
            </w:tcMar>
            <w:vAlign w:val="center"/>
          </w:tcPr>
          <w:p w14:paraId="0000004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Инструмент</w:t>
            </w:r>
          </w:p>
        </w:tc>
        <w:tc>
          <w:tcPr>
            <w:cnfStyle w:val="100000000000"/>
            <w:tcW w:w="3231" w:type="dxa"/>
            <w:tcMar>
              <w:top w:w="60" w:type="dxa"/>
              <w:bottom w:w="60" w:type="dxa"/>
            </w:tcMar>
            <w:vAlign w:val="center"/>
          </w:tcPr>
          <w:p w14:paraId="0000004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Назначение</w:t>
            </w:r>
          </w:p>
        </w:tc>
        <w:tc>
          <w:tcPr>
            <w:cnfStyle w:val="100000000000"/>
            <w:tcW w:w="3061" w:type="dxa"/>
            <w:tcMar>
              <w:top w:w="60" w:type="dxa"/>
              <w:bottom w:w="60" w:type="dxa"/>
            </w:tcMar>
            <w:vAlign w:val="center"/>
          </w:tcPr>
          <w:p w14:paraId="0000004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Источник / условия</w:t>
            </w:r>
          </w:p>
        </w:tc>
      </w:tr>
      <w:tr>
        <w:trPr/>
        <w:tc>
          <w:tcPr>
            <w:cnfStyle w:val="001000100000"/>
            <w:tcW w:w="2154" w:type="dxa"/>
            <w:tcMar>
              <w:top w:w="60" w:type="dxa"/>
              <w:bottom w:w="60" w:type="dxa"/>
            </w:tcMar>
            <w:vAlign w:val="center"/>
          </w:tcPr>
          <w:p w14:paraId="0000004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IDE и SDK мобильной платформы</w:t>
            </w:r>
          </w:p>
        </w:tc>
        <w:tc>
          <w:tcPr>
            <w:cnfStyle w:val="000000100000"/>
            <w:tcW w:w="3231" w:type="dxa"/>
            <w:tcMar>
              <w:top w:w="60" w:type="dxa"/>
              <w:bottom w:w="60" w:type="dxa"/>
            </w:tcMar>
            <w:vAlign w:val="center"/>
          </w:tcPr>
          <w:p w14:paraId="0000004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Разработка и отладка</w:t>
            </w:r>
          </w:p>
        </w:tc>
        <w:tc>
          <w:tcPr>
            <w:cnfStyle w:val="000000100000"/>
            <w:tcW w:w="3061" w:type="dxa"/>
            <w:tcMar>
              <w:top w:w="60" w:type="dxa"/>
              <w:bottom w:w="60" w:type="dxa"/>
            </w:tcMar>
            <w:vAlign w:val="center"/>
          </w:tcPr>
          <w:p w14:paraId="0000004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Бесплатные средства или имеющиеся лицензии</w:t>
            </w:r>
          </w:p>
        </w:tc>
      </w:tr>
      <w:tr>
        <w:trPr/>
        <w:tc>
          <w:tcPr>
            <w:cnfStyle w:val="001000010000"/>
            <w:tcW w:w="2154" w:type="dxa"/>
            <w:tcMar>
              <w:top w:w="60" w:type="dxa"/>
              <w:bottom w:w="60" w:type="dxa"/>
            </w:tcMar>
            <w:vAlign w:val="center"/>
          </w:tcPr>
          <w:p w14:paraId="0000004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Git и репозиторий</w:t>
            </w:r>
          </w:p>
        </w:tc>
        <w:tc>
          <w:tcPr>
            <w:cnfStyle w:val="000000010000"/>
            <w:tcW w:w="3231" w:type="dxa"/>
            <w:tcMar>
              <w:top w:w="60" w:type="dxa"/>
              <w:bottom w:w="60" w:type="dxa"/>
            </w:tcMar>
            <w:vAlign w:val="center"/>
          </w:tcPr>
          <w:p w14:paraId="0000004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Контроль версий и совместная работа</w:t>
            </w:r>
          </w:p>
        </w:tc>
        <w:tc>
          <w:tcPr>
            <w:cnfStyle w:val="000000010000"/>
            <w:tcW w:w="3061" w:type="dxa"/>
            <w:tcMar>
              <w:top w:w="60" w:type="dxa"/>
              <w:bottom w:w="60" w:type="dxa"/>
            </w:tcMar>
            <w:vAlign w:val="center"/>
          </w:tcPr>
          <w:p w14:paraId="0000004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Бесплатный тариф или инфраструктура заказчика</w:t>
            </w:r>
          </w:p>
        </w:tc>
      </w:tr>
      <w:tr>
        <w:trPr/>
        <w:tc>
          <w:tcPr>
            <w:cnfStyle w:val="001000100000"/>
            <w:tcW w:w="2154" w:type="dxa"/>
            <w:tcMar>
              <w:top w:w="60" w:type="dxa"/>
              <w:bottom w:w="60" w:type="dxa"/>
            </w:tcMar>
            <w:vAlign w:val="center"/>
          </w:tcPr>
          <w:p w14:paraId="0000004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Средства разработки API</w:t>
            </w:r>
          </w:p>
        </w:tc>
        <w:tc>
          <w:tcPr>
            <w:cnfStyle w:val="000000100000"/>
            <w:tcW w:w="3231" w:type="dxa"/>
            <w:tcMar>
              <w:top w:w="60" w:type="dxa"/>
              <w:bottom w:w="60" w:type="dxa"/>
            </w:tcMar>
            <w:vAlign w:val="center"/>
          </w:tcPr>
          <w:p w14:paraId="0000004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Серверная логика и обмен данными</w:t>
            </w:r>
          </w:p>
        </w:tc>
        <w:tc>
          <w:tcPr>
            <w:cnfStyle w:val="000000100000"/>
            <w:tcW w:w="3061" w:type="dxa"/>
            <w:tcMar>
              <w:top w:w="60" w:type="dxa"/>
              <w:bottom w:w="60" w:type="dxa"/>
            </w:tcMar>
            <w:vAlign w:val="center"/>
          </w:tcPr>
          <w:p w14:paraId="0000004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Открытое ПО или имеющиеся лицензии</w:t>
            </w:r>
          </w:p>
        </w:tc>
      </w:tr>
      <w:tr>
        <w:trPr/>
        <w:tc>
          <w:tcPr>
            <w:cnfStyle w:val="001000010000"/>
            <w:tcW w:w="2154" w:type="dxa"/>
            <w:tcMar>
              <w:top w:w="60" w:type="dxa"/>
              <w:bottom w:w="60" w:type="dxa"/>
            </w:tcMar>
            <w:vAlign w:val="center"/>
          </w:tcPr>
          <w:p w14:paraId="0000004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СУБД</w:t>
            </w:r>
          </w:p>
        </w:tc>
        <w:tc>
          <w:tcPr>
            <w:cnfStyle w:val="000000010000"/>
            <w:tcW w:w="3231" w:type="dxa"/>
            <w:tcMar>
              <w:top w:w="60" w:type="dxa"/>
              <w:bottom w:w="60" w:type="dxa"/>
            </w:tcMar>
            <w:vAlign w:val="center"/>
          </w:tcPr>
          <w:p w14:paraId="0000004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Хранение пользователей, товаров, корзин и заказов</w:t>
            </w:r>
          </w:p>
        </w:tc>
        <w:tc>
          <w:tcPr>
            <w:cnfStyle w:val="000000010000"/>
            <w:tcW w:w="3061" w:type="dxa"/>
            <w:tcMar>
              <w:top w:w="60" w:type="dxa"/>
              <w:bottom w:w="60" w:type="dxa"/>
            </w:tcMar>
            <w:vAlign w:val="center"/>
          </w:tcPr>
          <w:p w14:paraId="0000004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СУБД с подходящей лицензией или облачный сервис</w:t>
            </w:r>
          </w:p>
        </w:tc>
      </w:tr>
      <w:tr>
        <w:trPr/>
        <w:tc>
          <w:tcPr>
            <w:cnfStyle w:val="001000100000"/>
            <w:tcW w:w="2154" w:type="dxa"/>
            <w:tcMar>
              <w:top w:w="60" w:type="dxa"/>
              <w:bottom w:w="60" w:type="dxa"/>
            </w:tcMar>
            <w:vAlign w:val="center"/>
          </w:tcPr>
          <w:p w14:paraId="0000004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Инструменты тестирования</w:t>
            </w:r>
          </w:p>
        </w:tc>
        <w:tc>
          <w:tcPr>
            <w:cnfStyle w:val="000000100000"/>
            <w:tcW w:w="3231" w:type="dxa"/>
            <w:tcMar>
              <w:top w:w="60" w:type="dxa"/>
              <w:bottom w:w="60" w:type="dxa"/>
            </w:tcMar>
            <w:vAlign w:val="center"/>
          </w:tcPr>
          <w:p w14:paraId="0000005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Модульные, интеграционные и API-тесты</w:t>
            </w:r>
          </w:p>
        </w:tc>
        <w:tc>
          <w:tcPr>
            <w:cnfStyle w:val="000000100000"/>
            <w:tcW w:w="3061" w:type="dxa"/>
            <w:tcMar>
              <w:top w:w="60" w:type="dxa"/>
              <w:bottom w:w="60" w:type="dxa"/>
            </w:tcMar>
            <w:vAlign w:val="center"/>
          </w:tcPr>
          <w:p w14:paraId="0000005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Бесплатные библиотеки или имеющиеся лицензии</w:t>
            </w:r>
          </w:p>
        </w:tc>
      </w:tr>
      <w:tr>
        <w:trPr/>
        <w:tc>
          <w:tcPr>
            <w:cnfStyle w:val="001000010000"/>
            <w:tcW w:w="2154" w:type="dxa"/>
            <w:tcMar>
              <w:top w:w="60" w:type="dxa"/>
              <w:bottom w:w="60" w:type="dxa"/>
            </w:tcMar>
            <w:vAlign w:val="center"/>
          </w:tcPr>
          <w:p w14:paraId="0000005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Система управления задачами</w:t>
            </w:r>
          </w:p>
        </w:tc>
        <w:tc>
          <w:tcPr>
            <w:cnfStyle w:val="000000010000"/>
            <w:tcW w:w="3231" w:type="dxa"/>
            <w:tcMar>
              <w:top w:w="60" w:type="dxa"/>
              <w:bottom w:w="60" w:type="dxa"/>
            </w:tcMar>
            <w:vAlign w:val="center"/>
          </w:tcPr>
          <w:p w14:paraId="0000005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Бэклог и планирование спринтов</w:t>
            </w:r>
          </w:p>
        </w:tc>
        <w:tc>
          <w:tcPr>
            <w:cnfStyle w:val="000000010000"/>
            <w:tcW w:w="3061" w:type="dxa"/>
            <w:tcMar>
              <w:top w:w="60" w:type="dxa"/>
              <w:bottom w:w="60" w:type="dxa"/>
            </w:tcMar>
            <w:vAlign w:val="center"/>
          </w:tcPr>
          <w:p w14:paraId="0000005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Бесплатный тариф или система заказчика</w:t>
            </w:r>
          </w:p>
        </w:tc>
      </w:tr>
      <w:tr>
        <w:trPr/>
        <w:tc>
          <w:tcPr>
            <w:cnfStyle w:val="001000100000"/>
            <w:tcW w:w="2154" w:type="dxa"/>
            <w:tcMar>
              <w:top w:w="60" w:type="dxa"/>
              <w:bottom w:w="60" w:type="dxa"/>
            </w:tcMar>
            <w:vAlign w:val="center"/>
          </w:tcPr>
          <w:p w14:paraId="0000005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CI/CD</w:t>
            </w:r>
          </w:p>
        </w:tc>
        <w:tc>
          <w:tcPr>
            <w:cnfStyle w:val="000000100000"/>
            <w:tcW w:w="3231" w:type="dxa"/>
            <w:tcMar>
              <w:top w:w="60" w:type="dxa"/>
              <w:bottom w:w="60" w:type="dxa"/>
            </w:tcMar>
            <w:vAlign w:val="center"/>
          </w:tcPr>
          <w:p w14:paraId="0000005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Автоматизация сборки и проверок</w:t>
            </w:r>
          </w:p>
        </w:tc>
        <w:tc>
          <w:tcPr>
            <w:cnfStyle w:val="000000100000"/>
            <w:tcW w:w="3061" w:type="dxa"/>
            <w:tcMar>
              <w:top w:w="60" w:type="dxa"/>
              <w:bottom w:w="60" w:type="dxa"/>
            </w:tcMar>
            <w:vAlign w:val="center"/>
          </w:tcPr>
          <w:p w14:paraId="0000005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Бесплатный тариф или собственный сервер</w:t>
            </w:r>
          </w:p>
        </w:tc>
      </w:tr>
      <w:tr>
        <w:trPr/>
        <w:tc>
          <w:tcPr>
            <w:cnfStyle w:val="001000010000"/>
            <w:tcW w:w="2154" w:type="dxa"/>
            <w:tcMar>
              <w:top w:w="60" w:type="dxa"/>
              <w:bottom w:w="60" w:type="dxa"/>
            </w:tcMar>
            <w:vAlign w:val="center"/>
          </w:tcPr>
          <w:p w14:paraId="0000005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Сервис уведомлений</w:t>
            </w:r>
          </w:p>
        </w:tc>
        <w:tc>
          <w:tcPr>
            <w:cnfStyle w:val="000000010000"/>
            <w:tcW w:w="3231" w:type="dxa"/>
            <w:tcMar>
              <w:top w:w="60" w:type="dxa"/>
              <w:bottom w:w="60" w:type="dxa"/>
            </w:tcMar>
            <w:vAlign w:val="center"/>
          </w:tcPr>
          <w:p w14:paraId="0000005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Уведомления о статусе заказа</w:t>
            </w:r>
          </w:p>
        </w:tc>
        <w:tc>
          <w:tcPr>
            <w:cnfStyle w:val="000000010000"/>
            <w:tcW w:w="3061" w:type="dxa"/>
            <w:tcMar>
              <w:top w:w="60" w:type="dxa"/>
              <w:bottom w:w="60" w:type="dxa"/>
            </w:tcMar>
            <w:vAlign w:val="center"/>
          </w:tcPr>
          <w:p w14:paraId="0000005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Тестовый сервис или подходящий тариф</w:t>
            </w:r>
          </w:p>
        </w:tc>
      </w:tr>
    </w:tbl>
    <w:p w14:paraId="0000005B">
      <w:pPr>
        <w:rPr>
          <w:rFonts w:ascii="Times New Roman" w:cs="Times New Roman" w:hAnsi="Times New Roman"/>
          <w:sz w:val="28"/>
          <w:szCs w:val="28"/>
        </w:rPr>
      </w:pPr>
    </w:p>
    <w:p w14:paraId="0000005C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Окончательный технологический стек выбирается после анализа требований. До начала разработки необходимо проверить совместимость инструментов, лицензии и ограничения бесплатных тарифов.</w:t>
      </w:r>
    </w:p>
    <w:p w14:paraId="0000005D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2.5. Финансовые ресурсы</w:t>
      </w:r>
    </w:p>
    <w:p w14:paraId="0000005E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Расходы планируются в процентах от общего бюджета, без указания денежных сумм. Доли являются предварительными оценками и уточняются после выбора технологий и условий инфраструктуры.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5953"/>
        <w:gridCol w:w="2494"/>
      </w:tblGrid>
      <w:tr>
        <w:trPr/>
        <w:tc>
          <w:tcPr>
            <w:cnfStyle w:val="101000000000"/>
            <w:tcW w:w="5953" w:type="dxa"/>
            <w:tcMar>
              <w:top w:w="60" w:type="dxa"/>
              <w:bottom w:w="60" w:type="dxa"/>
            </w:tcMar>
            <w:vAlign w:val="center"/>
          </w:tcPr>
          <w:p w14:paraId="0000005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Статья расходов</w:t>
            </w:r>
          </w:p>
        </w:tc>
        <w:tc>
          <w:tcPr>
            <w:cnfStyle w:val="100000000000"/>
            <w:tcW w:w="2494" w:type="dxa"/>
            <w:tcMar>
              <w:top w:w="60" w:type="dxa"/>
              <w:bottom w:w="60" w:type="dxa"/>
            </w:tcMar>
            <w:vAlign w:val="center"/>
          </w:tcPr>
          <w:p w14:paraId="0000006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Доля бюджета</w:t>
            </w:r>
          </w:p>
        </w:tc>
      </w:tr>
      <w:tr>
        <w:trPr/>
        <w:tc>
          <w:tcPr>
            <w:cnfStyle w:val="001000100000"/>
            <w:tcW w:w="5953" w:type="dxa"/>
            <w:tcMar>
              <w:top w:w="60" w:type="dxa"/>
              <w:bottom w:w="60" w:type="dxa"/>
            </w:tcMar>
            <w:vAlign w:val="center"/>
          </w:tcPr>
          <w:p w14:paraId="0000006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Оплата труда разработчиков</w:t>
            </w:r>
          </w:p>
        </w:tc>
        <w:tc>
          <w:tcPr>
            <w:cnfStyle w:val="000000100000"/>
            <w:tcW w:w="2494" w:type="dxa"/>
            <w:tcMar>
              <w:top w:w="60" w:type="dxa"/>
              <w:bottom w:w="60" w:type="dxa"/>
            </w:tcMar>
            <w:vAlign w:val="center"/>
          </w:tcPr>
          <w:p w14:paraId="0000006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55%</w:t>
            </w:r>
          </w:p>
        </w:tc>
      </w:tr>
      <w:tr>
        <w:trPr/>
        <w:tc>
          <w:tcPr>
            <w:cnfStyle w:val="001000010000"/>
            <w:tcW w:w="5953" w:type="dxa"/>
            <w:tcMar>
              <w:top w:w="60" w:type="dxa"/>
              <w:bottom w:w="60" w:type="dxa"/>
            </w:tcMar>
            <w:vAlign w:val="center"/>
          </w:tcPr>
          <w:p w14:paraId="0000006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Организация и управление проектом</w:t>
            </w:r>
          </w:p>
        </w:tc>
        <w:tc>
          <w:tcPr>
            <w:cnfStyle w:val="000000010000"/>
            <w:tcW w:w="2494" w:type="dxa"/>
            <w:tcMar>
              <w:top w:w="60" w:type="dxa"/>
              <w:bottom w:w="60" w:type="dxa"/>
            </w:tcMar>
            <w:vAlign w:val="center"/>
          </w:tcPr>
          <w:p w14:paraId="0000006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10%</w:t>
            </w:r>
          </w:p>
        </w:tc>
      </w:tr>
      <w:tr>
        <w:trPr/>
        <w:tc>
          <w:tcPr>
            <w:cnfStyle w:val="001000100000"/>
            <w:tcW w:w="5953" w:type="dxa"/>
            <w:tcMar>
              <w:top w:w="60" w:type="dxa"/>
              <w:bottom w:w="60" w:type="dxa"/>
            </w:tcMar>
            <w:vAlign w:val="center"/>
          </w:tcPr>
          <w:p w14:paraId="0000006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Тестирование и контроль качества</w:t>
            </w:r>
          </w:p>
        </w:tc>
        <w:tc>
          <w:tcPr>
            <w:cnfStyle w:val="000000100000"/>
            <w:tcW w:w="2494" w:type="dxa"/>
            <w:tcMar>
              <w:top w:w="60" w:type="dxa"/>
              <w:bottom w:w="60" w:type="dxa"/>
            </w:tcMar>
            <w:vAlign w:val="center"/>
          </w:tcPr>
          <w:p w14:paraId="0000006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10%</w:t>
            </w:r>
          </w:p>
        </w:tc>
      </w:tr>
      <w:tr>
        <w:trPr/>
        <w:tc>
          <w:tcPr>
            <w:cnfStyle w:val="001000010000"/>
            <w:tcW w:w="5953" w:type="dxa"/>
            <w:tcMar>
              <w:top w:w="60" w:type="dxa"/>
              <w:bottom w:w="60" w:type="dxa"/>
            </w:tcMar>
            <w:vAlign w:val="center"/>
          </w:tcPr>
          <w:p w14:paraId="0000006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Облачная инфраструктура и базы данных</w:t>
            </w:r>
          </w:p>
        </w:tc>
        <w:tc>
          <w:tcPr>
            <w:cnfStyle w:val="000000010000"/>
            <w:tcW w:w="2494" w:type="dxa"/>
            <w:tcMar>
              <w:top w:w="60" w:type="dxa"/>
              <w:bottom w:w="60" w:type="dxa"/>
            </w:tcMar>
            <w:vAlign w:val="center"/>
          </w:tcPr>
          <w:p w14:paraId="0000006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8%</w:t>
            </w:r>
          </w:p>
        </w:tc>
      </w:tr>
      <w:tr>
        <w:trPr/>
        <w:tc>
          <w:tcPr>
            <w:cnfStyle w:val="001000100000"/>
            <w:tcW w:w="5953" w:type="dxa"/>
            <w:tcMar>
              <w:top w:w="60" w:type="dxa"/>
              <w:bottom w:w="60" w:type="dxa"/>
            </w:tcMar>
            <w:vAlign w:val="center"/>
          </w:tcPr>
          <w:p w14:paraId="0000006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Лицензии и дополнительные сервисы</w:t>
            </w:r>
          </w:p>
        </w:tc>
        <w:tc>
          <w:tcPr>
            <w:cnfStyle w:val="000000100000"/>
            <w:tcW w:w="2494" w:type="dxa"/>
            <w:tcMar>
              <w:top w:w="60" w:type="dxa"/>
              <w:bottom w:w="60" w:type="dxa"/>
            </w:tcMar>
            <w:vAlign w:val="center"/>
          </w:tcPr>
          <w:p w14:paraId="0000006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3%</w:t>
            </w:r>
          </w:p>
        </w:tc>
      </w:tr>
      <w:tr>
        <w:trPr/>
        <w:tc>
          <w:tcPr>
            <w:cnfStyle w:val="001000010000"/>
            <w:tcW w:w="5953" w:type="dxa"/>
            <w:tcMar>
              <w:top w:w="60" w:type="dxa"/>
              <w:bottom w:w="60" w:type="dxa"/>
            </w:tcMar>
            <w:vAlign w:val="center"/>
          </w:tcPr>
          <w:p w14:paraId="0000006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Проверка целевой группой</w:t>
            </w:r>
          </w:p>
        </w:tc>
        <w:tc>
          <w:tcPr>
            <w:cnfStyle w:val="000000010000"/>
            <w:tcW w:w="2494" w:type="dxa"/>
            <w:tcMar>
              <w:top w:w="60" w:type="dxa"/>
              <w:bottom w:w="60" w:type="dxa"/>
            </w:tcMar>
            <w:vAlign w:val="center"/>
          </w:tcPr>
          <w:p w14:paraId="0000006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4%</w:t>
            </w:r>
          </w:p>
        </w:tc>
      </w:tr>
      <w:tr>
        <w:trPr/>
        <w:tc>
          <w:tcPr>
            <w:cnfStyle w:val="001000100000"/>
            <w:tcW w:w="5953" w:type="dxa"/>
            <w:tcMar>
              <w:top w:w="60" w:type="dxa"/>
              <w:bottom w:w="60" w:type="dxa"/>
            </w:tcMar>
            <w:vAlign w:val="center"/>
          </w:tcPr>
          <w:p w14:paraId="0000006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Резерв на непредвиденные расходы</w:t>
            </w:r>
          </w:p>
        </w:tc>
        <w:tc>
          <w:tcPr>
            <w:cnfStyle w:val="000000100000"/>
            <w:tcW w:w="2494" w:type="dxa"/>
            <w:tcMar>
              <w:top w:w="60" w:type="dxa"/>
              <w:bottom w:w="60" w:type="dxa"/>
            </w:tcMar>
            <w:vAlign w:val="center"/>
          </w:tcPr>
          <w:p w14:paraId="0000006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10%</w:t>
            </w:r>
          </w:p>
        </w:tc>
      </w:tr>
      <w:tr>
        <w:trPr/>
        <w:tc>
          <w:tcPr>
            <w:cnfStyle w:val="001000010000"/>
            <w:tcW w:w="5953" w:type="dxa"/>
            <w:tcMar>
              <w:top w:w="60" w:type="dxa"/>
              <w:bottom w:w="60" w:type="dxa"/>
            </w:tcMar>
            <w:vAlign w:val="center"/>
          </w:tcPr>
          <w:p w14:paraId="0000006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Итого</w:t>
            </w:r>
          </w:p>
        </w:tc>
        <w:tc>
          <w:tcPr>
            <w:cnfStyle w:val="000000010000"/>
            <w:tcW w:w="2494" w:type="dxa"/>
            <w:tcMar>
              <w:top w:w="60" w:type="dxa"/>
              <w:bottom w:w="60" w:type="dxa"/>
            </w:tcMar>
            <w:vAlign w:val="center"/>
          </w:tcPr>
          <w:p w14:paraId="0000007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100%</w:t>
            </w:r>
          </w:p>
        </w:tc>
      </w:tr>
    </w:tbl>
    <w:p w14:paraId="00000071">
      <w:pPr>
        <w:rPr>
          <w:rFonts w:ascii="Times New Roman" w:cs="Times New Roman" w:hAnsi="Times New Roman"/>
          <w:sz w:val="28"/>
          <w:szCs w:val="28"/>
        </w:rPr>
      </w:pPr>
    </w:p>
    <w:p w14:paraId="00000072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Заказчик авансирует 75% фактических затрат. Оставшиеся 25% должны быть обеспечены отдельным согласованным источником: средствами стартапа, дополнительным финансированием или последующими платежами заказчика. Резерв на непредвиденные расходы не считается автоматически гарантированным источником покрытия этой части бюджета.</w:t>
      </w:r>
    </w:p>
    <w:p w14:paraId="00000073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2.6. Другие ресурсы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2268"/>
        <w:gridCol w:w="3572"/>
        <w:gridCol w:w="2608"/>
      </w:tblGrid>
      <w:tr>
        <w:trPr/>
        <w:tc>
          <w:tcPr>
            <w:cnfStyle w:val="101000000000"/>
            <w:tcW w:w="2268" w:type="dxa"/>
            <w:tcMar>
              <w:top w:w="60" w:type="dxa"/>
              <w:bottom w:w="60" w:type="dxa"/>
            </w:tcMar>
            <w:vAlign w:val="center"/>
          </w:tcPr>
          <w:p w14:paraId="0000007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Ресурс</w:t>
            </w:r>
          </w:p>
        </w:tc>
        <w:tc>
          <w:tcPr>
            <w:cnfStyle w:val="100000000000"/>
            <w:tcW w:w="3572" w:type="dxa"/>
            <w:tcMar>
              <w:top w:w="60" w:type="dxa"/>
              <w:bottom w:w="60" w:type="dxa"/>
            </w:tcMar>
            <w:vAlign w:val="center"/>
          </w:tcPr>
          <w:p w14:paraId="0000007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Источник</w:t>
            </w:r>
          </w:p>
        </w:tc>
        <w:tc>
          <w:tcPr>
            <w:cnfStyle w:val="100000000000"/>
            <w:tcW w:w="2608" w:type="dxa"/>
            <w:tcMar>
              <w:top w:w="60" w:type="dxa"/>
              <w:bottom w:w="60" w:type="dxa"/>
            </w:tcMar>
            <w:vAlign w:val="center"/>
          </w:tcPr>
          <w:p w14:paraId="0000007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Период</w:t>
            </w:r>
          </w:p>
        </w:tc>
      </w:tr>
      <w:tr>
        <w:trPr/>
        <w:tc>
          <w:tcPr>
            <w:cnfStyle w:val="001000100000"/>
            <w:tcW w:w="2268" w:type="dxa"/>
            <w:tcMar>
              <w:top w:w="60" w:type="dxa"/>
              <w:bottom w:w="60" w:type="dxa"/>
            </w:tcMar>
            <w:vAlign w:val="center"/>
          </w:tcPr>
          <w:p w14:paraId="0000007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Формальные требования к MVP</w:t>
            </w:r>
          </w:p>
        </w:tc>
        <w:tc>
          <w:tcPr>
            <w:cnfStyle w:val="000000100000"/>
            <w:tcW w:w="3572" w:type="dxa"/>
            <w:tcMar>
              <w:top w:w="60" w:type="dxa"/>
              <w:bottom w:w="60" w:type="dxa"/>
            </w:tcMar>
            <w:vAlign w:val="center"/>
          </w:tcPr>
          <w:p w14:paraId="0000007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Предоставляются заказчиком</w:t>
            </w:r>
          </w:p>
        </w:tc>
        <w:tc>
          <w:tcPr>
            <w:cnfStyle w:val="000000100000"/>
            <w:tcW w:w="2608" w:type="dxa"/>
            <w:tcMar>
              <w:top w:w="60" w:type="dxa"/>
              <w:bottom w:w="60" w:type="dxa"/>
            </w:tcMar>
            <w:vAlign w:val="center"/>
          </w:tcPr>
          <w:p w14:paraId="0000007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 начале и при уточнении требований</w:t>
            </w:r>
          </w:p>
        </w:tc>
      </w:tr>
      <w:tr>
        <w:trPr/>
        <w:tc>
          <w:tcPr>
            <w:cnfStyle w:val="001000010000"/>
            <w:tcW w:w="2268" w:type="dxa"/>
            <w:tcMar>
              <w:top w:w="60" w:type="dxa"/>
              <w:bottom w:w="60" w:type="dxa"/>
            </w:tcMar>
            <w:vAlign w:val="center"/>
          </w:tcPr>
          <w:p w14:paraId="0000007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Сценарии использования (Use Cases)</w:t>
            </w:r>
          </w:p>
        </w:tc>
        <w:tc>
          <w:tcPr>
            <w:cnfStyle w:val="000000010000"/>
            <w:tcW w:w="3572" w:type="dxa"/>
            <w:tcMar>
              <w:top w:w="60" w:type="dxa"/>
              <w:bottom w:w="60" w:type="dxa"/>
            </w:tcMar>
            <w:vAlign w:val="center"/>
          </w:tcPr>
          <w:p w14:paraId="0000007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Предоставляются заказчиком</w:t>
            </w:r>
          </w:p>
        </w:tc>
        <w:tc>
          <w:tcPr>
            <w:cnfStyle w:val="000000010000"/>
            <w:tcW w:w="2608" w:type="dxa"/>
            <w:tcMar>
              <w:top w:w="60" w:type="dxa"/>
              <w:bottom w:w="60" w:type="dxa"/>
            </w:tcMar>
            <w:vAlign w:val="center"/>
          </w:tcPr>
          <w:p w14:paraId="0000007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Планирование, разработка, тестирование</w:t>
            </w:r>
          </w:p>
        </w:tc>
      </w:tr>
      <w:tr>
        <w:trPr/>
        <w:tc>
          <w:tcPr>
            <w:cnfStyle w:val="001000100000"/>
            <w:tcW w:w="2268" w:type="dxa"/>
            <w:tcMar>
              <w:top w:w="60" w:type="dxa"/>
              <w:bottom w:w="60" w:type="dxa"/>
            </w:tcMar>
            <w:vAlign w:val="center"/>
          </w:tcPr>
          <w:p w14:paraId="0000007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Тестовые данные</w:t>
            </w:r>
          </w:p>
        </w:tc>
        <w:tc>
          <w:tcPr>
            <w:cnfStyle w:val="000000100000"/>
            <w:tcW w:w="3572" w:type="dxa"/>
            <w:tcMar>
              <w:top w:w="60" w:type="dxa"/>
              <w:bottom w:w="60" w:type="dxa"/>
            </w:tcMar>
            <w:vAlign w:val="center"/>
          </w:tcPr>
          <w:p w14:paraId="0000007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Команда совместно с заказчиком</w:t>
            </w:r>
          </w:p>
        </w:tc>
        <w:tc>
          <w:tcPr>
            <w:cnfStyle w:val="000000100000"/>
            <w:tcW w:w="2608" w:type="dxa"/>
            <w:tcMar>
              <w:top w:w="60" w:type="dxa"/>
              <w:bottom w:w="60" w:type="dxa"/>
            </w:tcMar>
            <w:vAlign w:val="center"/>
          </w:tcPr>
          <w:p w14:paraId="0000007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Разработка и тестирование</w:t>
            </w:r>
          </w:p>
        </w:tc>
      </w:tr>
      <w:tr>
        <w:trPr/>
        <w:tc>
          <w:tcPr>
            <w:cnfStyle w:val="001000010000"/>
            <w:tcW w:w="2268" w:type="dxa"/>
            <w:tcMar>
              <w:top w:w="60" w:type="dxa"/>
              <w:bottom w:w="60" w:type="dxa"/>
            </w:tcMar>
            <w:vAlign w:val="center"/>
          </w:tcPr>
          <w:p w14:paraId="0000008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Отзывы целевой группы</w:t>
            </w:r>
          </w:p>
        </w:tc>
        <w:tc>
          <w:tcPr>
            <w:cnfStyle w:val="000000010000"/>
            <w:tcW w:w="3572" w:type="dxa"/>
            <w:tcMar>
              <w:top w:w="60" w:type="dxa"/>
              <w:bottom w:w="60" w:type="dxa"/>
            </w:tcMar>
            <w:vAlign w:val="center"/>
          </w:tcPr>
          <w:p w14:paraId="0000008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Собираются при пользовательской проверке</w:t>
            </w:r>
          </w:p>
        </w:tc>
        <w:tc>
          <w:tcPr>
            <w:cnfStyle w:val="000000010000"/>
            <w:tcW w:w="2608" w:type="dxa"/>
            <w:tcMar>
              <w:top w:w="60" w:type="dxa"/>
              <w:bottom w:w="60" w:type="dxa"/>
            </w:tcMar>
            <w:vAlign w:val="center"/>
          </w:tcPr>
          <w:p w14:paraId="0000008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 конце проекта</w:t>
            </w:r>
          </w:p>
        </w:tc>
      </w:tr>
      <w:tr>
        <w:trPr/>
        <w:tc>
          <w:tcPr>
            <w:cnfStyle w:val="001000100000"/>
            <w:tcW w:w="2268" w:type="dxa"/>
            <w:tcMar>
              <w:top w:w="60" w:type="dxa"/>
              <w:bottom w:w="60" w:type="dxa"/>
            </w:tcMar>
            <w:vAlign w:val="center"/>
          </w:tcPr>
          <w:p w14:paraId="0000008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Время заказчика</w:t>
            </w:r>
          </w:p>
        </w:tc>
        <w:tc>
          <w:tcPr>
            <w:cnfStyle w:val="000000100000"/>
            <w:tcW w:w="3572" w:type="dxa"/>
            <w:tcMar>
              <w:top w:w="60" w:type="dxa"/>
              <w:bottom w:w="60" w:type="dxa"/>
            </w:tcMar>
            <w:vAlign w:val="center"/>
          </w:tcPr>
          <w:p w14:paraId="0000008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Согласованные встречи и проверки</w:t>
            </w:r>
          </w:p>
        </w:tc>
        <w:tc>
          <w:tcPr>
            <w:cnfStyle w:val="000000100000"/>
            <w:tcW w:w="2608" w:type="dxa"/>
            <w:tcMar>
              <w:top w:w="60" w:type="dxa"/>
              <w:bottom w:w="60" w:type="dxa"/>
            </w:tcMar>
            <w:vAlign w:val="center"/>
          </w:tcPr>
          <w:p w14:paraId="0000008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Весь проект</w:t>
            </w:r>
          </w:p>
        </w:tc>
      </w:tr>
      <w:tr>
        <w:trPr/>
        <w:tc>
          <w:tcPr>
            <w:cnfStyle w:val="001000010000"/>
            <w:tcW w:w="2268" w:type="dxa"/>
            <w:tcMar>
              <w:top w:w="60" w:type="dxa"/>
              <w:bottom w:w="60" w:type="dxa"/>
            </w:tcMar>
            <w:vAlign w:val="center"/>
          </w:tcPr>
          <w:p w14:paraId="0000008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Результаты тестирования и документация</w:t>
            </w:r>
          </w:p>
        </w:tc>
        <w:tc>
          <w:tcPr>
            <w:cnfStyle w:val="000000010000"/>
            <w:tcW w:w="3572" w:type="dxa"/>
            <w:tcMar>
              <w:top w:w="60" w:type="dxa"/>
              <w:bottom w:w="60" w:type="dxa"/>
            </w:tcMar>
            <w:vAlign w:val="center"/>
          </w:tcPr>
          <w:p w14:paraId="0000008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Формируются командой</w:t>
            </w:r>
          </w:p>
        </w:tc>
        <w:tc>
          <w:tcPr>
            <w:cnfStyle w:val="000000010000"/>
            <w:tcW w:w="2608" w:type="dxa"/>
            <w:tcMar>
              <w:top w:w="60" w:type="dxa"/>
              <w:bottom w:w="60" w:type="dxa"/>
            </w:tcMar>
            <w:vAlign w:val="center"/>
          </w:tcPr>
          <w:p w14:paraId="0000008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Весь проект</w:t>
            </w:r>
          </w:p>
        </w:tc>
      </w:tr>
    </w:tbl>
    <w:p w14:paraId="00000089">
      <w:pPr>
        <w:rPr>
          <w:rFonts w:ascii="Times New Roman" w:cs="Times New Roman" w:hAnsi="Times New Roman"/>
          <w:sz w:val="28"/>
          <w:szCs w:val="28"/>
        </w:rPr>
      </w:pPr>
    </w:p>
    <w:p w14:paraId="0000008A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2.7. Выводы</w:t>
      </w:r>
    </w:p>
    <w:p w14:paraId="0000008B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Для MVP предусмотрены три разработчика, частичное участие руководителя и QA, участие заказчика и целевой группы. По возможности используются имеющееся оборудование, бесплатные инструменты и облачные сервисы с подходящими условиями. Необходимо заранее согласовать источник покрытия 25% затрат, не авансируемых заказчиком, и график двухдневной пользовательской проверки.</w:t>
      </w:r>
    </w:p>
    <w:p w14:paraId="0000008C">
      <w:pPr>
        <w:pStyle w:val="Heading1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3. Жизненный цикл программного проекта</w:t>
      </w:r>
    </w:p>
    <w:p w14:paraId="0000008D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3.1. Выбор модели и длительности спринтов</w:t>
      </w:r>
    </w:p>
    <w:p w14:paraId="0000008E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Методическими указаниями задана модель Agile Scrum. Для плановой длительности десять недель выбраны пять спринтов по две недели. Одинаковая длительность упрощает планирование, сравнение результатов и контроль работ. Каждый спринт включает планирование, реализацию задач, проверку результата и анализ достигнутого.</w:t>
      </w:r>
    </w:p>
    <w:p w14:paraId="0000008F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3.2. Вехи проекта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1984"/>
        <w:gridCol w:w="1474"/>
        <w:gridCol w:w="4989"/>
      </w:tblGrid>
      <w:tr>
        <w:trPr/>
        <w:tc>
          <w:tcPr>
            <w:cnfStyle w:val="101000000000"/>
            <w:tcW w:w="1984" w:type="dxa"/>
            <w:tcMar>
              <w:top w:w="60" w:type="dxa"/>
              <w:bottom w:w="60" w:type="dxa"/>
            </w:tcMar>
            <w:vAlign w:val="center"/>
          </w:tcPr>
          <w:p w14:paraId="0000009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Веха</w:t>
            </w:r>
          </w:p>
        </w:tc>
        <w:tc>
          <w:tcPr>
            <w:cnfStyle w:val="100000000000"/>
            <w:tcW w:w="1474" w:type="dxa"/>
            <w:tcMar>
              <w:top w:w="60" w:type="dxa"/>
              <w:bottom w:w="60" w:type="dxa"/>
            </w:tcMar>
            <w:vAlign w:val="center"/>
          </w:tcPr>
          <w:p w14:paraId="0000009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Срок</w:t>
            </w:r>
          </w:p>
        </w:tc>
        <w:tc>
          <w:tcPr>
            <w:cnfStyle w:val="100000000000"/>
            <w:tcW w:w="4989" w:type="dxa"/>
            <w:tcMar>
              <w:top w:w="60" w:type="dxa"/>
              <w:bottom w:w="60" w:type="dxa"/>
            </w:tcMar>
            <w:vAlign w:val="center"/>
          </w:tcPr>
          <w:p w14:paraId="0000009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Критерий достижения</w:t>
            </w:r>
          </w:p>
        </w:tc>
      </w:tr>
      <w:tr>
        <w:trPr/>
        <w:tc>
          <w:tcPr>
            <w:cnfStyle w:val="001000100000"/>
            <w:tcW w:w="1984" w:type="dxa"/>
            <w:tcMar>
              <w:top w:w="60" w:type="dxa"/>
              <w:bottom w:w="60" w:type="dxa"/>
            </w:tcMar>
            <w:vAlign w:val="center"/>
          </w:tcPr>
          <w:p w14:paraId="0000009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M1. Подготовка завершена</w:t>
            </w:r>
          </w:p>
        </w:tc>
        <w:tc>
          <w:tcPr>
            <w:cnfStyle w:val="000000100000"/>
            <w:tcW w:w="1474" w:type="dxa"/>
            <w:tcMar>
              <w:top w:w="60" w:type="dxa"/>
              <w:bottom w:w="60" w:type="dxa"/>
            </w:tcMar>
            <w:vAlign w:val="center"/>
          </w:tcPr>
          <w:p w14:paraId="0000009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Конец спринта 1</w:t>
            </w:r>
          </w:p>
        </w:tc>
        <w:tc>
          <w:tcPr>
            <w:cnfStyle w:val="000000100000"/>
            <w:tcW w:w="4989" w:type="dxa"/>
            <w:tcMar>
              <w:top w:w="60" w:type="dxa"/>
              <w:bottom w:w="60" w:type="dxa"/>
            </w:tcMar>
            <w:vAlign w:val="center"/>
          </w:tcPr>
          <w:p w14:paraId="0000009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Требования и Use Cases проанализированы; бэклог, архитектурные решения и среда подготовлены</w:t>
            </w:r>
          </w:p>
        </w:tc>
      </w:tr>
      <w:tr>
        <w:trPr/>
        <w:tc>
          <w:tcPr>
            <w:cnfStyle w:val="001000010000"/>
            <w:tcW w:w="1984" w:type="dxa"/>
            <w:tcMar>
              <w:top w:w="60" w:type="dxa"/>
              <w:bottom w:w="60" w:type="dxa"/>
            </w:tcMar>
            <w:vAlign w:val="center"/>
          </w:tcPr>
          <w:p w14:paraId="0000009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M2. Рабочий прототип готов</w:t>
            </w:r>
          </w:p>
        </w:tc>
        <w:tc>
          <w:tcPr>
            <w:cnfStyle w:val="000000010000"/>
            <w:tcW w:w="1474" w:type="dxa"/>
            <w:tcMar>
              <w:top w:w="60" w:type="dxa"/>
              <w:bottom w:w="60" w:type="dxa"/>
            </w:tcMar>
            <w:vAlign w:val="center"/>
          </w:tcPr>
          <w:p w14:paraId="0000009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Конец спринта 2</w:t>
            </w:r>
          </w:p>
        </w:tc>
        <w:tc>
          <w:tcPr>
            <w:cnfStyle w:val="000000010000"/>
            <w:tcW w:w="4989" w:type="dxa"/>
            <w:tcMar>
              <w:top w:w="60" w:type="dxa"/>
              <w:bottom w:w="60" w:type="dxa"/>
            </w:tcMar>
            <w:vAlign w:val="center"/>
          </w:tcPr>
          <w:p w14:paraId="0000009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Есть тестовая сборка с регистрацией/авторизацией и просмотром каталога</w:t>
            </w:r>
          </w:p>
        </w:tc>
      </w:tr>
      <w:tr>
        <w:trPr/>
        <w:tc>
          <w:tcPr>
            <w:cnfStyle w:val="001000100000"/>
            <w:tcW w:w="1984" w:type="dxa"/>
            <w:tcMar>
              <w:top w:w="60" w:type="dxa"/>
              <w:bottom w:w="60" w:type="dxa"/>
            </w:tcMar>
            <w:vAlign w:val="center"/>
          </w:tcPr>
          <w:p w14:paraId="0000009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M3. Основные функции готовы</w:t>
            </w:r>
          </w:p>
        </w:tc>
        <w:tc>
          <w:tcPr>
            <w:cnfStyle w:val="000000100000"/>
            <w:tcW w:w="1474" w:type="dxa"/>
            <w:tcMar>
              <w:top w:w="60" w:type="dxa"/>
              <w:bottom w:w="60" w:type="dxa"/>
            </w:tcMar>
            <w:vAlign w:val="center"/>
          </w:tcPr>
          <w:p w14:paraId="0000009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Конец спринта 3</w:t>
            </w:r>
          </w:p>
        </w:tc>
        <w:tc>
          <w:tcPr>
            <w:cnfStyle w:val="000000100000"/>
            <w:tcW w:w="4989" w:type="dxa"/>
            <w:tcMar>
              <w:top w:w="60" w:type="dxa"/>
              <w:bottom w:w="60" w:type="dxa"/>
            </w:tcMar>
            <w:vAlign w:val="center"/>
          </w:tcPr>
          <w:p w14:paraId="0000009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Реализованы поиск, фильтрация и корзина; основные сценарии проверены</w:t>
            </w:r>
          </w:p>
        </w:tc>
      </w:tr>
      <w:tr>
        <w:trPr/>
        <w:tc>
          <w:tcPr>
            <w:cnfStyle w:val="001000010000"/>
            <w:tcW w:w="1984" w:type="dxa"/>
            <w:tcMar>
              <w:top w:w="60" w:type="dxa"/>
              <w:bottom w:w="60" w:type="dxa"/>
            </w:tcMar>
            <w:vAlign w:val="center"/>
          </w:tcPr>
          <w:p w14:paraId="0000009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M4. MVP готов к проверке</w:t>
            </w:r>
          </w:p>
        </w:tc>
        <w:tc>
          <w:tcPr>
            <w:cnfStyle w:val="000000010000"/>
            <w:tcW w:w="1474" w:type="dxa"/>
            <w:tcMar>
              <w:top w:w="60" w:type="dxa"/>
              <w:bottom w:w="60" w:type="dxa"/>
            </w:tcMar>
            <w:vAlign w:val="center"/>
          </w:tcPr>
          <w:p w14:paraId="0000009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Конец спринта 4</w:t>
            </w:r>
          </w:p>
        </w:tc>
        <w:tc>
          <w:tcPr>
            <w:cnfStyle w:val="000000010000"/>
            <w:tcW w:w="4989" w:type="dxa"/>
            <w:tcMar>
              <w:top w:w="60" w:type="dxa"/>
              <w:bottom w:w="60" w:type="dxa"/>
            </w:tcMar>
            <w:vAlign w:val="center"/>
          </w:tcPr>
          <w:p w14:paraId="0000009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Реализованы заказ и уведомления, компоненты интегрированы, критические дефекты устранены</w:t>
            </w:r>
          </w:p>
        </w:tc>
      </w:tr>
      <w:tr>
        <w:trPr/>
        <w:tc>
          <w:tcPr>
            <w:cnfStyle w:val="001000100000"/>
            <w:tcW w:w="1984" w:type="dxa"/>
            <w:tcMar>
              <w:top w:w="60" w:type="dxa"/>
              <w:bottom w:w="60" w:type="dxa"/>
            </w:tcMar>
            <w:vAlign w:val="center"/>
          </w:tcPr>
          <w:p w14:paraId="0000009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M5. MVP принят и выпущен</w:t>
            </w:r>
          </w:p>
        </w:tc>
        <w:tc>
          <w:tcPr>
            <w:cnfStyle w:val="000000100000"/>
            <w:tcW w:w="1474" w:type="dxa"/>
            <w:tcMar>
              <w:top w:w="60" w:type="dxa"/>
              <w:bottom w:w="60" w:type="dxa"/>
            </w:tcMar>
            <w:vAlign w:val="center"/>
          </w:tcPr>
          <w:p w14:paraId="000000A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Конец спринта 5</w:t>
            </w:r>
          </w:p>
        </w:tc>
        <w:tc>
          <w:tcPr>
            <w:cnfStyle w:val="000000100000"/>
            <w:tcW w:w="4989" w:type="dxa"/>
            <w:tcMar>
              <w:top w:w="60" w:type="dxa"/>
              <w:bottom w:w="60" w:type="dxa"/>
            </w:tcMar>
            <w:vAlign w:val="center"/>
          </w:tcPr>
          <w:p w14:paraId="000000A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Проведена двухдневная проверка и получен положительный отзыв целевой группы</w:t>
            </w:r>
          </w:p>
        </w:tc>
      </w:tr>
    </w:tbl>
    <w:p w14:paraId="000000A2">
      <w:pPr>
        <w:rPr>
          <w:rFonts w:ascii="Times New Roman" w:cs="Times New Roman" w:hAnsi="Times New Roman"/>
          <w:sz w:val="28"/>
          <w:szCs w:val="28"/>
        </w:rPr>
      </w:pPr>
    </w:p>
    <w:p w14:paraId="000000A3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Веха M5 достигается только при положительном консолидированном отзыве. Завершение пятого спринта само по себе не разрешает выпуск. При отрицательном результате команда анализирует замечания, выполняет доработки и согласует повторную проверку.</w:t>
      </w:r>
    </w:p>
    <w:p w14:paraId="000000A4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3.3. Графическое представление жизненного цикла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rPr/>
        <w:tc>
          <w:tcPr>
            <w:cnfStyle w:val="1010000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A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Этап</w:t>
            </w:r>
          </w:p>
        </w:tc>
        <w:tc>
          <w:tcPr>
            <w:cnfStyle w:val="1000000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A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Спринт 1</w:t>
            </w:r>
          </w:p>
        </w:tc>
        <w:tc>
          <w:tcPr>
            <w:cnfStyle w:val="1000000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A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Спринт 2</w:t>
            </w:r>
          </w:p>
        </w:tc>
        <w:tc>
          <w:tcPr>
            <w:cnfStyle w:val="1000000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A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Спринт 3</w:t>
            </w:r>
          </w:p>
        </w:tc>
        <w:tc>
          <w:tcPr>
            <w:cnfStyle w:val="1000000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A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Спринт 4</w:t>
            </w:r>
          </w:p>
        </w:tc>
        <w:tc>
          <w:tcPr>
            <w:cnfStyle w:val="1000000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A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Спринт 5</w:t>
            </w:r>
          </w:p>
        </w:tc>
      </w:tr>
      <w:tr>
        <w:trPr/>
        <w:tc>
          <w:tcPr>
            <w:cnfStyle w:val="001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A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Период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A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Недели 1–2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A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Недели 3–4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A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Недели 5–6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A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Недели 7–8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B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Недели 9–10</w:t>
            </w:r>
          </w:p>
        </w:tc>
      </w:tr>
      <w:tr>
        <w:trPr/>
        <w:tc>
          <w:tcPr>
            <w:cnfStyle w:val="00100001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B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Результат</w:t>
            </w:r>
          </w:p>
        </w:tc>
        <w:tc>
          <w:tcPr>
            <w:cnfStyle w:val="00000001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B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Подготовка</w:t>
            </w:r>
          </w:p>
        </w:tc>
        <w:tc>
          <w:tcPr>
            <w:cnfStyle w:val="00000001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B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Прототип</w:t>
            </w:r>
          </w:p>
        </w:tc>
        <w:tc>
          <w:tcPr>
            <w:cnfStyle w:val="00000001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B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Основные функции</w:t>
            </w:r>
          </w:p>
        </w:tc>
        <w:tc>
          <w:tcPr>
            <w:cnfStyle w:val="00000001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B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Интегрированный MVP</w:t>
            </w:r>
          </w:p>
        </w:tc>
        <w:tc>
          <w:tcPr>
            <w:cnfStyle w:val="00000001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B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Проверка и выпуск</w:t>
            </w:r>
          </w:p>
        </w:tc>
      </w:tr>
      <w:tr>
        <w:trPr/>
        <w:tc>
          <w:tcPr>
            <w:cnfStyle w:val="001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B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Веха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B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M1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B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M2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B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M3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B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M4</w:t>
            </w:r>
          </w:p>
        </w:tc>
        <w:tc>
          <w:tcPr>
            <w:cnfStyle w:val="000000100000"/>
            <w:tcW w:w="1417" w:type="dxa"/>
            <w:tcMar>
              <w:top w:w="60" w:type="dxa"/>
              <w:bottom w:w="60" w:type="dxa"/>
            </w:tcMar>
            <w:vAlign w:val="center"/>
          </w:tcPr>
          <w:p w14:paraId="000000B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M5</w:t>
            </w:r>
          </w:p>
        </w:tc>
      </w:tr>
    </w:tbl>
    <w:p w14:paraId="000000BD">
      <w:pPr>
        <w:rPr>
          <w:rFonts w:ascii="Times New Roman" w:cs="Times New Roman" w:hAnsi="Times New Roman"/>
          <w:sz w:val="28"/>
          <w:szCs w:val="28"/>
        </w:rPr>
      </w:pPr>
    </w:p>
    <w:p w14:paraId="000000BE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Рисунок 1 — Жизненный цикл проекта по спринтам (табличная схема).</w:t>
      </w:r>
    </w:p>
    <w:p w14:paraId="000000BF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Двухдневная пользовательская проверка включается в последний спринт. Для снижения риска задержки график проверки следует согласовать заранее, а в плане оставить время на анализ отзывов и возможные исправления.</w:t>
      </w:r>
    </w:p>
    <w:p w14:paraId="000000C0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3.4. Выводы</w:t>
      </w:r>
    </w:p>
    <w:p w14:paraId="000000C1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Жизненный цикл состоит из пяти равных двухнедельных спринтов и пяти вех, отражающих переход от подготовки требований к выпуску MVP. Обязательное условие последней вехи — положительный отзыв целевой группы пользователей.</w:t>
      </w:r>
    </w:p>
    <w:p w14:paraId="000000C2">
      <w:pPr>
        <w:pStyle w:val="Heading1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4. Перечень работ и зависимостей между задачами</w:t>
      </w:r>
    </w:p>
    <w:p w14:paraId="000000C3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4.1. Принципы планирования</w:t>
      </w:r>
    </w:p>
    <w:p w14:paraId="000000C4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Трудоёмкость указана в человеко-днях (чел.-дн.), где один человеко-день — один рабочий день одного исполнителя. Длительность задачи отражает продолжительность выполнения, а трудоёмкость — суммарные затраты труда; эти показатели не равны друг другу. Оценки предварительные и уточняются командой в ходе планирования спринтов.</w:t>
      </w:r>
    </w:p>
    <w:p w14:paraId="000000C5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Обозначения: Р1 — разработчик 1 (серверная часть/API); Р2 — разработчик 2 (мобильный интерфейс); Р3 — разработчик 3 (интеграция и сценарии заказа); РК — руководитель команды; QA — специалист по тестированию; ЗК — представитель заказчика.</w:t>
      </w:r>
    </w:p>
    <w:p w14:paraId="000000C6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4.2. Перечень задач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454"/>
        <w:gridCol w:w="454"/>
        <w:gridCol w:w="2835"/>
        <w:gridCol w:w="680"/>
        <w:gridCol w:w="850"/>
        <w:gridCol w:w="1701"/>
        <w:gridCol w:w="1701"/>
      </w:tblGrid>
      <w:tr>
        <w:trPr/>
        <w:tc>
          <w:tcPr>
            <w:cnfStyle w:val="1010000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C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ID</w:t>
            </w:r>
          </w:p>
        </w:tc>
        <w:tc>
          <w:tcPr>
            <w:cnfStyle w:val="1000000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C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Спр.</w:t>
            </w:r>
          </w:p>
        </w:tc>
        <w:tc>
          <w:tcPr>
            <w:cnfStyle w:val="10000000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0C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Задача</w:t>
            </w:r>
          </w:p>
        </w:tc>
        <w:tc>
          <w:tcPr>
            <w:cnfStyle w:val="10000000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0C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Длит.</w:t>
            </w:r>
          </w:p>
        </w:tc>
        <w:tc>
          <w:tcPr>
            <w:cnfStyle w:val="10000000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0C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Труд. чел.-дн.</w:t>
            </w:r>
          </w:p>
        </w:tc>
        <w:tc>
          <w:tcPr>
            <w:cnfStyle w:val="1000000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C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Исполнители</w:t>
            </w:r>
          </w:p>
        </w:tc>
        <w:tc>
          <w:tcPr>
            <w:cnfStyle w:val="1000000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C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Зависимости / веха</w:t>
            </w:r>
          </w:p>
        </w:tc>
      </w:tr>
      <w:tr>
        <w:trPr/>
        <w:tc>
          <w:tcPr>
            <w:cnfStyle w:val="001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C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T01</w:t>
            </w:r>
          </w:p>
        </w:tc>
        <w:tc>
          <w:tcPr>
            <w:cnfStyle w:val="000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C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</w:t>
            </w:r>
          </w:p>
        </w:tc>
        <w:tc>
          <w:tcPr>
            <w:cnfStyle w:val="00000010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0D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Изучить требования и Use Cases, выявить неоднозначности</w:t>
            </w:r>
          </w:p>
        </w:tc>
        <w:tc>
          <w:tcPr>
            <w:cnfStyle w:val="00000010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0D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 дн.</w:t>
            </w:r>
          </w:p>
        </w:tc>
        <w:tc>
          <w:tcPr>
            <w:cnfStyle w:val="00000010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0D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D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Р1, Р2, Р3; РК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D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—</w:t>
            </w:r>
          </w:p>
        </w:tc>
      </w:tr>
      <w:tr>
        <w:trPr/>
        <w:tc>
          <w:tcPr>
            <w:cnfStyle w:val="001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D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T02</w:t>
            </w:r>
          </w:p>
        </w:tc>
        <w:tc>
          <w:tcPr>
            <w:cnfStyle w:val="000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D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</w:t>
            </w:r>
          </w:p>
        </w:tc>
        <w:tc>
          <w:tcPr>
            <w:cnfStyle w:val="00000001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0D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Уточнить границы MVP и критерии приёмки</w:t>
            </w:r>
          </w:p>
        </w:tc>
        <w:tc>
          <w:tcPr>
            <w:cnfStyle w:val="00000001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0D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 дн.</w:t>
            </w:r>
          </w:p>
        </w:tc>
        <w:tc>
          <w:tcPr>
            <w:cnfStyle w:val="00000001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0D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D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РК, ЗК, команда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D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T01</w:t>
            </w:r>
          </w:p>
        </w:tc>
      </w:tr>
      <w:tr>
        <w:trPr/>
        <w:tc>
          <w:tcPr>
            <w:cnfStyle w:val="001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D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T03</w:t>
            </w:r>
          </w:p>
        </w:tc>
        <w:tc>
          <w:tcPr>
            <w:cnfStyle w:val="000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D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</w:t>
            </w:r>
          </w:p>
        </w:tc>
        <w:tc>
          <w:tcPr>
            <w:cnfStyle w:val="00000010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0D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Сформировать и приоритизировать бэклог, определить задачи спринтов</w:t>
            </w:r>
          </w:p>
        </w:tc>
        <w:tc>
          <w:tcPr>
            <w:cnfStyle w:val="00000010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0D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 дн.</w:t>
            </w:r>
          </w:p>
        </w:tc>
        <w:tc>
          <w:tcPr>
            <w:cnfStyle w:val="00000010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0E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E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РК, Р1, Р2, Р3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E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T01–T02</w:t>
            </w:r>
          </w:p>
        </w:tc>
      </w:tr>
      <w:tr>
        <w:trPr/>
        <w:tc>
          <w:tcPr>
            <w:cnfStyle w:val="001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E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T04</w:t>
            </w:r>
          </w:p>
        </w:tc>
        <w:tc>
          <w:tcPr>
            <w:cnfStyle w:val="000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E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</w:t>
            </w:r>
          </w:p>
        </w:tc>
        <w:tc>
          <w:tcPr>
            <w:cnfStyle w:val="00000001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0E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Выбрать архитектуру, стек и внешние сервисы</w:t>
            </w:r>
          </w:p>
        </w:tc>
        <w:tc>
          <w:tcPr>
            <w:cnfStyle w:val="00000001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0E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 дн.</w:t>
            </w:r>
          </w:p>
        </w:tc>
        <w:tc>
          <w:tcPr>
            <w:cnfStyle w:val="00000001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0E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E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Р1, Р3; согласование РК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E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T01</w:t>
            </w:r>
          </w:p>
        </w:tc>
      </w:tr>
      <w:tr>
        <w:trPr/>
        <w:tc>
          <w:tcPr>
            <w:cnfStyle w:val="001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E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T05</w:t>
            </w:r>
          </w:p>
        </w:tc>
        <w:tc>
          <w:tcPr>
            <w:cnfStyle w:val="000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E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</w:t>
            </w:r>
          </w:p>
        </w:tc>
        <w:tc>
          <w:tcPr>
            <w:cnfStyle w:val="00000010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0E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Настроить репозиторий, сборку и среду разработки</w:t>
            </w:r>
          </w:p>
        </w:tc>
        <w:tc>
          <w:tcPr>
            <w:cnfStyle w:val="00000010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0E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 дн.</w:t>
            </w:r>
          </w:p>
        </w:tc>
        <w:tc>
          <w:tcPr>
            <w:cnfStyle w:val="00000010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0E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E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Р1, Р2, Р3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F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T04</w:t>
            </w:r>
          </w:p>
        </w:tc>
      </w:tr>
      <w:tr>
        <w:trPr/>
        <w:tc>
          <w:tcPr>
            <w:cnfStyle w:val="001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F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T06</w:t>
            </w:r>
          </w:p>
        </w:tc>
        <w:tc>
          <w:tcPr>
            <w:cnfStyle w:val="000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F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</w:t>
            </w:r>
          </w:p>
        </w:tc>
        <w:tc>
          <w:tcPr>
            <w:cnfStyle w:val="00000001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0F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Подготовить базовую структуру мобильного приложения и API</w:t>
            </w:r>
          </w:p>
        </w:tc>
        <w:tc>
          <w:tcPr>
            <w:cnfStyle w:val="00000001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0F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 дн.</w:t>
            </w:r>
          </w:p>
        </w:tc>
        <w:tc>
          <w:tcPr>
            <w:cnfStyle w:val="00000001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0F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5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F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Р1, Р2, Р3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F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T04–T05; M1 после T01–T06</w:t>
            </w:r>
          </w:p>
        </w:tc>
      </w:tr>
      <w:tr>
        <w:trPr/>
        <w:tc>
          <w:tcPr>
            <w:cnfStyle w:val="001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F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T07</w:t>
            </w:r>
          </w:p>
        </w:tc>
        <w:tc>
          <w:tcPr>
            <w:cnfStyle w:val="000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F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</w:t>
            </w:r>
          </w:p>
        </w:tc>
        <w:tc>
          <w:tcPr>
            <w:cnfStyle w:val="00000010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0F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Реализовать регистрацию и авторизацию</w:t>
            </w:r>
          </w:p>
        </w:tc>
        <w:tc>
          <w:tcPr>
            <w:cnfStyle w:val="00000010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0F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4 дн.</w:t>
            </w:r>
          </w:p>
        </w:tc>
        <w:tc>
          <w:tcPr>
            <w:cnfStyle w:val="00000010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0F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8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F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Р1, Р2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0F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T06</w:t>
            </w:r>
          </w:p>
        </w:tc>
      </w:tr>
      <w:tr>
        <w:trPr/>
        <w:tc>
          <w:tcPr>
            <w:cnfStyle w:val="001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0F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T08</w:t>
            </w:r>
          </w:p>
        </w:tc>
        <w:tc>
          <w:tcPr>
            <w:cnfStyle w:val="000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0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</w:t>
            </w:r>
          </w:p>
        </w:tc>
        <w:tc>
          <w:tcPr>
            <w:cnfStyle w:val="00000001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0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Реализовать каталог и карточки товаров</w:t>
            </w:r>
          </w:p>
        </w:tc>
        <w:tc>
          <w:tcPr>
            <w:cnfStyle w:val="00000001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0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4 дн.</w:t>
            </w:r>
          </w:p>
        </w:tc>
        <w:tc>
          <w:tcPr>
            <w:cnfStyle w:val="00000001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0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7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0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Р1, Р2, Р3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0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T06</w:t>
            </w:r>
          </w:p>
        </w:tc>
      </w:tr>
      <w:tr>
        <w:trPr/>
        <w:tc>
          <w:tcPr>
            <w:cnfStyle w:val="001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0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T09</w:t>
            </w:r>
          </w:p>
        </w:tc>
        <w:tc>
          <w:tcPr>
            <w:cnfStyle w:val="000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0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</w:t>
            </w:r>
          </w:p>
        </w:tc>
        <w:tc>
          <w:tcPr>
            <w:cnfStyle w:val="00000010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0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Подготовить тестовые данные и модульные тесты</w:t>
            </w:r>
          </w:p>
        </w:tc>
        <w:tc>
          <w:tcPr>
            <w:cnfStyle w:val="00000010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0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 дн.</w:t>
            </w:r>
          </w:p>
        </w:tc>
        <w:tc>
          <w:tcPr>
            <w:cnfStyle w:val="00000010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0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0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Р1, Р3, QA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0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T06–T08, частично параллельно</w:t>
            </w:r>
          </w:p>
        </w:tc>
      </w:tr>
      <w:tr>
        <w:trPr/>
        <w:tc>
          <w:tcPr>
            <w:cnfStyle w:val="001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0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T10</w:t>
            </w:r>
          </w:p>
        </w:tc>
        <w:tc>
          <w:tcPr>
            <w:cnfStyle w:val="000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0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</w:t>
            </w:r>
          </w:p>
        </w:tc>
        <w:tc>
          <w:tcPr>
            <w:cnfStyle w:val="00000001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0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Собрать и продемонстрировать рабочий прототип</w:t>
            </w:r>
          </w:p>
        </w:tc>
        <w:tc>
          <w:tcPr>
            <w:cnfStyle w:val="00000001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1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 дн.</w:t>
            </w:r>
          </w:p>
        </w:tc>
        <w:tc>
          <w:tcPr>
            <w:cnfStyle w:val="00000001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1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1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Р2, Р3; проверка РК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1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T07–T09; M2</w:t>
            </w:r>
          </w:p>
        </w:tc>
      </w:tr>
      <w:tr>
        <w:trPr/>
        <w:tc>
          <w:tcPr>
            <w:cnfStyle w:val="001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1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T11</w:t>
            </w:r>
          </w:p>
        </w:tc>
        <w:tc>
          <w:tcPr>
            <w:cnfStyle w:val="000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1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</w:t>
            </w:r>
          </w:p>
        </w:tc>
        <w:tc>
          <w:tcPr>
            <w:cnfStyle w:val="00000010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1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Реализовать поиск и фильтрацию товаров</w:t>
            </w:r>
          </w:p>
        </w:tc>
        <w:tc>
          <w:tcPr>
            <w:cnfStyle w:val="00000010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1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 дн.</w:t>
            </w:r>
          </w:p>
        </w:tc>
        <w:tc>
          <w:tcPr>
            <w:cnfStyle w:val="00000010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1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5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1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Р1, Р2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1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T08</w:t>
            </w:r>
          </w:p>
        </w:tc>
      </w:tr>
      <w:tr>
        <w:trPr/>
        <w:tc>
          <w:tcPr>
            <w:cnfStyle w:val="001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1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T12</w:t>
            </w:r>
          </w:p>
        </w:tc>
        <w:tc>
          <w:tcPr>
            <w:cnfStyle w:val="000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1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</w:t>
            </w:r>
          </w:p>
        </w:tc>
        <w:tc>
          <w:tcPr>
            <w:cnfStyle w:val="00000001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1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Реализовать добавление, удаление и изменение количества в корзине</w:t>
            </w:r>
          </w:p>
        </w:tc>
        <w:tc>
          <w:tcPr>
            <w:cnfStyle w:val="00000001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1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4 дн.</w:t>
            </w:r>
          </w:p>
        </w:tc>
        <w:tc>
          <w:tcPr>
            <w:cnfStyle w:val="00000001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1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7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2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Р1, Р2, Р3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2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T08</w:t>
            </w:r>
          </w:p>
        </w:tc>
      </w:tr>
      <w:tr>
        <w:trPr/>
        <w:tc>
          <w:tcPr>
            <w:cnfStyle w:val="001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2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T13</w:t>
            </w:r>
          </w:p>
        </w:tc>
        <w:tc>
          <w:tcPr>
            <w:cnfStyle w:val="000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2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</w:t>
            </w:r>
          </w:p>
        </w:tc>
        <w:tc>
          <w:tcPr>
            <w:cnfStyle w:val="00000010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2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Подготовить и выполнить тесты каталога, поиска и корзины</w:t>
            </w:r>
          </w:p>
        </w:tc>
        <w:tc>
          <w:tcPr>
            <w:cnfStyle w:val="00000010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2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 дн.</w:t>
            </w:r>
          </w:p>
        </w:tc>
        <w:tc>
          <w:tcPr>
            <w:cnfStyle w:val="00000010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2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4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2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QA, Р1, Р3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2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T11–T12; тесты частично параллельно</w:t>
            </w:r>
          </w:p>
        </w:tc>
      </w:tr>
      <w:tr>
        <w:trPr/>
        <w:tc>
          <w:tcPr>
            <w:cnfStyle w:val="001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2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T14</w:t>
            </w:r>
          </w:p>
        </w:tc>
        <w:tc>
          <w:tcPr>
            <w:cnfStyle w:val="000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2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</w:t>
            </w:r>
          </w:p>
        </w:tc>
        <w:tc>
          <w:tcPr>
            <w:cnfStyle w:val="00000001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2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Проверить основные сценарии и обновить бэклог</w:t>
            </w:r>
          </w:p>
        </w:tc>
        <w:tc>
          <w:tcPr>
            <w:cnfStyle w:val="00000001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2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 дн.</w:t>
            </w:r>
          </w:p>
        </w:tc>
        <w:tc>
          <w:tcPr>
            <w:cnfStyle w:val="00000001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2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2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РК, команда, ЗК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2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T11–T13; M3</w:t>
            </w:r>
          </w:p>
        </w:tc>
      </w:tr>
      <w:tr>
        <w:trPr/>
        <w:tc>
          <w:tcPr>
            <w:cnfStyle w:val="001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3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T15</w:t>
            </w:r>
          </w:p>
        </w:tc>
        <w:tc>
          <w:tcPr>
            <w:cnfStyle w:val="000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3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4</w:t>
            </w:r>
          </w:p>
        </w:tc>
        <w:tc>
          <w:tcPr>
            <w:cnfStyle w:val="00000010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3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Реализовать оформление заказа и проверку обязательных данных</w:t>
            </w:r>
          </w:p>
        </w:tc>
        <w:tc>
          <w:tcPr>
            <w:cnfStyle w:val="00000010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3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4 дн.</w:t>
            </w:r>
          </w:p>
        </w:tc>
        <w:tc>
          <w:tcPr>
            <w:cnfStyle w:val="00000010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3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8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3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Р1, Р2, Р3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3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T12</w:t>
            </w:r>
          </w:p>
        </w:tc>
      </w:tr>
      <w:tr>
        <w:trPr/>
        <w:tc>
          <w:tcPr>
            <w:cnfStyle w:val="001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3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T16</w:t>
            </w:r>
          </w:p>
        </w:tc>
        <w:tc>
          <w:tcPr>
            <w:cnfStyle w:val="000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3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4</w:t>
            </w:r>
          </w:p>
        </w:tc>
        <w:tc>
          <w:tcPr>
            <w:cnfStyle w:val="00000001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3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Реализовать уведомления о статусе заказа</w:t>
            </w:r>
          </w:p>
        </w:tc>
        <w:tc>
          <w:tcPr>
            <w:cnfStyle w:val="00000001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3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 дн.</w:t>
            </w:r>
          </w:p>
        </w:tc>
        <w:tc>
          <w:tcPr>
            <w:cnfStyle w:val="00000001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3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5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3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Р1, Р3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3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T15; сервис выбран в T04</w:t>
            </w:r>
          </w:p>
        </w:tc>
      </w:tr>
      <w:tr>
        <w:trPr/>
        <w:tc>
          <w:tcPr>
            <w:cnfStyle w:val="001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3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T17</w:t>
            </w:r>
          </w:p>
        </w:tc>
        <w:tc>
          <w:tcPr>
            <w:cnfStyle w:val="000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3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4</w:t>
            </w:r>
          </w:p>
        </w:tc>
        <w:tc>
          <w:tcPr>
            <w:cnfStyle w:val="00000010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4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Интегрировать мобильный интерфейс, API, БД и сценарии заказа</w:t>
            </w:r>
          </w:p>
        </w:tc>
        <w:tc>
          <w:tcPr>
            <w:cnfStyle w:val="00000010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4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 дн.</w:t>
            </w:r>
          </w:p>
        </w:tc>
        <w:tc>
          <w:tcPr>
            <w:cnfStyle w:val="00000010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4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6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4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Р1, Р2, Р3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4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T07–T16</w:t>
            </w:r>
          </w:p>
        </w:tc>
      </w:tr>
      <w:tr>
        <w:trPr/>
        <w:tc>
          <w:tcPr>
            <w:cnfStyle w:val="001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4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T18</w:t>
            </w:r>
          </w:p>
        </w:tc>
        <w:tc>
          <w:tcPr>
            <w:cnfStyle w:val="000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4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4</w:t>
            </w:r>
          </w:p>
        </w:tc>
        <w:tc>
          <w:tcPr>
            <w:cnfStyle w:val="00000001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4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Выполнить интеграционные и регрессионные тесты, устранить критические дефекты</w:t>
            </w:r>
          </w:p>
        </w:tc>
        <w:tc>
          <w:tcPr>
            <w:cnfStyle w:val="00000001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4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 дн.</w:t>
            </w:r>
          </w:p>
        </w:tc>
        <w:tc>
          <w:tcPr>
            <w:cnfStyle w:val="00000001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4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5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4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QA, Р1, Р2, Р3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4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T17; M4 после исправления критических дефектов</w:t>
            </w:r>
          </w:p>
        </w:tc>
      </w:tr>
      <w:tr>
        <w:trPr/>
        <w:tc>
          <w:tcPr>
            <w:cnfStyle w:val="001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4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T19</w:t>
            </w:r>
          </w:p>
        </w:tc>
        <w:tc>
          <w:tcPr>
            <w:cnfStyle w:val="000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4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5</w:t>
            </w:r>
          </w:p>
        </w:tc>
        <w:tc>
          <w:tcPr>
            <w:cnfStyle w:val="00000010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4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Подготовить сборку MVP и сценарий пользовательской проверки</w:t>
            </w:r>
          </w:p>
        </w:tc>
        <w:tc>
          <w:tcPr>
            <w:cnfStyle w:val="00000010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4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 дн.</w:t>
            </w:r>
          </w:p>
        </w:tc>
        <w:tc>
          <w:tcPr>
            <w:cnfStyle w:val="00000010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5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5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Р2, QA, РК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5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T18; график проверки согласован заранее</w:t>
            </w:r>
          </w:p>
        </w:tc>
      </w:tr>
      <w:tr>
        <w:trPr/>
        <w:tc>
          <w:tcPr>
            <w:cnfStyle w:val="001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5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T20</w:t>
            </w:r>
          </w:p>
        </w:tc>
        <w:tc>
          <w:tcPr>
            <w:cnfStyle w:val="000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5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5</w:t>
            </w:r>
          </w:p>
        </w:tc>
        <w:tc>
          <w:tcPr>
            <w:cnfStyle w:val="00000001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5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Провести двухдневную проверку целевой группой</w:t>
            </w:r>
          </w:p>
        </w:tc>
        <w:tc>
          <w:tcPr>
            <w:cnfStyle w:val="00000001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5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 дн.</w:t>
            </w:r>
          </w:p>
        </w:tc>
        <w:tc>
          <w:tcPr>
            <w:cnfStyle w:val="00000001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5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3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5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Целевая группа; РК координирует; QA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5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T19</w:t>
            </w:r>
          </w:p>
        </w:tc>
      </w:tr>
      <w:tr>
        <w:trPr/>
        <w:tc>
          <w:tcPr>
            <w:cnfStyle w:val="001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5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T21</w:t>
            </w:r>
          </w:p>
        </w:tc>
        <w:tc>
          <w:tcPr>
            <w:cnfStyle w:val="000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5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5</w:t>
            </w:r>
          </w:p>
        </w:tc>
        <w:tc>
          <w:tcPr>
            <w:cnfStyle w:val="00000010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5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Собрать и проанализировать консолидированный отзыв</w:t>
            </w:r>
          </w:p>
        </w:tc>
        <w:tc>
          <w:tcPr>
            <w:cnfStyle w:val="00000010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5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 дн.</w:t>
            </w:r>
          </w:p>
        </w:tc>
        <w:tc>
          <w:tcPr>
            <w:cnfStyle w:val="00000010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5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5F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РК, QA, команда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60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T20</w:t>
            </w:r>
          </w:p>
        </w:tc>
      </w:tr>
      <w:tr>
        <w:trPr/>
        <w:tc>
          <w:tcPr>
            <w:cnfStyle w:val="001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61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T22</w:t>
            </w:r>
          </w:p>
        </w:tc>
        <w:tc>
          <w:tcPr>
            <w:cnfStyle w:val="00000001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62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5</w:t>
            </w:r>
          </w:p>
        </w:tc>
        <w:tc>
          <w:tcPr>
            <w:cnfStyle w:val="00000001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63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Исправить замечания и повторно проверить затронутые сценарии при отрицательном отзыве</w:t>
            </w:r>
          </w:p>
        </w:tc>
        <w:tc>
          <w:tcPr>
            <w:cnfStyle w:val="00000001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64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2–4 дн.</w:t>
            </w:r>
          </w:p>
        </w:tc>
        <w:tc>
          <w:tcPr>
            <w:cnfStyle w:val="00000001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65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4–8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66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Р1, Р2, Р3, QA</w:t>
            </w:r>
          </w:p>
        </w:tc>
        <w:tc>
          <w:tcPr>
            <w:cnfStyle w:val="00000001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67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T21; условная задача</w:t>
            </w:r>
          </w:p>
        </w:tc>
      </w:tr>
      <w:tr>
        <w:trPr/>
        <w:tc>
          <w:tcPr>
            <w:cnfStyle w:val="001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68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T23</w:t>
            </w:r>
          </w:p>
        </w:tc>
        <w:tc>
          <w:tcPr>
            <w:cnfStyle w:val="000000100000"/>
            <w:tcW w:w="454" w:type="dxa"/>
            <w:tcMar>
              <w:top w:w="60" w:type="dxa"/>
              <w:bottom w:w="60" w:type="dxa"/>
            </w:tcMar>
            <w:vAlign w:val="center"/>
          </w:tcPr>
          <w:p w14:paraId="00000169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5</w:t>
            </w:r>
          </w:p>
        </w:tc>
        <w:tc>
          <w:tcPr>
            <w:cnfStyle w:val="000000100000"/>
            <w:tcW w:w="2835" w:type="dxa"/>
            <w:tcMar>
              <w:top w:w="60" w:type="dxa"/>
              <w:bottom w:w="60" w:type="dxa"/>
            </w:tcMar>
            <w:vAlign w:val="center"/>
          </w:tcPr>
          <w:p w14:paraId="0000016A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Подготовить релиз и передать MVP после положительного отзыва</w:t>
            </w:r>
          </w:p>
        </w:tc>
        <w:tc>
          <w:tcPr>
            <w:cnfStyle w:val="000000100000"/>
            <w:tcW w:w="680" w:type="dxa"/>
            <w:tcMar>
              <w:top w:w="60" w:type="dxa"/>
              <w:bottom w:w="60" w:type="dxa"/>
            </w:tcMar>
            <w:vAlign w:val="center"/>
          </w:tcPr>
          <w:p w14:paraId="0000016B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1 дн.</w:t>
            </w:r>
          </w:p>
        </w:tc>
        <w:tc>
          <w:tcPr>
            <w:cnfStyle w:val="000000100000"/>
            <w:tcW w:w="850" w:type="dxa"/>
            <w:tcMar>
              <w:top w:w="60" w:type="dxa"/>
              <w:bottom w:w="60" w:type="dxa"/>
            </w:tcMar>
            <w:vAlign w:val="center"/>
          </w:tcPr>
          <w:p w14:paraId="0000016C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6D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РК, Р2, Р3, QA</w:t>
            </w:r>
          </w:p>
        </w:tc>
        <w:tc>
          <w:tcPr>
            <w:cnfStyle w:val="000000100000"/>
            <w:tcW w:w="1701" w:type="dxa"/>
            <w:tcMar>
              <w:top w:w="60" w:type="dxa"/>
              <w:bottom w:w="60" w:type="dxa"/>
            </w:tcMar>
            <w:vAlign w:val="center"/>
          </w:tcPr>
          <w:p w14:paraId="0000016E">
            <w:pPr>
              <w:spacing w:after="0" w:line="240" w:lineRule="auto"/>
              <w:ind w:firstLine="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T21 и T22, если выполнялась; M5</w:t>
            </w:r>
          </w:p>
        </w:tc>
      </w:tr>
    </w:tbl>
    <w:p w14:paraId="0000016F">
      <w:pPr>
        <w:rPr>
          <w:rFonts w:ascii="Times New Roman" w:cs="Times New Roman" w:hAnsi="Times New Roman"/>
          <w:sz w:val="28"/>
          <w:szCs w:val="28"/>
        </w:rPr>
      </w:pPr>
    </w:p>
    <w:p w14:paraId="00000170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4.3. Зависимости и параллельное выполнение</w:t>
      </w:r>
    </w:p>
    <w:p w14:paraId="00000171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Анализ требований T01 предшествует уточнению границ MVP и формированию бэклога. Выбор архитектуры и инструментов (T04) предшествует настройке среды (T05) и подготовке базовой структуры (T06). После T06 регистрация/авторизация (T07) и каталог (T08) могут выполняться параллельно; тестовые данные и часть тестов готовятся по мере появления функциональности.</w:t>
      </w:r>
    </w:p>
    <w:p w14:paraId="00000172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Поиск и фильтрация (T11), а также корзина (T12) зависят от каталога. Оформление заказа (T15) зависит от корзины, а уведомления (T16) — от сценария заказа и выбранного сервиса. Интеграционные тесты T18 выполняются после интеграции T17. Проверка целевой группой невозможна до подготовки сборки и сценария проверки T19.</w:t>
      </w:r>
    </w:p>
    <w:p w14:paraId="00000173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T22 выполняется только при наличии замечаний. Если отзыв отрицательный, выпуск запрещён до исправлений и получения положительного результата. Время на доработки в спринте 5 ограничено, поэтому значительный объём замечаний может потребовать пересмотра графика; условие заказчика о положительном отзыве имеет приоритет над выпуском в установленную дату.</w:t>
      </w:r>
    </w:p>
    <w:p w14:paraId="00000174">
      <w:pPr>
        <w:pStyle w:val="Heading2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4.4. Выводы</w:t>
      </w:r>
    </w:p>
    <w:p w14:paraId="00000175">
      <w:p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i w:val="off"/>
          <w:sz w:val="28"/>
          <w:szCs w:val="28"/>
        </w:rPr>
        <w:t>Перечень охватывает анализ требований, подготовку среды, реализацию функций MVP, интеграцию, тестирование и пользовательскую проверку. Задачи распределены по пяти спринтам и связаны зависимостями; вехи отмечены в задачах, завершающих соответствующие этапы. Оценки являются предварительными и должны уточняться командой.</w:t>
      </w:r>
    </w:p>
    <w:sectPr>
      <w:headerReference w:type="default" r:id="rId11"/>
      <w:footerReference w:type="default" r:id="rId12"/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177">
    <w:pPr>
      <w:pStyle w:val="Footer"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176">
    <w:pPr>
      <w:pStyle w:val="Header"/>
      <w:ind w:left="0" w:firstLine="0"/>
      <w:jc w:val="right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  <w:ind w:firstLine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  <w:ind w:firstLine="0"/>
    </w:pPr>
    <w:rPr>
      <w:rFonts w:asciiTheme="majorHAnsi" w:cstheme="majorBidi" w:eastAsiaTheme="majorEastAsia" w:hAnsiTheme="majorHAns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Zwelakhe Maseko</cp:lastModifiedBy>
</cp:coreProperties>
</file>