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rFonts w:ascii="Segoe UI" w:hAnsi="Segoe UI" w:eastAsia="微软雅黑"/>
          <w:b/>
          <w:color w:val="646CFF"/>
          <w:sz w:val="80"/>
        </w:rPr>
        <w:t>PrismReel</w:t>
      </w:r>
    </w:p>
    <w:p>
      <w:pPr>
        <w:spacing w:after="40"/>
        <w:jc w:val="center"/>
      </w:pPr>
      <w:r>
        <w:rPr>
          <w:rFonts w:ascii="Segoe UI" w:hAnsi="Segoe UI" w:eastAsia="微软雅黑"/>
          <w:b w:val="0"/>
          <w:i w:val="0"/>
          <w:color w:val="606066"/>
          <w:sz w:val="30"/>
        </w:rPr>
        <w:t>AI 短漫剧 / 短剧视频创作平台</w:t>
      </w:r>
    </w:p>
    <w:p>
      <w:pPr>
        <w:spacing w:after="720"/>
        <w:jc w:val="center"/>
      </w:pPr>
      <w:r>
        <w:rPr>
          <w:rFonts w:ascii="Segoe UI" w:hAnsi="Segoe UI" w:eastAsia="微软雅黑"/>
          <w:b w:val="0"/>
          <w:i/>
          <w:color w:val="C0398A"/>
          <w:sz w:val="20"/>
        </w:rPr>
        <w:t>Render Noise into Narrative</w:t>
      </w:r>
    </w:p>
    <w:p>
      <w:pPr>
        <w:spacing w:after="960"/>
        <w:jc w:val="center"/>
      </w:pPr>
      <w:r>
        <w:rPr>
          <w:rFonts w:ascii="Segoe UI" w:hAnsi="Segoe UI" w:eastAsia="微软雅黑"/>
          <w:b/>
          <w:i w:val="0"/>
          <w:sz w:val="26"/>
        </w:rPr>
        <w:t>功能全景 · 模块拆解 · 模型能力 · 搭配策略</w:t>
      </w:r>
    </w:p>
    <w:p>
      <w:pPr>
        <w:spacing w:after="40"/>
        <w:jc w:val="center"/>
      </w:pPr>
      <w:r>
        <w:rPr>
          <w:rFonts w:ascii="Segoe UI" w:hAnsi="Segoe UI" w:eastAsia="微软雅黑"/>
          <w:b w:val="0"/>
          <w:i w:val="0"/>
          <w:color w:val="606066"/>
          <w:sz w:val="19"/>
        </w:rPr>
        <w:t>基于代码库实际实现整理</w:t>
      </w:r>
    </w:p>
    <w:p>
      <w:pPr>
        <w:spacing w:after="40"/>
        <w:jc w:val="center"/>
      </w:pPr>
      <w:r>
        <w:rPr>
          <w:rFonts w:ascii="Segoe UI" w:hAnsi="Segoe UI" w:eastAsia="微软雅黑"/>
          <w:b w:val="0"/>
          <w:i w:val="0"/>
          <w:color w:val="606066"/>
          <w:sz w:val="18"/>
        </w:rPr>
        <w:t>D:\opensource\lengjingAI\lengjingLumenXStudio</w:t>
      </w:r>
    </w:p>
    <w:p>
      <w:pPr>
        <w:spacing w:after="120"/>
        <w:jc w:val="center"/>
      </w:pPr>
      <w:r>
        <w:rPr>
          <w:rFonts w:ascii="Segoe UI" w:hAnsi="Segoe UI" w:eastAsia="微软雅黑"/>
          <w:b w:val="0"/>
          <w:i w:val="0"/>
          <w:color w:val="606066"/>
          <w:sz w:val="18"/>
        </w:rPr>
        <w:t>2026-08-01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 w:eastAsia="微软雅黑"/>
          <w:color w:val="646CFF"/>
          <w:sz w:val="36"/>
        </w:rPr>
        <w:t>目录</w:t>
      </w:r>
    </w:p>
    <w:p>
      <w:pPr>
        <w:spacing w:after="100"/>
      </w:pPr>
      <w:r>
        <w:rPr>
          <w:rFonts w:ascii="Segoe UI" w:hAnsi="Segoe UI" w:eastAsia="微软雅黑"/>
          <w:b/>
          <w:color w:val="646CFF"/>
          <w:sz w:val="21"/>
        </w:rPr>
        <w:t>一、项目定位与数据结构</w:t>
      </w:r>
      <w:r>
        <w:rPr>
          <w:rFonts w:ascii="Segoe UI" w:hAnsi="Segoe UI" w:eastAsia="微软雅黑"/>
          <w:b w:val="0"/>
          <w:color w:val="606066"/>
          <w:sz w:val="21"/>
        </w:rPr>
        <w:t xml:space="preserve">    平台是什么，Series / Episode / Frame 三层怎么组织</w:t>
      </w:r>
    </w:p>
    <w:p>
      <w:pPr>
        <w:spacing w:after="100"/>
      </w:pPr>
      <w:r>
        <w:rPr>
          <w:rFonts w:ascii="Segoe UI" w:hAnsi="Segoe UI" w:eastAsia="微软雅黑"/>
          <w:b/>
          <w:color w:val="646CFF"/>
          <w:sz w:val="21"/>
        </w:rPr>
        <w:t>二、Studio 两套工作流</w:t>
      </w:r>
      <w:r>
        <w:rPr>
          <w:rFonts w:ascii="Segoe UI" w:hAnsi="Segoe UI" w:eastAsia="微软雅黑"/>
          <w:b w:val="0"/>
          <w:color w:val="606066"/>
          <w:sz w:val="21"/>
        </w:rPr>
        <w:t xml:space="preserve">    5 步统一流与 6 步 Legacy 流的差异</w:t>
      </w:r>
    </w:p>
    <w:p>
      <w:pPr>
        <w:spacing w:after="100"/>
      </w:pPr>
      <w:r>
        <w:rPr>
          <w:rFonts w:ascii="Segoe UI" w:hAnsi="Segoe UI" w:eastAsia="微软雅黑"/>
          <w:b/>
          <w:color w:val="646CFF"/>
          <w:sz w:val="21"/>
        </w:rPr>
        <w:t>三、各环节使用的模型</w:t>
      </w:r>
      <w:r>
        <w:rPr>
          <w:rFonts w:ascii="Segoe UI" w:hAnsi="Segoe UI" w:eastAsia="微软雅黑"/>
          <w:b w:val="0"/>
          <w:color w:val="606066"/>
          <w:sz w:val="21"/>
        </w:rPr>
        <w:t xml:space="preserve">    LLM / 图像 / 视频 / 音频 / 合成，逐层拆解</w:t>
      </w:r>
    </w:p>
    <w:p>
      <w:pPr>
        <w:spacing w:after="100"/>
      </w:pPr>
      <w:r>
        <w:rPr>
          <w:rFonts w:ascii="Segoe UI" w:hAnsi="Segoe UI" w:eastAsia="微软雅黑"/>
          <w:b/>
          <w:color w:val="646CFF"/>
          <w:sz w:val="21"/>
        </w:rPr>
        <w:t>四、做一集短剧需要什么条件</w:t>
      </w:r>
      <w:r>
        <w:rPr>
          <w:rFonts w:ascii="Segoe UI" w:hAnsi="Segoe UI" w:eastAsia="微软雅黑"/>
          <w:b w:val="0"/>
          <w:color w:val="606066"/>
          <w:sz w:val="21"/>
        </w:rPr>
        <w:t xml:space="preserve">    硬性前置、可选增强、实际操作路径</w:t>
      </w:r>
    </w:p>
    <w:p>
      <w:pPr>
        <w:spacing w:after="100"/>
      </w:pPr>
      <w:r>
        <w:rPr>
          <w:rFonts w:ascii="Segoe UI" w:hAnsi="Segoe UI" w:eastAsia="微软雅黑"/>
          <w:b/>
          <w:color w:val="646CFF"/>
          <w:sz w:val="21"/>
        </w:rPr>
        <w:t>五、模型与平台的组合搭配</w:t>
      </w:r>
      <w:r>
        <w:rPr>
          <w:rFonts w:ascii="Segoe UI" w:hAnsi="Segoe UI" w:eastAsia="微软雅黑"/>
          <w:b w:val="0"/>
          <w:color w:val="606066"/>
          <w:sz w:val="21"/>
        </w:rPr>
        <w:t xml:space="preserve">    三个正交维度：环节、层级、通道</w:t>
      </w:r>
    </w:p>
    <w:p>
      <w:pPr>
        <w:spacing w:after="100"/>
      </w:pPr>
      <w:r>
        <w:rPr>
          <w:rFonts w:ascii="Segoe UI" w:hAnsi="Segoe UI" w:eastAsia="微软雅黑"/>
          <w:b/>
          <w:color w:val="646CFF"/>
          <w:sz w:val="21"/>
        </w:rPr>
        <w:t>六、当前环境体检结论</w:t>
      </w:r>
      <w:r>
        <w:rPr>
          <w:rFonts w:ascii="Segoe UI" w:hAnsi="Segoe UI" w:eastAsia="微软雅黑"/>
          <w:b w:val="0"/>
          <w:color w:val="606066"/>
          <w:sz w:val="21"/>
        </w:rPr>
        <w:t xml:space="preserve">    已就绪项与待补项清单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 w:eastAsia="微软雅黑"/>
          <w:color w:val="646CFF"/>
          <w:sz w:val="36"/>
        </w:rPr>
        <w:t>一、项目定位与数据结构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PrismReel（内部包名 prismreel，Alibaba StarLotus 出品）是一个 AI 原生的短漫剧 / 短剧视频生产平台。它的本质是一条工业化流水线：剧本 → 分镜 → 资产 → 视频 → 配音 → 合成导出，外加一个不依赖剧本上下文的独立生成工具台。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1.1 两大模块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329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238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访问入口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Studio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Pipeline-first，用于产出成片。有项目 / 剧集概念，强调跨集一致性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localhost:3008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Playground</w:t>
            </w:r>
          </w:p>
        </w:tc>
        <w:tc>
          <w:tcPr>
            <w:tcW w:type="dxa" w:w="5329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单次生成工具台，即开即用，不进流水线。适合试模型、抽素材</w:t>
            </w:r>
          </w:p>
        </w:tc>
        <w:tc>
          <w:tcPr>
            <w:tcW w:type="dxa" w:w="238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localhost:3008/#/playground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1.2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7937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技术选型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前端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Next.js 14 + React 18 + TypeScript + Tailwind CSS；Zustand 状态管理；Framer Motion 动效；Three.js 3D</w:t>
            </w:r>
          </w:p>
        </w:tc>
      </w:tr>
      <w:tr>
        <w:tc>
          <w:tcPr>
            <w:tcW w:type="dxa" w:w="124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后端</w:t>
            </w:r>
          </w:p>
        </w:tc>
        <w:tc>
          <w:tcPr>
            <w:tcW w:type="dxa" w:w="793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FastAPI（Python 3.11+）+ Pydantic 数据校验；uvicorn 承载，默认端口 17177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媒体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FFmpeg 负责拼接 / 卡点 / 字幕烧录；Demucs 负责人声与背景音分离</w:t>
            </w:r>
          </w:p>
        </w:tc>
      </w:tr>
      <w:tr>
        <w:tc>
          <w:tcPr>
            <w:tcW w:type="dxa" w:w="124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存储</w:t>
            </w:r>
          </w:p>
        </w:tc>
        <w:tc>
          <w:tcPr>
            <w:tcW w:type="dxa" w:w="793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本地优先，产物落 output/；阿里云 OSS 作为可选镜像与签名 URL 服务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桌面端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PyInstaller + pywebview 打包为 macOS DMG / Windows EXE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1.3 三层数据结构（做短剧的关键）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这套结构是「短剧」而非「单条视频」的核心支撑，定义在 src/apps/comic_gen/models.py：</w:t>
      </w:r>
    </w:p>
    <w:p>
      <w:pPr>
        <w:spacing w:after="120"/>
        <w:ind w:left="425"/>
        <w:shd w:val="clear" w:fill="F2F4F8"/>
      </w:pPr>
      <w:r>
        <w:rPr>
          <w:rFonts w:ascii="Consolas" w:hAnsi="Consolas" w:eastAsia="Consolas"/>
          <w:color w:val="1F4E79"/>
          <w:sz w:val="19"/>
        </w:rPr>
        <w:t>Series（剧集）        ← 共享角色/场景/道具库 + 统一美术风格 + 剧集级模型设置</w:t>
        <w:br/>
        <w:t xml:space="preserve">  └─ Episode（单集，即一个 Project）</w:t>
        <w:br/>
        <w:t xml:space="preserve">       └─ StoryboardFrame（分镜镜头）</w:t>
        <w:br/>
        <w:t xml:space="preserve">            └─ VideoTask（一次抽卡；同一镜头可抽多条择优）</w:t>
      </w:r>
    </w:p>
    <w:p>
      <w:pPr>
        <w:spacing w:before="80" w:after="160"/>
        <w:ind w:left="227" w:right="227"/>
        <w:shd w:val="clear" w:fill="EEF2FF"/>
      </w:pPr>
      <w:r>
        <w:rPr>
          <w:rFonts w:ascii="Segoe UI" w:hAnsi="Segoe UI" w:eastAsia="微软雅黑"/>
          <w:sz w:val="20"/>
        </w:rPr>
        <w:t>Series 的价值在于跨集角色一致性：角色三视图只生成一次，全剧复用，不会出现第 3 集主角换了张脸的情况。同时剧集级还统一托管美术风格、模型设置与自定义音色池。</w:t>
      </w:r>
    </w:p>
    <w:p>
      <w:pPr>
        <w:spacing w:after="120"/>
      </w:pPr>
      <w:r>
        <w:rPr>
          <w:rFonts w:ascii="Segoe UI" w:hAnsi="Segoe UI" w:eastAsia="微软雅黑"/>
          <w:b/>
          <w:i w:val="0"/>
          <w:sz w:val="21"/>
        </w:rPr>
        <w:t>另有两个正交的模式开关：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workflow_mode：r2v（统一流，5 步）/ i2v_legacy（老流程，6 步）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content_mode：scripted（有剧本，走完整解析）/ freeform（无剧本，直接建镜头和角色，跳过 Script 步）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 w:eastAsia="微软雅黑"/>
          <w:color w:val="646CFF"/>
          <w:sz w:val="36"/>
        </w:rPr>
        <w:t>二、Studio 两套工作流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2.1 Unified / R2V 流（新，推荐，5 步）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color w:val="606066"/>
          <w:sz w:val="19"/>
        </w:rPr>
        <w:t>定义位置：frontend/src/components/project/ProjectClient.tsx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38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模块组件</w:t>
            </w:r>
          </w:p>
        </w:tc>
        <w:tc>
          <w:tcPr>
            <w:tcW w:type="dxa" w:w="5329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1. Script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ScriptProcessor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粘贴小说 / 剧本 → LLM 抽取角色、场景、道具 → 拆解为分镜脚本，人工确认修正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2. Art Direction</w:t>
            </w:r>
          </w:p>
        </w:tc>
        <w:tc>
          <w:tcPr>
            <w:tcW w:type="dxa" w:w="238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ArtDirection</w:t>
            </w:r>
          </w:p>
        </w:tc>
        <w:tc>
          <w:tcPr>
            <w:tcW w:type="dxa" w:w="5329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确定全片画风。LLM 可基于剧本推荐风格，也可自定义并保存为预设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3. Cast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Cast / CharacterWorkbench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生成角色三视图、场景定调图、道具参考图；为每个角色绑定 TTS 音色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4. Storyboard</w:t>
            </w:r>
          </w:p>
        </w:tc>
        <w:tc>
          <w:tcPr>
            <w:tcW w:type="dxa" w:w="238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StoryboardR2V</w:t>
            </w:r>
          </w:p>
        </w:tc>
        <w:tc>
          <w:tcPr>
            <w:tcW w:type="dxa" w:w="5329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逐镜头出图 + 出视频 + 反复抽卡择优 + 逐条对白配音（工作量主战场）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5. Assembly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VideoAssembly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时间线拼接、BGM 节拍卡点、字幕烧录、导出成片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2.2 Legacy / I2V 流（老项目，6 步）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Script → Art Direction → Assets → Storyboard → Motion → Assembly。没有 workflow_mode 字段的历史项目自动走这条，向后兼容，新项目不必使用。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2.3 两条流的核心差异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742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Legacy I2V 流</w:t>
            </w:r>
          </w:p>
        </w:tc>
        <w:tc>
          <w:tcPr>
            <w:tcW w:type="dxa" w:w="3855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Unified R2V 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出片路径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必须先出分镜图，再让图动起来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可直接用参考图 + 文字描述出片，跳过分镜图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一致性来源</w:t>
            </w:r>
          </w:p>
        </w:tc>
        <w:tc>
          <w:tcPr>
            <w:tcW w:type="dxa" w:w="374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靠分镜图本身锁定</w:t>
            </w:r>
          </w:p>
        </w:tc>
        <w:tc>
          <w:tcPr>
            <w:tcW w:type="dxa" w:w="3855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靠角色 / 场景参考图锁定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资产管理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Assets 步 + ConsistencyVault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Cast 步统一管理，支持锁定与手动替换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镜头粒度</w:t>
            </w:r>
          </w:p>
        </w:tc>
        <w:tc>
          <w:tcPr>
            <w:tcW w:type="dxa" w:w="374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项目级模式统一</w:t>
            </w:r>
          </w:p>
        </w:tc>
        <w:tc>
          <w:tcPr>
            <w:tcW w:type="dxa" w:w="3855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每个镜头可单独切 t2i_i2v / direct_r2v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效率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较慢，步骤多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较快，主推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 w:eastAsia="微软雅黑"/>
          <w:color w:val="646CFF"/>
          <w:sz w:val="36"/>
        </w:rPr>
        <w:t>三、各环节使用的模型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3.1 文本层 —— LLM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color w:val="606066"/>
          <w:sz w:val="19"/>
        </w:rPr>
        <w:t>实现位置：src/apps/comic_gen/llm_adapter.py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默认走 DashScope，模型采用 fallback 链：qwen3.7-plus → qwen3.6-plus → qwen-plus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维护 fallback 链而非硬写模型名，是为了避免新版本上下线时整条 LLM 链路断掉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可整体替换为任意 OpenAI 兼容服务：设置 LLM_PROVIDER=openai 后，DeepSeek、Ollama 本地模型均可接入</w:t>
      </w:r>
    </w:p>
    <w:p>
      <w:pPr>
        <w:spacing w:after="120"/>
      </w:pPr>
      <w:r>
        <w:rPr>
          <w:rFonts w:ascii="Segoe UI" w:hAnsi="Segoe UI" w:eastAsia="微软雅黑"/>
          <w:b/>
          <w:i w:val="0"/>
          <w:sz w:val="21"/>
        </w:rPr>
        <w:t>LLM 承担 6 类任务，每类的 system prompt 均可在「Prompt 配置」中自定义（PromptConfig）：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49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5216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实体抽取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entity_extraction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小说 → 角色 / 场景 / 道具清单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风格分析</w:t>
            </w:r>
          </w:p>
        </w:tc>
        <w:tc>
          <w:tcPr>
            <w:tcW w:type="dxa" w:w="249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style_analysis</w:t>
            </w:r>
          </w:p>
        </w:tc>
        <w:tc>
          <w:tcPr>
            <w:tcW w:type="dxa" w:w="5216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剧本 → 视觉风格推荐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分镜抽取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storyboard_extraction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剧本 → 分镜脚本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分镜润色</w:t>
            </w:r>
          </w:p>
        </w:tc>
        <w:tc>
          <w:tcPr>
            <w:tcW w:type="dxa" w:w="249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storyboard_polish</w:t>
            </w:r>
          </w:p>
        </w:tc>
        <w:tc>
          <w:tcPr>
            <w:tcW w:type="dxa" w:w="5216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优化分镜画面提示词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I2V 润色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video_polish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优化图生视频的运动提示词</w:t>
            </w:r>
          </w:p>
        </w:tc>
      </w:tr>
      <w:tr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R2V 润色</w:t>
            </w:r>
          </w:p>
        </w:tc>
        <w:tc>
          <w:tcPr>
            <w:tcW w:type="dxa" w:w="249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r2v_polish</w:t>
            </w:r>
          </w:p>
        </w:tc>
        <w:tc>
          <w:tcPr>
            <w:tcW w:type="dxa" w:w="5216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优化参考生视频的提示词</w:t>
            </w:r>
          </w:p>
        </w:tc>
      </w:tr>
    </w:tbl>
    <w:p>
      <w:pPr>
        <w:spacing w:after="0"/>
      </w:pPr>
    </w:p>
    <w:p>
      <w:pPr>
        <w:spacing w:before="80" w:after="160"/>
        <w:ind w:left="227" w:right="227"/>
        <w:shd w:val="clear" w:fill="EEF2FF"/>
      </w:pPr>
      <w:r>
        <w:rPr>
          <w:rFonts w:ascii="Segoe UI" w:hAnsi="Segoe UI" w:eastAsia="微软雅黑"/>
          <w:sz w:val="20"/>
        </w:rPr>
        <w:t>润色环节可单独指定更便宜的模型（polish_model 字段，例如 qwen3.6-flash），在不牺牲主链路质量的前提下压低成本。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3.2 图像层 —— 出资产图与分镜图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47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70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36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Wan 2.7 Image Pro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t2i / i2i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⭐ 系统默认</w:t>
            </w:r>
          </w:p>
        </w:tc>
      </w:tr>
      <w:tr>
        <w:tc>
          <w:tcPr>
            <w:tcW w:type="dxa" w:w="238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Wan 2.7 Image</w:t>
            </w:r>
          </w:p>
        </w:tc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t2i / i2i</w:t>
            </w:r>
          </w:p>
        </w:tc>
        <w:tc>
          <w:tcPr>
            <w:tcW w:type="dxa" w:w="170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标准版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Qwen Image 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t2i / i2i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通义图像</w:t>
            </w:r>
          </w:p>
        </w:tc>
      </w:tr>
      <w:tr>
        <w:tc>
          <w:tcPr>
            <w:tcW w:type="dxa" w:w="238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Qwen Image 2.0 Pro</w:t>
            </w:r>
          </w:p>
        </w:tc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t2i / i2i</w:t>
            </w:r>
          </w:p>
        </w:tc>
        <w:tc>
          <w:tcPr>
            <w:tcW w:type="dxa" w:w="170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高质量版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GPT Image 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t2i / i2i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MuleRun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唯一支持 4K（3840×2160）出图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3.3 视频层 —— 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9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850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I2V</w:t>
            </w:r>
          </w:p>
        </w:tc>
        <w:tc>
          <w:tcPr>
            <w:tcW w:type="dxa" w:w="850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R2V</w:t>
            </w:r>
          </w:p>
        </w:tc>
        <w:tc>
          <w:tcPr>
            <w:tcW w:type="dxa" w:w="850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T2V</w:t>
            </w:r>
          </w:p>
        </w:tc>
        <w:tc>
          <w:tcPr>
            <w:tcW w:type="dxa" w:w="850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V2V</w:t>
            </w:r>
          </w:p>
        </w:tc>
        <w:tc>
          <w:tcPr>
            <w:tcW w:type="dxa" w:w="147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247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可原厂直连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HappyHorse 1.0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Wan 2.7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Kling V3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 Q3 Pro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 Q3 Turbo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PixVerse V6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PixVerse C1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PixVerse V5.6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85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47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247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Seedance 2.0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MuleRun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</w:tbl>
    <w:p>
      <w:pPr>
        <w:spacing w:after="0"/>
      </w:pPr>
    </w:p>
    <w:p>
      <w:pPr>
        <w:spacing w:before="80" w:after="160"/>
        <w:ind w:left="227" w:right="227"/>
        <w:shd w:val="clear" w:fill="EEF2FF"/>
      </w:pPr>
      <w:r>
        <w:rPr>
          <w:rFonts w:ascii="Segoe UI" w:hAnsi="Segoe UI" w:eastAsia="微软雅黑"/>
          <w:sz w:val="20"/>
        </w:rPr>
        <w:t>系统默认：i2v_model = happyhorse-1.0-i2v，r2v_model = happyhorse-1.0-r2v</w:t>
      </w:r>
    </w:p>
    <w:p>
      <w:pPr>
        <w:pStyle w:val="Heading3"/>
        <w:spacing w:before="160" w:after="60"/>
      </w:pPr>
      <w:r>
        <w:rPr>
          <w:rFonts w:ascii="Segoe UI" w:hAnsi="Segoe UI" w:eastAsia="微软雅黑"/>
          <w:color w:val="606066"/>
          <w:sz w:val="23"/>
        </w:rPr>
        <w:t>四种生成模式的含义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36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3402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工作方式</w:t>
            </w:r>
          </w:p>
        </w:tc>
        <w:tc>
          <w:tcPr>
            <w:tcW w:type="dxa" w:w="3402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I2V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图生视频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先出分镜图，再让静态图动起来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画面控制最精准，但一镜一图，工序长</w:t>
            </w:r>
          </w:p>
        </w:tc>
      </w:tr>
      <w:tr>
        <w:tc>
          <w:tcPr>
            <w:tcW w:type="dxa" w:w="1020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R2V</w:t>
            </w:r>
          </w:p>
        </w:tc>
        <w:tc>
          <w:tcPr>
            <w:tcW w:type="dxa" w:w="136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参考生视频</w:t>
            </w:r>
          </w:p>
        </w:tc>
        <w:tc>
          <w:tcPr>
            <w:tcW w:type="dxa" w:w="340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直接丢角色 / 场景参考图 + 文字描述出片，不需先出分镜图</w:t>
            </w:r>
          </w:p>
        </w:tc>
        <w:tc>
          <w:tcPr>
            <w:tcW w:type="dxa" w:w="340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角色一致性靠参考图锁定，效率高，新流程主推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T2V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文生视频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纯文字生成，无图像参考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空镜、转场、氛围镜头；随机性最大</w:t>
            </w:r>
          </w:p>
        </w:tc>
      </w:tr>
      <w:tr>
        <w:tc>
          <w:tcPr>
            <w:tcW w:type="dxa" w:w="1020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V2V</w:t>
            </w:r>
          </w:p>
        </w:tc>
        <w:tc>
          <w:tcPr>
            <w:tcW w:type="dxa" w:w="136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视频编辑</w:t>
            </w:r>
          </w:p>
        </w:tc>
        <w:tc>
          <w:tcPr>
            <w:tcW w:type="dxa" w:w="340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拿已有视频做二次改写</w:t>
            </w:r>
          </w:p>
        </w:tc>
        <w:tc>
          <w:tcPr>
            <w:tcW w:type="dxa" w:w="340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风格迁移、局部修改</w:t>
            </w:r>
          </w:p>
        </w:tc>
      </w:tr>
    </w:tbl>
    <w:p>
      <w:pPr>
        <w:spacing w:after="0"/>
      </w:pPr>
    </w:p>
    <w:p>
      <w:pPr>
        <w:pStyle w:val="Heading3"/>
        <w:spacing w:before="160" w:after="60"/>
      </w:pPr>
      <w:r>
        <w:rPr>
          <w:rFonts w:ascii="Segoe UI" w:hAnsi="Segoe UI" w:eastAsia="微软雅黑"/>
          <w:color w:val="606066"/>
          <w:sz w:val="23"/>
        </w:rPr>
        <w:t>参考图容量差异（选模型的关键指标）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5783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R2V 参考图上限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HappyHorse 1.0 R2V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9 张</w:t>
            </w:r>
          </w:p>
        </w:tc>
      </w:tr>
      <w:tr>
        <w:tc>
          <w:tcPr>
            <w:tcW w:type="dxa" w:w="340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 Q3 Pro / Turbo R2V</w:t>
            </w:r>
          </w:p>
        </w:tc>
        <w:tc>
          <w:tcPr>
            <w:tcW w:type="dxa" w:w="5783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7 张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 Q3 I2V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1 张</w:t>
            </w:r>
          </w:p>
        </w:tc>
      </w:tr>
    </w:tbl>
    <w:p>
      <w:pPr>
        <w:spacing w:after="0"/>
      </w:pPr>
    </w:p>
    <w:p>
      <w:pPr>
        <w:spacing w:before="80" w:after="160"/>
        <w:ind w:left="227" w:right="227"/>
        <w:shd w:val="clear" w:fill="FFF4E5"/>
      </w:pPr>
      <w:r>
        <w:rPr>
          <w:rFonts w:ascii="Segoe UI" w:hAnsi="Segoe UI" w:eastAsia="微软雅黑"/>
          <w:sz w:val="20"/>
        </w:rPr>
        <w:t>群戏镜头（同框角色多）必须挑参考图位充足的模型，否则角色会串脸或丢失。这是实操中最容易踩的坑。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3.4 音频层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60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5216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TTS 配音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CosyVoice v2 / v3-flash / v3-plus + Qwen3-TTS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内置数十个中文音色（龙小淳、龙修、龙飞等），按角色绑定；默认 cosyvoice-v3-flash</w:t>
            </w:r>
          </w:p>
        </w:tc>
      </w:tr>
      <w:tr>
        <w:tc>
          <w:tcPr>
            <w:tcW w:type="dxa" w:w="136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声音复刻</w:t>
            </w:r>
          </w:p>
        </w:tc>
        <w:tc>
          <w:tcPr>
            <w:tcW w:type="dxa" w:w="260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CustomVoice（clone）</w:t>
            </w:r>
          </w:p>
        </w:tc>
        <w:tc>
          <w:tcPr>
            <w:tcW w:type="dxa" w:w="5216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上传音频样本克隆音色，剧集级音色池，全剧角色共享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声音设计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CustomVoice（design）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用不超过 500 字的 prompt 描述生成全新音色</w:t>
            </w:r>
          </w:p>
        </w:tc>
      </w:tr>
      <w:tr>
        <w:tc>
          <w:tcPr>
            <w:tcW w:type="dxa" w:w="136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人声分离</w:t>
            </w:r>
          </w:p>
        </w:tc>
        <w:tc>
          <w:tcPr>
            <w:tcW w:type="dxa" w:w="260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Demucs（htdemucs 模型）</w:t>
            </w:r>
          </w:p>
        </w:tc>
        <w:tc>
          <w:tcPr>
            <w:tcW w:type="dxa" w:w="5216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把 AI 视频自带的背景音与人声分离，再贴自己的配音，避免双重人声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3.5 合成层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全部由 FFmpeg 驱动：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分段视频按时间线拼接成片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BGM 节拍卡点：自动按音乐节拍网格裁切镜头长度（BeatSyncPanel）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ASS 字幕烧录：内置 douyin / cinematic 两套模板，字体、字号、颜色、描边、位置、每行字数、最大行数全可调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导出成片，同时支持单独导出 .ass / .srt 字幕文件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 w:eastAsia="微软雅黑"/>
          <w:color w:val="646CFF"/>
          <w:sz w:val="36"/>
        </w:rPr>
        <w:t>四、做一集短剧需要什么条件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4.1 硬性前置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4195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238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本机状态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Python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3.11 及以上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✅ 3.12.10</w:t>
            </w:r>
          </w:p>
        </w:tc>
      </w:tr>
      <w:tr>
        <w:tc>
          <w:tcPr>
            <w:tcW w:type="dxa" w:w="260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Node.js</w:t>
            </w:r>
          </w:p>
        </w:tc>
        <w:tc>
          <w:tcPr>
            <w:tcW w:type="dxa" w:w="4195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18.17 及以上（Next.js 14 强制要求）</w:t>
            </w:r>
          </w:p>
        </w:tc>
        <w:tc>
          <w:tcPr>
            <w:tcW w:type="dxa" w:w="238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✅ 18.20.5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FFmpeg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已安装且在 PATH 中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✅ 8.1.1</w:t>
            </w:r>
          </w:p>
        </w:tc>
      </w:tr>
      <w:tr>
        <w:tc>
          <w:tcPr>
            <w:tcW w:type="dxa" w:w="260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DASHSCOPE_API_KEY</w:t>
            </w:r>
          </w:p>
        </w:tc>
        <w:tc>
          <w:tcPr>
            <w:tcW w:type="dxa" w:w="4195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必填，全链路基础凭证</w:t>
            </w:r>
          </w:p>
        </w:tc>
        <w:tc>
          <w:tcPr>
            <w:tcW w:type="dxa" w:w="238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✅ 已配置</w:t>
            </w:r>
          </w:p>
        </w:tc>
      </w:tr>
    </w:tbl>
    <w:p>
      <w:pPr>
        <w:spacing w:after="0"/>
      </w:pPr>
    </w:p>
    <w:p>
      <w:pPr>
        <w:spacing w:before="80" w:after="160"/>
        <w:ind w:left="227" w:right="227"/>
        <w:shd w:val="clear" w:fill="EEF2FF"/>
      </w:pPr>
      <w:r>
        <w:rPr>
          <w:rFonts w:ascii="Segoe UI" w:hAnsi="Segoe UI" w:eastAsia="微软雅黑"/>
          <w:sz w:val="20"/>
        </w:rPr>
        <w:t>最低配置只需要一个 DASHSCOPE_API_KEY —— 图像、视频、TTS、LLM 全链路即可跑通，Kling / Vidu / PixVerse 也都能通过百炼代理调用，无需各自申请账号。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4.2 可选增强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增加配置</w:t>
            </w:r>
          </w:p>
        </w:tc>
        <w:tc>
          <w:tcPr>
            <w:tcW w:type="dxa" w:w="4082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解锁能力</w:t>
            </w:r>
          </w:p>
        </w:tc>
        <w:tc>
          <w:tcPr>
            <w:tcW w:type="dxa" w:w="2041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本机状态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阿里云 OSS 凭证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云端媒体镜像 + 签名 URL；同时是 Kling / Vidu 原厂直连的硬依赖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✅ 已配置</w:t>
            </w:r>
          </w:p>
        </w:tc>
      </w:tr>
      <w:tr>
        <w:tc>
          <w:tcPr>
            <w:tcW w:type="dxa" w:w="306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mulerun login 或 MULEROUTER_API_KEY</w:t>
            </w:r>
          </w:p>
        </w:tc>
        <w:tc>
          <w:tcPr>
            <w:tcW w:type="dxa" w:w="408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Seedance 2.0（含 T2V）+ GPT Image 2（含 4K）</w:t>
            </w:r>
          </w:p>
        </w:tc>
        <w:tc>
          <w:tcPr>
            <w:tcW w:type="dxa" w:w="204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❌ 未配置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KLING_PROVIDER_MODE=vendor + AK/SK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Kling 原厂直连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Key 已配，开关未开</w:t>
            </w:r>
          </w:p>
        </w:tc>
      </w:tr>
      <w:tr>
        <w:tc>
          <w:tcPr>
            <w:tcW w:type="dxa" w:w="306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VIDU_PROVIDER_MODE=vendor + API Key</w:t>
            </w:r>
          </w:p>
        </w:tc>
        <w:tc>
          <w:tcPr>
            <w:tcW w:type="dxa" w:w="4082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 原厂直连</w:t>
            </w:r>
          </w:p>
        </w:tc>
        <w:tc>
          <w:tcPr>
            <w:tcW w:type="dxa" w:w="2041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Key 已配，开关未开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pip install demucs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配音时的人声 / 背景音分离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❌ 未安装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4.3 实际制作一集的操作路径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建 Series，填写剧集名称与梗概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建 Episode，粘贴剧本文本 → LLM 自动抽出角色 / 场景 / 道具清单 → 人工确认并修正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进 Art Direction 选定画风，全片视觉基调就此锁定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进 Cast 逐个生成角色三视图。满意的可锁定（lock）防止被后续操作覆盖，也可上传自有图片替换；为每个角色绑定音色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进 Storyboard 逐镜头作业：调整提示词 → 选模型 → 生成 → 不满意再抽一条 → 满意的 pin 住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逐条对白执行 TTS，可试听、调整时间偏移、替换音色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进 Assembly：排时间线 → 挂 BGM 并卡点 → 开启字幕 → 导出成片</w:t>
      </w:r>
    </w:p>
    <w:p>
      <w:pPr>
        <w:spacing w:before="80" w:after="160"/>
        <w:ind w:left="227" w:right="227"/>
        <w:shd w:val="clear" w:fill="FFF4E5"/>
      </w:pPr>
      <w:r>
        <w:rPr>
          <w:rFonts w:ascii="Segoe UI" w:hAnsi="Segoe UI" w:eastAsia="微软雅黑"/>
          <w:sz w:val="20"/>
        </w:rPr>
        <w:t>关键认知：每个镜头都可以反复抽卡（VideoTask 是列表而非单条），成片质量基本取决于你愿意抽几次。这主要是 API 成本，不是时间成本。建议在关键镜头（开场、冲突点、结尾）上多抽，过场镜头一条过。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 w:eastAsia="微软雅黑"/>
          <w:color w:val="646CFF"/>
          <w:sz w:val="36"/>
        </w:rPr>
        <w:t>五、模型与平台的组合搭配</w:t>
      </w:r>
    </w:p>
    <w:p>
      <w:pPr>
        <w:spacing w:after="120"/>
      </w:pPr>
      <w:r>
        <w:rPr>
          <w:rFonts w:ascii="Segoe UI" w:hAnsi="Segoe UI" w:eastAsia="微软雅黑"/>
          <w:b/>
          <w:i w:val="0"/>
          <w:color w:val="646CFF"/>
          <w:sz w:val="23"/>
        </w:rPr>
        <w:t>结论：完全可以自由组合，且是三个互相正交的维度。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5.1 维度一：环节 × 模型（不同环节用不同模型）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color w:val="606066"/>
          <w:sz w:val="19"/>
        </w:rPr>
        <w:t>ModelSettings 把模型选择拆到了每个生成阶段（src/apps/comic_gen/models.py）：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作用环节</w:t>
            </w:r>
          </w:p>
        </w:tc>
        <w:tc>
          <w:tcPr>
            <w:tcW w:type="dxa" w:w="36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系统默认值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t2i_model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角色 / 场景 / 道具图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wan2.7-image-pro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i2i_model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分镜图（以图改图）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wan2.7-image-pro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image_model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统一图像模型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wan2.7-image-pro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i2v_model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图生视频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happyhorse-1.0-i2v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r2v_model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参考生视频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happyhorse-1.0-r2v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此外各环节还有独立的画幅比例设置：角色 9:16、场景 16:9、道具 1:1、分镜 16:9，均可修改。</w:t>
      </w:r>
    </w:p>
    <w:p>
      <w:pPr>
        <w:spacing w:after="120"/>
      </w:pPr>
      <w:r>
        <w:rPr>
          <w:rFonts w:ascii="Segoe UI" w:hAnsi="Segoe UI" w:eastAsia="微软雅黑"/>
          <w:b/>
          <w:i w:val="0"/>
          <w:sz w:val="21"/>
        </w:rPr>
        <w:t>典型搭配示例：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GPT Image 2 出高精度角色定妆图（4K）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Vidu Q3 Pro 做人物特写与情绪运动镜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Wan 2.7 做大场面与复杂动作</w:t>
      </w:r>
    </w:p>
    <w:p>
      <w:pPr>
        <w:pStyle w:val="ListBullet"/>
        <w:spacing w:after="60"/>
        <w:ind w:left="425"/>
      </w:pPr>
      <w:r>
        <w:rPr>
          <w:rFonts w:ascii="Segoe UI" w:hAnsi="Segoe UI" w:eastAsia="微软雅黑"/>
          <w:sz w:val="21"/>
        </w:rPr>
        <w:t>Seedance 2.0 做需要 T2V 的空镜和转场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以上四者在同一集中混用完全没有问题。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5.2 维度二：生效层级（四级覆盖，越具体越优先）</w:t>
      </w:r>
    </w:p>
    <w:p>
      <w:pPr>
        <w:spacing w:after="120"/>
        <w:ind w:left="425"/>
        <w:shd w:val="clear" w:fill="F2F4F8"/>
      </w:pPr>
      <w:r>
        <w:rPr>
          <w:rFonts w:ascii="Consolas" w:hAnsi="Consolas" w:eastAsia="Consolas"/>
          <w:color w:val="1F4E79"/>
          <w:sz w:val="19"/>
        </w:rPr>
        <w:t>全局设置（Settings 页）</w:t>
        <w:br/>
        <w:t xml:space="preserve">     ↓ 继承</w:t>
        <w:br/>
        <w:t>Series 剧集级 model_settings</w:t>
        <w:br/>
        <w:t xml:space="preserve">     ↓ 继承</w:t>
        <w:br/>
        <w:t>Episode 单集级 model_settings</w:t>
        <w:br/>
        <w:t xml:space="preserve">     ↓ 覆盖</w:t>
        <w:br/>
        <w:t>单个镜头 VideoTask.model   ← 最终实际生效</w:t>
      </w:r>
    </w:p>
    <w:p>
      <w:pPr>
        <w:spacing w:before="80" w:after="160"/>
        <w:ind w:left="227" w:right="227"/>
        <w:shd w:val="clear" w:fill="EEF2FF"/>
      </w:pPr>
      <w:r>
        <w:rPr>
          <w:rFonts w:ascii="Segoe UI" w:hAnsi="Segoe UI" w:eastAsia="微软雅黑"/>
          <w:sz w:val="20"/>
        </w:rPr>
        <w:t>VideoTask.model 是每条任务自带的字段，因此同一集里镜头 A 用 Kling、镜头 B 用 Vidu、镜头 C 用 Wan 是被完整支持的。代码注释原文：per-storyboard override still wins。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5.3 维度三：同一模型 × 不同平台通道</w:t>
      </w: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这是本项目较为特别的设计。Kling 和 Vidu 各有两条通道 —— 模型本身不变，变的是调用链路与计费主体。路由逻辑位于 src/utils/provider_registry.py，按模型名前缀匹配 family，再查环境变量决定后端。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36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DashScope 代理（默认）</w:t>
            </w:r>
          </w:p>
        </w:tc>
        <w:tc>
          <w:tcPr>
            <w:tcW w:type="dxa" w:w="3969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原厂直连 vendor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开关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无需设置，默认即是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设置 *_PROVIDER_MODE=vendor</w:t>
            </w:r>
          </w:p>
        </w:tc>
      </w:tr>
      <w:tr>
        <w:tc>
          <w:tcPr>
            <w:tcW w:type="dxa" w:w="158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使用的凭证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DASHSCOPE_API_KEY</w:t>
            </w:r>
          </w:p>
        </w:tc>
        <w:tc>
          <w:tcPr>
            <w:tcW w:type="dxa" w:w="3969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VIDU_API_KEY / KLING_ACCESS_KEY + SECRET_KEY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图片如何传输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本地图片可退化为 base64，不依赖 OSS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必须是公网可访问 URL，强依赖 OSS</w:t>
            </w:r>
          </w:p>
        </w:tc>
      </w:tr>
      <w:tr>
        <w:tc>
          <w:tcPr>
            <w:tcW w:type="dxa" w:w="158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计费主体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阿里云百炼账单</w:t>
            </w:r>
          </w:p>
        </w:tc>
        <w:tc>
          <w:tcPr>
            <w:tcW w:type="dxa" w:w="3969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各厂商自有账单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适合谁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起步阶段、图省事、希望账单统一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已有原厂额度、想第一时间用上最新模型版本</w:t>
            </w:r>
          </w:p>
        </w:tc>
      </w:tr>
    </w:tbl>
    <w:p>
      <w:pPr>
        <w:spacing w:after="0"/>
      </w:pPr>
    </w:p>
    <w:p>
      <w:pPr>
        <w:spacing w:before="80" w:after="160"/>
        <w:ind w:left="227" w:right="227"/>
        <w:shd w:val="clear" w:fill="EEF2FF"/>
      </w:pPr>
      <w:r>
        <w:rPr>
          <w:rFonts w:ascii="Segoe UI" w:hAnsi="Segoe UI" w:eastAsia="微软雅黑"/>
          <w:sz w:val="20"/>
        </w:rPr>
        <w:t>Kling / Vidu / PixVerse 三个开关互相独立，可以只把 Vidu 切原厂、其余全部留在 DashScope。OSS 与原厂直连是两个独立开关，可任意组合。</w:t>
      </w:r>
    </w:p>
    <w:p>
      <w:pPr>
        <w:pStyle w:val="Heading3"/>
        <w:spacing w:before="160" w:after="60"/>
      </w:pPr>
      <w:r>
        <w:rPr>
          <w:rFonts w:ascii="Segoe UI" w:hAnsi="Segoe UI" w:eastAsia="微软雅黑"/>
          <w:color w:val="606066"/>
          <w:sz w:val="23"/>
        </w:rPr>
        <w:t>厂商专属参数（换模型时 UI 会跟着换参数面板）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7597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专属参数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Kling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mode（std / pro）、cfg_scale（0-1）、sound（on / off）</w:t>
            </w:r>
          </w:p>
        </w:tc>
      </w:tr>
      <w:tr>
        <w:tc>
          <w:tcPr>
            <w:tcW w:type="dxa" w:w="158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</w:t>
            </w:r>
          </w:p>
        </w:tc>
        <w:tc>
          <w:tcPr>
            <w:tcW w:type="dxa" w:w="759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vidu_audio（原生音频）、movement_amplitude（auto / small / medium / large）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HappyHorse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ratio（16:9 / 9:16 / 1:1 / 4:3 / 3:4）、最多 9 张参考图</w:t>
            </w:r>
          </w:p>
        </w:tc>
      </w:tr>
      <w:tr>
        <w:tc>
          <w:tcPr>
            <w:tcW w:type="dxa" w:w="158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通用</w:t>
            </w:r>
          </w:p>
        </w:tc>
        <w:tc>
          <w:tcPr>
            <w:tcW w:type="dxa" w:w="7597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duration、resolution（540p / 720p / 1080p）、seed、negative_prompt、prompt_extend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Segoe UI" w:hAnsi="Segoe UI" w:eastAsia="微软雅黑"/>
          <w:b w:val="0"/>
          <w:i w:val="0"/>
          <w:sz w:val="21"/>
        </w:rPr>
        <w:t>参数面板不是取最小公约数，而是按所选模型动态渲染 —— 这意味着换模型不会丢失该模型的独有能力。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 w:eastAsia="微软雅黑"/>
          <w:color w:val="646CFF"/>
          <w:sz w:val="36"/>
        </w:rPr>
        <w:t>六、当前环境体检结论</w:t>
      </w: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6.1 已就绪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020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6350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运行环境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Python 3.12.10 / Node 18.20.5 / FFmpeg 8.1.1，全部达标</w:t>
            </w:r>
          </w:p>
        </w:tc>
      </w:tr>
      <w:tr>
        <w:tc>
          <w:tcPr>
            <w:tcW w:type="dxa" w:w="181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服务运行</w:t>
            </w:r>
          </w:p>
        </w:tc>
        <w:tc>
          <w:tcPr>
            <w:tcW w:type="dxa" w:w="102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6350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后端 17177 与前端 3008 均已启动并验证通过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DashScope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全链路基础凭证已配置，可直接开工</w:t>
            </w:r>
          </w:p>
        </w:tc>
      </w:tr>
      <w:tr>
        <w:tc>
          <w:tcPr>
            <w:tcW w:type="dxa" w:w="181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OSS</w:t>
            </w:r>
          </w:p>
        </w:tc>
        <w:tc>
          <w:tcPr>
            <w:tcW w:type="dxa" w:w="102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6350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bucket 已配置并初始化成功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Kling 凭证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AK / SK 均已配置</w:t>
            </w:r>
          </w:p>
        </w:tc>
      </w:tr>
      <w:tr>
        <w:tc>
          <w:tcPr>
            <w:tcW w:type="dxa" w:w="1814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 凭证</w:t>
            </w:r>
          </w:p>
        </w:tc>
        <w:tc>
          <w:tcPr>
            <w:tcW w:type="dxa" w:w="1020"/>
            <w:shd w:val="clear" w:fill="F7F8FC"/>
          </w:tcPr>
          <w:p>
            <w:pPr>
              <w:spacing w:after="40"/>
              <w:jc w:val="center"/>
            </w:pPr>
            <w:r/>
            <w:r>
              <w:rPr>
                <w:rFonts w:ascii="Segoe UI" w:hAnsi="Segoe UI" w:eastAsia="微软雅黑"/>
                <w:sz w:val="19"/>
              </w:rPr>
              <w:t>✅</w:t>
            </w:r>
          </w:p>
        </w:tc>
        <w:tc>
          <w:tcPr>
            <w:tcW w:type="dxa" w:w="6350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API Key 已配置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6.2 待处理事项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6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628"/>
            <w:shd w:val="clear" w:fill="646CF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 原厂未启用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VIDU_PROVIDER_MODE 仍为 dashscope，你的 Vidu Key 处于闲置状态，实际调用走的是百炼代理并由 DashScope 计费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设置页 → API Keys → Vidu 一行切「原厂直连」；或在 .env 增加 VIDU_PROVIDER_MODE=vendor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r2v_model 默认值不一致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models.py 中该字段硬编码为 wan2.7-r2v，而 catalog 声明的默认值是 happyhorse-1.0-r2v。ModelSettings 其余四个字段均从 catalog 读取，唯独此字段例外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新建项目后手动确认一次 R2V 模型选择；或修正代码使其统一从 catalog 读取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Demucs 未安装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配音替换时无法分离原视频背景音，可能出现双重人声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执行 pip install demucs</w:t>
            </w:r>
          </w:p>
        </w:tc>
      </w:tr>
      <w:tr>
        <w:tc>
          <w:tcPr>
            <w:tcW w:type="dxa" w:w="19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MuleRun 未配置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Seedance 2.0（唯一可用的第三方 T2V）与 GPT Image 2（唯一的 4K 出图）不可用</w:t>
            </w:r>
          </w:p>
        </w:tc>
        <w:tc>
          <w:tcPr>
            <w:tcW w:type="dxa" w:w="3628"/>
            <w:shd w:val="clear" w:fill="F7F8FC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sz w:val="19"/>
              </w:rPr>
              <w:t>执行 npm i -g @mulerunai/cli &amp;&amp; mulerun login</w:t>
            </w:r>
          </w:p>
        </w:tc>
      </w:tr>
    </w:tbl>
    <w:p>
      <w:pPr>
        <w:spacing w:after="0"/>
      </w:pPr>
    </w:p>
    <w:p>
      <w:pPr>
        <w:pStyle w:val="Heading2"/>
        <w:spacing w:before="240" w:after="80"/>
      </w:pPr>
      <w:r>
        <w:rPr>
          <w:rFonts w:ascii="Segoe UI" w:hAnsi="Segoe UI" w:eastAsia="微软雅黑"/>
          <w:color w:val="C0398A"/>
          <w:sz w:val="27"/>
        </w:rPr>
        <w:t>6.3 建议的起步路径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先用纯 DashScope 配置跑通一集短剧的完整流程，摸清各步骤的实际耗时与成本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在此过程中记录哪些镜头类型效果不理想（人物特写？大场面？群戏？）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针对性地把这些镜头切换到更合适的模型，此时再决定是否启用 Vidu 原厂与 MuleRun</w:t>
      </w:r>
    </w:p>
    <w:p>
      <w:pPr>
        <w:pStyle w:val="ListNumber"/>
        <w:spacing w:after="60"/>
        <w:ind w:left="425"/>
      </w:pPr>
      <w:r>
        <w:rPr>
          <w:rFonts w:ascii="Segoe UI" w:hAnsi="Segoe UI" w:eastAsia="微软雅黑"/>
          <w:sz w:val="21"/>
        </w:rPr>
        <w:t>形成稳定的模型搭配方案后，固化到 Series 级 model_settings，后续每集自动继承</w:t>
      </w:r>
    </w:p>
    <w:p>
      <w:pPr>
        <w:spacing w:after="480"/>
      </w:pPr>
    </w:p>
    <w:p>
      <w:pPr>
        <w:spacing w:after="120"/>
        <w:jc w:val="center"/>
      </w:pPr>
      <w:r>
        <w:rPr>
          <w:rFonts w:ascii="Segoe UI" w:hAnsi="Segoe UI" w:eastAsia="微软雅黑"/>
          <w:b w:val="0"/>
          <w:i/>
          <w:color w:val="606066"/>
          <w:sz w:val="18"/>
        </w:rPr>
        <w:t>— 本文档基于代码库实际实现整理，非营销材料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