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PingFang SC Semibold" w:hAnsi="PingFang SC Semibold" w:cs="PingFang SC Semibold"/>
          <w:sz w:val="64"/>
          <w:sz-cs w:val="64"/>
          <w:b/>
          <w:spacing w:val="0"/>
          <w:color w:val="112F20"/>
        </w:rPr>
        <w:t xml:space="preserve">frontend-vue3-base 项目架构分析报告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35353"/>
        </w:rPr>
        <w:t xml:space="preserve">洗车会员微信小程序 · 只读代码审计结论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35353"/>
        </w:rPr>
        <w:t xml:space="preserve">分析日期：2026年7月20日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A1A1A"/>
        </w:rPr>
        <w:t xml:space="preserve">总体结论：</w:t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当前项目是一个基于 uni-app、Vue 3 和 Vite 的轻量微信小程序原型。页面功能基本齐全，但整体仍是“页面即业务层”的结构：页面组件同时承担界面状态、业务计算、数据兼容与本地持久化。当前尚未形成适合后端 API 接入的分层架构。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65A34"/>
        </w:rPr>
        <w:t xml:space="preserve">一、当前项目目录结构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frontend-vue3-base/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package.json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package-lock.json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vite.config.js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manifest.json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pages.json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└── src/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├── App.vue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├── main.js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├── manifest.json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├── pages.json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└── pages/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index/index.vue              首页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login/login.vue              会员注册/模拟微信授权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member/member.vue            会员中心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recharge/recharge.vue        充值中心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consume/index.vue            消费结算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consume/success.vue          消费成功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consume/records.vue          消费记录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service/service.vue          服务列表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admin/admin.vue              管理后台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├── admin/activity/index.vue     活动列表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└── admin/activity/create.vue    新建活动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技术栈仅包含 Vue 3、uni-app、Vite 和微信小程序构建插件，没有 Pinia、Vuex、Axios 等业务基础设施依赖。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根目录和 src 目录各存在一份 pages.json、manifest.json，后续应确认实际生效配置，避免双份配置逐渐不一致。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65A34"/>
        </w:rPr>
        <w:t xml:space="preserve">二、当前数据流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2.1 登录/会员注册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当前“登录”实际是本地会员注册，并非真正身份认证。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填写手机号和车牌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login.vue 校验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saveMember() 构造会员对象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同时写入 memberInfo、memberData、memberBalance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navigateBack()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首页和会员中心在 onShow 中重新读取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“微信一键授权”未调用 uni.login 或后端接口，而是写入固定测试会员。项目没有 token、会话过期、微信 code 换 session 或全局用户身份管理。管理员登录同样只在页面内比较固定账号密码，登录状态离开页面后丢失。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2.2 会员余额</w:t>
      </w:r>
    </w:p>
    <w:p>
      <w:pPr>
        <w:jc w:val="center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3F26"/>
        </w:rPr>
        <w:t xml:space="preserve">Storage Key</w:t>
      </w:r>
    </w:p>
    <w:p>
      <w:pPr>
        <w:jc w:val="center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3F26"/>
        </w:rPr>
        <w:t xml:space="preserve">用途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memberInfo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当前主要会员对象及余额来源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memberData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兼容旧数据的会员对象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memberBalance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单独保存余额，但当前几乎没有页面读取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页面优先读取 memberInfo，不存在时读取 memberData；登录、充值和消费页面更新余额时会重复写入三个 key。首页、会员中心、充值页和消费页依靠 onMounted/onShow 重新读取，实现页面间的间接同步。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同一余额存在多个副本，存在不一致风险。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默认会员对象和金额标准化逻辑在多个页面重复。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没有全局响应式状态。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余额更新和交易记录写入不具备事务一致性。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2.3 充值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读取会员余额和 activities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筛选 active + recharge 活动用于展示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用户选择硬编码套餐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newBalance = currentBalance + amount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写入三个会员 storage key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充值记录仅加入页面内 records 数组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当前套餐为充值 50 赠 5、充值 100 赠 15、充值 200 赠 40。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余额只增加充值本金，没有将 bonus 计入余额。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充值记录没有写入 storage，退出页面后丢失。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活动管理创建的充值活动只用于展示，没有参与赠送规则计算。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2.4 消费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读取会员及 active + discount 活动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选择硬编码洗车服务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使用第一条活动折扣，否则黄金会员默认 0.85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固定减 10 元优惠券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计算应付金额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用户确认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写 consumeRecords 并扣减余额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→ 跳转消费成功页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当前价格公式为“原价 × 折扣率 − 固定优惠券 10 元”。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消费页和服务页分别硬编码服务，两处数据不一致。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优惠券没有选择、校验和核销逻辑。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没有余额充足校验，余额可能为负数。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活动没有日期范围、适用服务、优先级和叠加规则。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消费记录和余额分开写入，无法保证原子性。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金额使用 JavaScript 浮点数，长期存在精度风险。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2.5 活动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活动管理同时兼容 activities 和 activityList 两个 key。创建页负责表单校验、字段转换、ID 生成，并同时写入两个 key；列表页又在页面内完成旧字段兼容。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充值页筛选 recharge 活动，消费页筛选 discount 活动。但 admin.vue 中的“活动配置”是另一套硬编码页面变量，与活动管理 storage 完全无关联；启停操作不会影响充值或消费。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活动模块尚缺少独立服务、日期有效性判断、编辑删除、持久化上下架、规则模型、折扣范围校验、充值赠送执行，以及活动冲突与优先级处理。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65A34"/>
        </w:rPr>
        <w:t xml:space="preserve">三、当前基础分层设施</w:t>
      </w:r>
    </w:p>
    <w:p>
      <w:pPr>
        <w:jc w:val="center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3F26"/>
        </w:rPr>
        <w:t xml:space="preserve">模块</w:t>
      </w:r>
    </w:p>
    <w:p>
      <w:pPr>
        <w:jc w:val="center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3F26"/>
        </w:rPr>
        <w:t xml:space="preserve">是否存在</w:t>
      </w:r>
    </w:p>
    <w:p>
      <w:pPr>
        <w:jc w:val="center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3F26"/>
        </w:rPr>
        <w:t xml:space="preserve">现状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utils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金额、日期和数据标准化逻辑散落在页面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service/services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pages/service 只是服务展示页面，不是业务服务层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model/models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没有独立领域模型、DTO 或类型定义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store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没有 Pinia、Vuex 或自建全局状态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API/request 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没有 uni.request、Axios、拦截器或环境配置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storage 封装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页面直接调用 uni.getStorageSync/setStorageSync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当前实际架构：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Vue 页面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UI 状态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表单校验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业务规则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金额计算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数据兼容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└── uni storage 持久化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65A34"/>
        </w:rPr>
        <w:t xml:space="preserve">四、推荐下一步架构改造方案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4.1 推荐目标目录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src/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api/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request.js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auth.api.js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member.api.js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transaction.api.js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└── activity.api.js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services/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auth.service.js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member.service.js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recharge.service.js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consumption.service.js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└── activity.service.js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repositories/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member.repository.js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transaction.repository.js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└── activity.repository.js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storage/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keys.js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└── storage.js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stores/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auth.js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└── member.js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├── models/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member.js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transaction.js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├── service-item.js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│   └── activity.js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└── utils/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├── money.js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├── date.js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└── validation.js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4.2 第一阶段：统一本地数据访问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集中定义 storage key，封装读写、异常处理与数据校验，再通过 repository 隔离页面和具体存储方式。迁移层一次性兼容旧 key，完成迁移后只保留一个权威数据源，不再持续三写或双写。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4.3 第二阶段：提取领域模型和业务服务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member.service：会员资料和余额查询。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recharge.service：套餐、赠送规则、余额增加和充值流水。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consumption.service：折扣、余额校验、扣款和消费流水。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activity.service：有效性、类型筛选、日期判断和规则匹配。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页面收集输入、调用 service、展示结果即可。金额建议统一以“分”的整数保存和计算。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4.4 第三阶段：引入 Store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建议使用 Pinia 管理 authStore（登录态、token、用户）和 memberStore（会员资料、余额、积分、优惠券）。交易记录和活动列表可按页面通过 service/API 加载，不必把所有数据放入全局 store。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4.5 第四阶段：增加 API 适配层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当前过渡：Service → Local Repository → uni storage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接入后端：Service → API Repository → request → 后端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请求层统一处理 base URL、token、HTTP/业务错误、401、超时及 DTO 转换。借助 repository 边界，切换数据源时页面和核心调用方式无需大面积重写。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4.6 第五阶段：明确后端权威边界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接入后端后，余额、充值赠送、折扣、优惠券核销和消费扣款应由后端校验并原子执行。前端可以展示预估金额，但最终余额和交易结果必须以后端返回为准。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D462F"/>
        </w:rPr>
        <w:t xml:space="preserve">4.7 推荐实施顺序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集中 storage key，增加 storage/repository 封装。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统一会员数据，只保留一个权威会员对象。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提取金额工具及会员、充值、消费模型。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提取充值、消费、活动 service。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修正赠送未入账、充值记录丢失、余额可为负数等问题。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引入 Pinia 管理登录态和当前会员。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建立 request/API 层。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将 repository 从本地实现逐步切换为后端 API。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A1A1A"/>
        </w:rPr>
        <w:t xml:space="preserve"/>
        <w:tab/>
        <w:t xml:space="preserve">9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最终移除旧 key 兼容和页面内模拟数据。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A1A1A"/>
        </w:rPr>
        <w:t xml:space="preserve">最终建议：</w:t>
      </w:r>
      <w:r>
        <w:rPr>
          <w:rFonts w:ascii="PingFang SC" w:hAnsi="PingFang SC" w:cs="PingFang SC"/>
          <w:sz w:val="29"/>
          <w:sz-cs w:val="29"/>
          <w:spacing w:val="0"/>
          <w:color w:val="1A1A1A"/>
        </w:rPr>
        <w:t xml:space="preserve">优先完成 storage/repository/service 边界，而不是立即在页面中替换为 API。完成解耦后，本地原型与后端版本可以共享页面和大部分业务调用方式，后续改造风险更低。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646464"/>
        </w:rPr>
        <w:t xml:space="preserve">本报告基于 frontend-vue3-base 当前代码进行只读分析，未对项目源代码作任何修改。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