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953499" w:rsidRDefault="00225A29">
      <w:pPr>
        <w:pStyle w:val="CapaCabealho"/>
        <w:ind w:firstLine="0"/>
        <w:rPr>
          <w:rFonts w:ascii="Tahoma" w:hAnsi="Tahoma" w:cs="Tahoma"/>
          <w:color w:val="000000"/>
        </w:rPr>
      </w:pPr>
      <w:r w:rsidRPr="00953499">
        <w:rPr>
          <w:rFonts w:ascii="Tahoma" w:hAnsi="Tahoma" w:cs="Tahoma"/>
          <w:noProof/>
          <w:color w:val="000000"/>
          <w:lang w:val="en-US"/>
        </w:rPr>
        <w:drawing>
          <wp:inline distT="0" distB="0" distL="0" distR="0" wp14:anchorId="3AC0FBBE" wp14:editId="07777777">
            <wp:extent cx="1047750" cy="42862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5B92242" w14:textId="77777777" w:rsidR="00953499" w:rsidRDefault="00953499">
      <w:pPr>
        <w:pStyle w:val="CapaCabealho"/>
        <w:ind w:firstLine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Universidade Federal de Lavras </w:t>
      </w:r>
    </w:p>
    <w:p w14:paraId="441BD658" w14:textId="77777777" w:rsidR="00EB1C49" w:rsidRDefault="00953499">
      <w:pPr>
        <w:pStyle w:val="CapaCabealho"/>
        <w:ind w:firstLine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Departamento de Ciência da Computação</w:t>
      </w:r>
    </w:p>
    <w:p w14:paraId="1480ADED" w14:textId="77777777" w:rsidR="00EB1C49" w:rsidRDefault="00656F8C" w:rsidP="00656F8C">
      <w:pPr>
        <w:pBdr>
          <w:top w:val="single" w:sz="8" w:space="1" w:color="000000"/>
        </w:pBdr>
        <w:jc w:val="center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Graduação em </w:t>
      </w:r>
      <w:r w:rsidR="00AD3139">
        <w:rPr>
          <w:rFonts w:ascii="Tahoma" w:hAnsi="Tahoma" w:cs="Tahoma"/>
          <w:color w:val="000000"/>
          <w:lang w:val="pt-BR"/>
        </w:rPr>
        <w:t>Sistemas de Informação</w:t>
      </w:r>
      <w:r w:rsidR="00154064">
        <w:rPr>
          <w:rFonts w:ascii="Tahoma" w:hAnsi="Tahoma" w:cs="Tahoma"/>
          <w:color w:val="000000"/>
          <w:lang w:val="pt-BR"/>
        </w:rPr>
        <w:t xml:space="preserve"> / Ciência da Computação</w:t>
      </w:r>
    </w:p>
    <w:p w14:paraId="0A37501D" w14:textId="77777777" w:rsidR="00EB1C49" w:rsidRDefault="00EB1C49">
      <w:pPr>
        <w:jc w:val="center"/>
        <w:rPr>
          <w:rFonts w:ascii="Tahoma" w:hAnsi="Tahoma" w:cs="Tahoma"/>
          <w:color w:val="000000"/>
          <w:sz w:val="44"/>
          <w:lang w:val="pt-BR"/>
        </w:rPr>
      </w:pPr>
    </w:p>
    <w:p w14:paraId="02EB378F" w14:textId="5B89D0BC" w:rsidR="00EB1C49" w:rsidRDefault="00EB1C49" w:rsidP="1CD15D7A">
      <w:pPr>
        <w:jc w:val="center"/>
        <w:rPr>
          <w:rFonts w:ascii="Tahoma" w:hAnsi="Tahoma" w:cs="Tahoma"/>
          <w:color w:val="000000"/>
          <w:sz w:val="44"/>
          <w:szCs w:val="44"/>
          <w:lang w:val="pt-BR"/>
        </w:rPr>
      </w:pPr>
    </w:p>
    <w:p w14:paraId="6A05A809" w14:textId="77777777" w:rsidR="00EB1C49" w:rsidRDefault="00EB1C49">
      <w:pPr>
        <w:jc w:val="center"/>
        <w:rPr>
          <w:rFonts w:ascii="Tahoma" w:hAnsi="Tahoma" w:cs="Tahoma"/>
          <w:color w:val="000000"/>
          <w:sz w:val="52"/>
          <w:lang w:val="pt-BR"/>
        </w:rPr>
      </w:pPr>
    </w:p>
    <w:p w14:paraId="2ABD71DA" w14:textId="74870783" w:rsidR="1CD15D7A" w:rsidRDefault="1CD15D7A" w:rsidP="1CD15D7A">
      <w:pPr>
        <w:pBdr>
          <w:bottom w:val="single" w:sz="4" w:space="1" w:color="auto"/>
        </w:pBdr>
        <w:jc w:val="center"/>
        <w:rPr>
          <w:rFonts w:ascii="Tahoma" w:hAnsi="Tahoma" w:cs="Tahoma"/>
          <w:color w:val="000000" w:themeColor="text1"/>
          <w:sz w:val="52"/>
          <w:szCs w:val="52"/>
          <w:lang w:val="pt-BR"/>
        </w:rPr>
      </w:pPr>
      <w:r w:rsidRPr="1CD15D7A">
        <w:rPr>
          <w:rFonts w:ascii="Tahoma" w:hAnsi="Tahoma" w:cs="Tahoma"/>
          <w:color w:val="000000" w:themeColor="text1"/>
          <w:sz w:val="52"/>
          <w:szCs w:val="52"/>
          <w:lang w:val="pt-BR"/>
        </w:rPr>
        <w:t>Microsoft Corporation</w:t>
      </w:r>
    </w:p>
    <w:p w14:paraId="272F1721" w14:textId="77777777" w:rsidR="00656F8C" w:rsidRDefault="003B764E" w:rsidP="00656F8C">
      <w:pPr>
        <w:jc w:val="center"/>
        <w:rPr>
          <w:rFonts w:ascii="Tahoma" w:hAnsi="Tahoma" w:cs="Tahoma"/>
          <w:color w:val="000000"/>
          <w:sz w:val="36"/>
          <w:szCs w:val="36"/>
          <w:lang w:val="pt-BR"/>
        </w:rPr>
      </w:pPr>
      <w:r>
        <w:rPr>
          <w:rFonts w:ascii="Tahoma" w:hAnsi="Tahoma" w:cs="Tahoma"/>
          <w:color w:val="000000"/>
          <w:sz w:val="36"/>
          <w:szCs w:val="36"/>
          <w:lang w:val="pt-BR"/>
        </w:rPr>
        <w:t>Gestão</w:t>
      </w:r>
      <w:r w:rsidR="0061529B">
        <w:rPr>
          <w:rFonts w:ascii="Tahoma" w:hAnsi="Tahoma" w:cs="Tahoma"/>
          <w:color w:val="000000"/>
          <w:sz w:val="36"/>
          <w:szCs w:val="36"/>
          <w:lang w:val="pt-BR"/>
        </w:rPr>
        <w:t xml:space="preserve"> de TI</w:t>
      </w:r>
    </w:p>
    <w:p w14:paraId="41C8F396" w14:textId="6C50DD7F" w:rsidR="00EB1C49" w:rsidRDefault="00EB1C49" w:rsidP="1CD15D7A">
      <w:pPr>
        <w:jc w:val="center"/>
        <w:rPr>
          <w:rFonts w:ascii="Tahoma" w:hAnsi="Tahoma" w:cs="Tahoma"/>
          <w:color w:val="000000"/>
          <w:sz w:val="52"/>
          <w:szCs w:val="52"/>
          <w:lang w:val="pt-BR"/>
        </w:rPr>
      </w:pPr>
    </w:p>
    <w:p w14:paraId="72A3D3EC" w14:textId="77777777" w:rsidR="00EB1C49" w:rsidRDefault="00EB1C49">
      <w:pPr>
        <w:jc w:val="center"/>
        <w:rPr>
          <w:rFonts w:ascii="Tahoma" w:hAnsi="Tahoma" w:cs="Tahoma"/>
          <w:color w:val="000000"/>
          <w:sz w:val="44"/>
          <w:szCs w:val="44"/>
          <w:lang w:val="pt-BR"/>
        </w:rPr>
      </w:pPr>
    </w:p>
    <w:p w14:paraId="680AE010" w14:textId="77777777" w:rsidR="00656F8C" w:rsidRPr="001070AF" w:rsidRDefault="00656F8C" w:rsidP="00656F8C">
      <w:pPr>
        <w:jc w:val="right"/>
        <w:rPr>
          <w:rFonts w:ascii="Tahoma" w:hAnsi="Tahoma" w:cs="Tahoma"/>
          <w:b/>
          <w:bCs/>
          <w:color w:val="000000"/>
          <w:szCs w:val="22"/>
          <w:lang w:val="pt-BR"/>
        </w:rPr>
      </w:pPr>
      <w:r w:rsidRPr="001070AF">
        <w:rPr>
          <w:rFonts w:ascii="Tahoma" w:hAnsi="Tahoma" w:cs="Tahoma"/>
          <w:b/>
          <w:bCs/>
          <w:color w:val="000000"/>
          <w:szCs w:val="22"/>
          <w:lang w:val="pt-BR"/>
        </w:rPr>
        <w:t>Professor</w:t>
      </w:r>
      <w:r w:rsidR="00953499">
        <w:rPr>
          <w:rFonts w:ascii="Tahoma" w:hAnsi="Tahoma" w:cs="Tahoma"/>
          <w:b/>
          <w:bCs/>
          <w:color w:val="000000"/>
          <w:szCs w:val="22"/>
          <w:lang w:val="pt-BR"/>
        </w:rPr>
        <w:t>a</w:t>
      </w:r>
      <w:r w:rsidRPr="001070AF">
        <w:rPr>
          <w:rFonts w:ascii="Tahoma" w:hAnsi="Tahoma" w:cs="Tahoma"/>
          <w:b/>
          <w:bCs/>
          <w:color w:val="000000"/>
          <w:szCs w:val="22"/>
          <w:lang w:val="pt-BR"/>
        </w:rPr>
        <w:t xml:space="preserve">: </w:t>
      </w:r>
      <w:r w:rsidR="00953499">
        <w:rPr>
          <w:rFonts w:ascii="Tahoma" w:hAnsi="Tahoma" w:cs="Tahoma"/>
          <w:b/>
          <w:bCs/>
          <w:color w:val="000000"/>
          <w:szCs w:val="22"/>
          <w:lang w:val="pt-BR"/>
        </w:rPr>
        <w:t>Renata Teles Moreira</w:t>
      </w:r>
    </w:p>
    <w:p w14:paraId="0D0B940D" w14:textId="77777777" w:rsidR="00656F8C" w:rsidRPr="001070AF" w:rsidRDefault="00656F8C">
      <w:pPr>
        <w:jc w:val="right"/>
        <w:rPr>
          <w:rFonts w:ascii="Tahoma" w:hAnsi="Tahoma" w:cs="Tahoma"/>
          <w:b/>
          <w:bCs/>
          <w:color w:val="000000"/>
          <w:szCs w:val="22"/>
          <w:lang w:val="pt-BR"/>
        </w:rPr>
      </w:pPr>
    </w:p>
    <w:p w14:paraId="127AE8E9" w14:textId="77777777" w:rsidR="00656F8C" w:rsidRPr="001070AF" w:rsidRDefault="1CD15D7A">
      <w:pPr>
        <w:jc w:val="right"/>
        <w:rPr>
          <w:rFonts w:ascii="Tahoma" w:hAnsi="Tahoma" w:cs="Tahoma"/>
          <w:b/>
          <w:bCs/>
          <w:color w:val="000000"/>
          <w:szCs w:val="22"/>
          <w:lang w:val="pt-BR"/>
        </w:rPr>
      </w:pPr>
      <w:r w:rsidRPr="1CD15D7A">
        <w:rPr>
          <w:rFonts w:ascii="Tahoma" w:hAnsi="Tahoma" w:cs="Tahoma"/>
          <w:b/>
          <w:bCs/>
          <w:color w:val="000000" w:themeColor="text1"/>
          <w:lang w:val="pt-BR"/>
        </w:rPr>
        <w:t>Equipe:</w:t>
      </w:r>
    </w:p>
    <w:p w14:paraId="1171E7A3" w14:textId="6E2E3BA9" w:rsidR="1CD15D7A" w:rsidRDefault="1CD15D7A" w:rsidP="1CD15D7A">
      <w:pPr>
        <w:jc w:val="right"/>
        <w:rPr>
          <w:rFonts w:ascii="Tahoma" w:hAnsi="Tahoma" w:cs="Tahoma"/>
          <w:lang w:val="pt-BR"/>
        </w:rPr>
      </w:pPr>
      <w:r w:rsidRPr="1CD15D7A">
        <w:rPr>
          <w:rFonts w:ascii="Tahoma" w:hAnsi="Tahoma" w:cs="Tahoma"/>
          <w:lang w:val="pt-BR"/>
        </w:rPr>
        <w:t>Nome: Gabriela Aparecida Silva Caetano</w:t>
      </w:r>
    </w:p>
    <w:p w14:paraId="3C1F82D6" w14:textId="18CC15AE" w:rsidR="1CD15D7A" w:rsidRDefault="1CD15D7A" w:rsidP="1CD15D7A">
      <w:pPr>
        <w:jc w:val="right"/>
        <w:rPr>
          <w:rFonts w:ascii="Tahoma" w:hAnsi="Tahoma" w:cs="Tahoma"/>
          <w:lang w:val="pt-BR"/>
        </w:rPr>
      </w:pPr>
      <w:r w:rsidRPr="1CD15D7A">
        <w:rPr>
          <w:rFonts w:ascii="Tahoma" w:hAnsi="Tahoma" w:cs="Tahoma"/>
          <w:lang w:val="pt-BR"/>
        </w:rPr>
        <w:t>Matrícula:202110681</w:t>
      </w:r>
    </w:p>
    <w:p w14:paraId="201A73F0" w14:textId="3C14BE30" w:rsidR="00656F8C" w:rsidRDefault="00000000" w:rsidP="1CD15D7A">
      <w:pPr>
        <w:jc w:val="right"/>
        <w:rPr>
          <w:rFonts w:ascii="Tahoma" w:hAnsi="Tahoma" w:cs="Tahoma"/>
          <w:i/>
          <w:iCs/>
          <w:color w:val="000000"/>
          <w:sz w:val="20"/>
          <w:lang w:val="pt-BR"/>
        </w:rPr>
      </w:pPr>
      <w:hyperlink r:id="rId8">
        <w:r w:rsidR="1CD15D7A" w:rsidRPr="1CD15D7A">
          <w:rPr>
            <w:rStyle w:val="Hyperlink"/>
            <w:rFonts w:ascii="Tahoma" w:hAnsi="Tahoma" w:cs="Tahoma"/>
            <w:lang w:val="pt-BR"/>
          </w:rPr>
          <w:t>gabriela.caetano</w:t>
        </w:r>
        <w:r w:rsidR="1CD15D7A" w:rsidRPr="1CD15D7A">
          <w:rPr>
            <w:rStyle w:val="Hyperlink"/>
            <w:rFonts w:ascii="Tahoma" w:hAnsi="Tahoma" w:cs="Tahoma"/>
            <w:i/>
            <w:iCs/>
            <w:sz w:val="20"/>
            <w:lang w:val="pt-BR"/>
          </w:rPr>
          <w:t>@estudante.ufla.br</w:t>
        </w:r>
      </w:hyperlink>
    </w:p>
    <w:p w14:paraId="3CF80FDA" w14:textId="04F6E204" w:rsidR="1CD15D7A" w:rsidRDefault="1CD15D7A" w:rsidP="1CD15D7A">
      <w:pPr>
        <w:jc w:val="right"/>
        <w:rPr>
          <w:rFonts w:ascii="Tahoma" w:hAnsi="Tahoma" w:cs="Tahoma"/>
          <w:i/>
          <w:iCs/>
          <w:sz w:val="20"/>
          <w:lang w:val="pt-BR"/>
        </w:rPr>
      </w:pPr>
    </w:p>
    <w:p w14:paraId="07CDBB09" w14:textId="73C7C9FD" w:rsidR="1CD15D7A" w:rsidRDefault="5AE31CA7" w:rsidP="1CD15D7A">
      <w:pPr>
        <w:jc w:val="right"/>
        <w:rPr>
          <w:rFonts w:ascii="Tahoma" w:hAnsi="Tahoma" w:cs="Tahoma"/>
          <w:lang w:val="pt-BR"/>
        </w:rPr>
      </w:pPr>
      <w:r w:rsidRPr="5AE31CA7">
        <w:rPr>
          <w:rFonts w:ascii="Tahoma" w:hAnsi="Tahoma" w:cs="Tahoma"/>
          <w:lang w:val="pt-BR"/>
        </w:rPr>
        <w:t xml:space="preserve">Nome: </w:t>
      </w:r>
      <w:proofErr w:type="spellStart"/>
      <w:r w:rsidRPr="5AE31CA7">
        <w:rPr>
          <w:rFonts w:ascii="Tahoma" w:hAnsi="Tahoma" w:cs="Tahoma"/>
          <w:lang w:val="pt-BR"/>
        </w:rPr>
        <w:t>Ayron</w:t>
      </w:r>
      <w:proofErr w:type="spellEnd"/>
      <w:r w:rsidRPr="5AE31CA7">
        <w:rPr>
          <w:rFonts w:ascii="Tahoma" w:hAnsi="Tahoma" w:cs="Tahoma"/>
          <w:lang w:val="pt-BR"/>
        </w:rPr>
        <w:t xml:space="preserve"> </w:t>
      </w:r>
      <w:proofErr w:type="spellStart"/>
      <w:r w:rsidRPr="5AE31CA7">
        <w:rPr>
          <w:rFonts w:ascii="Tahoma" w:hAnsi="Tahoma" w:cs="Tahoma"/>
          <w:lang w:val="pt-BR"/>
        </w:rPr>
        <w:t>Sanfra</w:t>
      </w:r>
      <w:proofErr w:type="spellEnd"/>
      <w:r w:rsidRPr="5AE31CA7">
        <w:rPr>
          <w:rFonts w:ascii="Tahoma" w:hAnsi="Tahoma" w:cs="Tahoma"/>
          <w:lang w:val="pt-BR"/>
        </w:rPr>
        <w:t xml:space="preserve"> Silva Marinho</w:t>
      </w:r>
    </w:p>
    <w:p w14:paraId="0B870C3B" w14:textId="161A585E" w:rsidR="1CD15D7A" w:rsidRDefault="5AE31CA7" w:rsidP="1CD15D7A">
      <w:pPr>
        <w:jc w:val="right"/>
        <w:rPr>
          <w:rFonts w:ascii="Tahoma" w:hAnsi="Tahoma" w:cs="Tahoma"/>
          <w:lang w:val="pt-BR"/>
        </w:rPr>
      </w:pPr>
      <w:r w:rsidRPr="5AE31CA7">
        <w:rPr>
          <w:rFonts w:ascii="Tahoma" w:hAnsi="Tahoma" w:cs="Tahoma"/>
          <w:lang w:val="pt-BR"/>
        </w:rPr>
        <w:t>Matrícula:202120158</w:t>
      </w:r>
    </w:p>
    <w:p w14:paraId="2248CC06" w14:textId="6E3C5CBA" w:rsidR="5AE31CA7" w:rsidRDefault="00000000" w:rsidP="5AE31CA7">
      <w:pPr>
        <w:spacing w:line="259" w:lineRule="auto"/>
        <w:jc w:val="right"/>
        <w:rPr>
          <w:rFonts w:ascii="Tahoma" w:hAnsi="Tahoma" w:cs="Tahoma"/>
          <w:lang w:val="pt-BR"/>
        </w:rPr>
      </w:pPr>
      <w:hyperlink r:id="rId9">
        <w:r w:rsidR="62065229" w:rsidRPr="62065229">
          <w:rPr>
            <w:rStyle w:val="Hyperlink"/>
            <w:rFonts w:ascii="Tahoma" w:hAnsi="Tahoma" w:cs="Tahoma"/>
            <w:lang w:val="pt-BR"/>
          </w:rPr>
          <w:t>ayron.marinho@estudante.ufla.br</w:t>
        </w:r>
      </w:hyperlink>
    </w:p>
    <w:p w14:paraId="71A62CD9" w14:textId="5C728972" w:rsidR="00953499" w:rsidRPr="001070AF" w:rsidRDefault="00953499" w:rsidP="62065229">
      <w:pPr>
        <w:spacing w:line="259" w:lineRule="auto"/>
        <w:jc w:val="right"/>
        <w:rPr>
          <w:rFonts w:ascii="Tahoma" w:hAnsi="Tahoma" w:cs="Tahoma"/>
          <w:lang w:val="pt-BR"/>
        </w:rPr>
      </w:pPr>
    </w:p>
    <w:p w14:paraId="299FAF9C" w14:textId="1560ADB0" w:rsidR="00953499" w:rsidRPr="001070AF" w:rsidRDefault="62065229" w:rsidP="62065229">
      <w:pPr>
        <w:spacing w:line="259" w:lineRule="auto"/>
        <w:jc w:val="right"/>
        <w:rPr>
          <w:rFonts w:ascii="Tahoma" w:hAnsi="Tahoma" w:cs="Tahoma"/>
          <w:lang w:val="pt-BR"/>
        </w:rPr>
      </w:pPr>
      <w:r w:rsidRPr="62065229">
        <w:rPr>
          <w:rFonts w:ascii="Tahoma" w:hAnsi="Tahoma" w:cs="Tahoma"/>
          <w:lang w:val="pt-BR"/>
        </w:rPr>
        <w:t xml:space="preserve">Nome: Bernardo </w:t>
      </w:r>
      <w:proofErr w:type="spellStart"/>
      <w:r w:rsidRPr="62065229">
        <w:rPr>
          <w:rFonts w:ascii="Tahoma" w:hAnsi="Tahoma" w:cs="Tahoma"/>
          <w:lang w:val="pt-BR"/>
        </w:rPr>
        <w:t>Rasteldi</w:t>
      </w:r>
      <w:proofErr w:type="spellEnd"/>
      <w:r w:rsidRPr="62065229">
        <w:rPr>
          <w:rFonts w:ascii="Tahoma" w:hAnsi="Tahoma" w:cs="Tahoma"/>
          <w:lang w:val="pt-BR"/>
        </w:rPr>
        <w:t xml:space="preserve"> </w:t>
      </w:r>
      <w:proofErr w:type="spellStart"/>
      <w:r w:rsidRPr="62065229">
        <w:rPr>
          <w:rFonts w:ascii="Tahoma" w:hAnsi="Tahoma" w:cs="Tahoma"/>
          <w:lang w:val="pt-BR"/>
        </w:rPr>
        <w:t>Angelo</w:t>
      </w:r>
      <w:proofErr w:type="spellEnd"/>
    </w:p>
    <w:p w14:paraId="21AE0533" w14:textId="70D62985" w:rsidR="00953499" w:rsidRPr="001070AF" w:rsidRDefault="62065229" w:rsidP="62065229">
      <w:pPr>
        <w:spacing w:line="259" w:lineRule="auto"/>
        <w:jc w:val="right"/>
        <w:rPr>
          <w:rFonts w:ascii="Tahoma" w:hAnsi="Tahoma" w:cs="Tahoma"/>
          <w:lang w:val="pt-BR"/>
        </w:rPr>
      </w:pPr>
      <w:r w:rsidRPr="62065229">
        <w:rPr>
          <w:rFonts w:ascii="Tahoma" w:hAnsi="Tahoma" w:cs="Tahoma"/>
          <w:lang w:val="pt-BR"/>
        </w:rPr>
        <w:t>Matrícula: 202120150</w:t>
      </w:r>
    </w:p>
    <w:p w14:paraId="0E27B00A" w14:textId="48DC92CF" w:rsidR="00953499" w:rsidRPr="001070AF" w:rsidRDefault="00000000" w:rsidP="62065229">
      <w:pPr>
        <w:spacing w:line="259" w:lineRule="auto"/>
        <w:jc w:val="right"/>
        <w:rPr>
          <w:rFonts w:ascii="Tahoma" w:hAnsi="Tahoma" w:cs="Tahoma"/>
          <w:lang w:val="pt-BR"/>
        </w:rPr>
      </w:pPr>
      <w:hyperlink r:id="rId10">
        <w:r w:rsidR="62065229" w:rsidRPr="62065229">
          <w:rPr>
            <w:rStyle w:val="Hyperlink"/>
            <w:rFonts w:ascii="Tahoma" w:hAnsi="Tahoma" w:cs="Tahoma"/>
            <w:lang w:val="pt-BR"/>
          </w:rPr>
          <w:t>bernardo.angelo@estudante.ufla.br</w:t>
        </w:r>
      </w:hyperlink>
    </w:p>
    <w:p w14:paraId="60061E4C" w14:textId="77777777" w:rsidR="00EB1C49" w:rsidRDefault="00EB1C49">
      <w:pPr>
        <w:jc w:val="right"/>
        <w:rPr>
          <w:rFonts w:ascii="Tahoma" w:hAnsi="Tahoma" w:cs="Tahoma"/>
          <w:b/>
          <w:bCs/>
          <w:color w:val="000000"/>
          <w:sz w:val="24"/>
          <w:lang w:val="pt-BR"/>
        </w:rPr>
      </w:pPr>
    </w:p>
    <w:p w14:paraId="44EAFD9C" w14:textId="77777777" w:rsidR="00656F8C" w:rsidRDefault="00656F8C">
      <w:pPr>
        <w:jc w:val="right"/>
        <w:rPr>
          <w:rFonts w:ascii="Tahoma" w:hAnsi="Tahoma" w:cs="Tahoma"/>
          <w:b/>
          <w:bCs/>
          <w:color w:val="000000"/>
          <w:sz w:val="24"/>
          <w:lang w:val="pt-BR"/>
        </w:rPr>
      </w:pPr>
    </w:p>
    <w:p w14:paraId="4CE1CFC0" w14:textId="44FFD41C" w:rsidR="00EB1C49" w:rsidRDefault="1CD15D7A" w:rsidP="1CD15D7A">
      <w:pPr>
        <w:jc w:val="center"/>
        <w:rPr>
          <w:rFonts w:ascii="Tahoma" w:hAnsi="Tahoma" w:cs="Tahoma"/>
          <w:b/>
          <w:bCs/>
          <w:color w:val="000000"/>
          <w:sz w:val="24"/>
          <w:szCs w:val="24"/>
          <w:lang w:val="pt-BR"/>
        </w:rPr>
        <w:sectPr w:rsidR="00EB1C4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  <w:r w:rsidRPr="1CD15D7A">
        <w:rPr>
          <w:rFonts w:ascii="Tahoma" w:hAnsi="Tahoma" w:cs="Tahoma"/>
          <w:b/>
          <w:bCs/>
          <w:color w:val="000000" w:themeColor="text1"/>
          <w:sz w:val="24"/>
          <w:szCs w:val="24"/>
          <w:lang w:val="pt-BR"/>
        </w:rPr>
        <w:t>Lavras, 10 de dezembro de 2023</w:t>
      </w:r>
    </w:p>
    <w:p w14:paraId="6EC93065" w14:textId="1E4C77FD" w:rsidR="00EB1C49" w:rsidRDefault="62065229">
      <w:pPr>
        <w:pStyle w:val="EstiloTtuloPalatinoLinotype20ptItlicoAzulPadroTra"/>
        <w:rPr>
          <w:rFonts w:ascii="Tahoma" w:hAnsi="Tahoma" w:cs="Tahoma"/>
          <w:color w:val="000000"/>
          <w:lang w:val="pt-BR"/>
        </w:rPr>
        <w:sectPr w:rsidR="00EB1C49">
          <w:headerReference w:type="default" r:id="rId17"/>
          <w:footerReference w:type="default" r:id="rId18"/>
          <w:footnotePr>
            <w:pos w:val="beneathText"/>
          </w:footnotePr>
          <w:pgSz w:w="11905" w:h="16837"/>
          <w:pgMar w:top="1531" w:right="1418" w:bottom="1531" w:left="1418" w:header="720" w:footer="907" w:gutter="0"/>
          <w:cols w:space="720"/>
          <w:docGrid w:linePitch="360"/>
        </w:sectPr>
      </w:pPr>
      <w:r w:rsidRPr="62065229">
        <w:rPr>
          <w:rFonts w:ascii="Tahoma" w:hAnsi="Tahoma" w:cs="Tahoma"/>
          <w:color w:val="000000" w:themeColor="text1"/>
          <w:lang w:val="pt-BR"/>
        </w:rPr>
        <w:t>Índice</w:t>
      </w:r>
    </w:p>
    <w:p w14:paraId="59ECE27E" w14:textId="26598C29" w:rsidR="00152D98" w:rsidRDefault="00EB1C49">
      <w:pPr>
        <w:pStyle w:val="Sumrio1"/>
        <w:tabs>
          <w:tab w:val="left" w:pos="44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val="pt-BR" w:eastAsia="ja-JP"/>
          <w14:ligatures w14:val="standardContextual"/>
        </w:rPr>
      </w:pPr>
      <w:r>
        <w:fldChar w:fldCharType="begin"/>
      </w:r>
      <w:r w:rsidRPr="00031A1C">
        <w:rPr>
          <w:lang w:val="pt-BR"/>
        </w:rPr>
        <w:instrText xml:space="preserve"> TOC \o "1-9" \t "Heading 9;9;Heading 8;8;Heading 7;7;Heading 6;6;Heading 5;5;Heading 4;4;Heading 3;3;Heading 2;2;Heading 1;1;PSC_Referencia;1" \h</w:instrText>
      </w:r>
      <w:r>
        <w:fldChar w:fldCharType="separate"/>
      </w:r>
      <w:hyperlink w:anchor="_Toc153188151" w:history="1">
        <w:r w:rsidR="00152D98" w:rsidRPr="00AF0397">
          <w:rPr>
            <w:rStyle w:val="Hyperlink"/>
            <w:rFonts w:ascii="Tahoma" w:hAnsi="Tahoma" w:cs="Tahoma"/>
            <w:noProof/>
          </w:rPr>
          <w:t>1.</w:t>
        </w:r>
        <w:r w:rsidR="00152D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rFonts w:ascii="Tahoma" w:hAnsi="Tahoma" w:cs="Tahoma"/>
            <w:noProof/>
          </w:rPr>
          <w:t>Sobre a Organização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_Toc153188151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4</w:t>
        </w:r>
        <w:r w:rsidR="00152D98">
          <w:rPr>
            <w:noProof/>
          </w:rPr>
          <w:fldChar w:fldCharType="end"/>
        </w:r>
      </w:hyperlink>
    </w:p>
    <w:p w14:paraId="6FB9D35D" w14:textId="7F9B58E4" w:rsidR="00152D98" w:rsidRDefault="00000000">
      <w:pPr>
        <w:pStyle w:val="Sumrio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2" w:history="1">
        <w:r w:rsidR="00152D98" w:rsidRPr="00AF0397">
          <w:rPr>
            <w:rStyle w:val="Hyperlink"/>
            <w:noProof/>
          </w:rPr>
          <w:t>1.1</w:t>
        </w:r>
        <w:r w:rsidR="00152D98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noProof/>
          </w:rPr>
          <w:t>Estrutura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_Toc153188152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4</w:t>
        </w:r>
        <w:r w:rsidR="00152D98">
          <w:rPr>
            <w:noProof/>
          </w:rPr>
          <w:fldChar w:fldCharType="end"/>
        </w:r>
      </w:hyperlink>
    </w:p>
    <w:p w14:paraId="46EE7D96" w14:textId="50485D14" w:rsidR="00152D98" w:rsidRDefault="00000000">
      <w:pPr>
        <w:pStyle w:val="Sumrio1"/>
        <w:tabs>
          <w:tab w:val="left" w:pos="44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3" w:history="1">
        <w:r w:rsidR="00152D98" w:rsidRPr="00AF0397">
          <w:rPr>
            <w:rStyle w:val="Hyperlink"/>
            <w:rFonts w:ascii="Tahoma" w:hAnsi="Tahoma" w:cs="Tahoma"/>
            <w:noProof/>
          </w:rPr>
          <w:t>2.</w:t>
        </w:r>
        <w:r w:rsidR="00152D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rFonts w:ascii="Tahoma" w:hAnsi="Tahoma" w:cs="Tahoma"/>
            <w:noProof/>
          </w:rPr>
          <w:t>Processo Organizacional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_Toc153188153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6</w:t>
        </w:r>
        <w:r w:rsidR="00152D98">
          <w:rPr>
            <w:noProof/>
          </w:rPr>
          <w:fldChar w:fldCharType="end"/>
        </w:r>
      </w:hyperlink>
    </w:p>
    <w:p w14:paraId="4654C56C" w14:textId="0FA2AD92" w:rsidR="00152D98" w:rsidRDefault="00000000">
      <w:pPr>
        <w:pStyle w:val="Sumrio1"/>
        <w:tabs>
          <w:tab w:val="left" w:pos="44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4" w:history="1">
        <w:r w:rsidR="00152D98" w:rsidRPr="00AF0397">
          <w:rPr>
            <w:rStyle w:val="Hyperlink"/>
            <w:rFonts w:ascii="Tahoma" w:hAnsi="Tahoma" w:cs="Tahoma"/>
            <w:noProof/>
          </w:rPr>
          <w:t>3.</w:t>
        </w:r>
        <w:r w:rsidR="00152D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rFonts w:ascii="Tahoma" w:hAnsi="Tahoma" w:cs="Tahoma"/>
            <w:noProof/>
          </w:rPr>
          <w:t>Identificação e Priorização de Problemas Organizacionais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_Toc153188154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8</w:t>
        </w:r>
        <w:r w:rsidR="00152D98">
          <w:rPr>
            <w:noProof/>
          </w:rPr>
          <w:fldChar w:fldCharType="end"/>
        </w:r>
      </w:hyperlink>
    </w:p>
    <w:p w14:paraId="3D26A996" w14:textId="0C77FEC3" w:rsidR="00152D98" w:rsidRDefault="00000000">
      <w:pPr>
        <w:pStyle w:val="Sumrio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5" w:history="1">
        <w:r w:rsidR="00152D98" w:rsidRPr="00AF0397">
          <w:rPr>
            <w:rStyle w:val="Hyperlink"/>
            <w:noProof/>
          </w:rPr>
          <w:t>3.1</w:t>
        </w:r>
        <w:r w:rsidR="00152D98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noProof/>
          </w:rPr>
          <w:t>Identificação de Problemas / Diagnóstico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_Toc153188155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8</w:t>
        </w:r>
        <w:r w:rsidR="00152D98">
          <w:rPr>
            <w:noProof/>
          </w:rPr>
          <w:fldChar w:fldCharType="end"/>
        </w:r>
      </w:hyperlink>
    </w:p>
    <w:p w14:paraId="0F44A1CF" w14:textId="3B520433" w:rsidR="00152D98" w:rsidRDefault="00000000">
      <w:pPr>
        <w:pStyle w:val="Sumrio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6" w:history="1">
        <w:r w:rsidR="00152D98" w:rsidRPr="00AF0397">
          <w:rPr>
            <w:rStyle w:val="Hyperlink"/>
            <w:noProof/>
          </w:rPr>
          <w:t>3.2</w:t>
        </w:r>
        <w:r w:rsidR="00152D98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noProof/>
          </w:rPr>
          <w:t>Priorização de Problemas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_Toc153188156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9</w:t>
        </w:r>
        <w:r w:rsidR="00152D98">
          <w:rPr>
            <w:noProof/>
          </w:rPr>
          <w:fldChar w:fldCharType="end"/>
        </w:r>
      </w:hyperlink>
    </w:p>
    <w:p w14:paraId="57002C28" w14:textId="6DFF0CA8" w:rsidR="00152D98" w:rsidRDefault="00000000">
      <w:pPr>
        <w:pStyle w:val="Sumrio1"/>
        <w:tabs>
          <w:tab w:val="left" w:pos="44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7" w:history="1">
        <w:r w:rsidR="00152D98" w:rsidRPr="00AF0397">
          <w:rPr>
            <w:rStyle w:val="Hyperlink"/>
            <w:rFonts w:ascii="Tahoma" w:hAnsi="Tahoma" w:cs="Tahoma"/>
            <w:noProof/>
          </w:rPr>
          <w:t>4.</w:t>
        </w:r>
        <w:r w:rsidR="00152D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rFonts w:ascii="Tahoma" w:hAnsi="Tahoma" w:cs="Tahoma"/>
            <w:noProof/>
          </w:rPr>
          <w:t>Processos Selecionados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_Toc153188157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10</w:t>
        </w:r>
        <w:r w:rsidR="00152D98">
          <w:rPr>
            <w:noProof/>
          </w:rPr>
          <w:fldChar w:fldCharType="end"/>
        </w:r>
      </w:hyperlink>
    </w:p>
    <w:p w14:paraId="3CAAEFF2" w14:textId="1B2229CE" w:rsidR="00152D98" w:rsidRDefault="00000000">
      <w:pPr>
        <w:pStyle w:val="Sumrio1"/>
        <w:tabs>
          <w:tab w:val="left" w:pos="44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8" w:history="1">
        <w:r w:rsidR="00152D98" w:rsidRPr="00AF0397">
          <w:rPr>
            <w:rStyle w:val="Hyperlink"/>
            <w:rFonts w:ascii="Tahoma" w:hAnsi="Tahoma" w:cs="Tahoma"/>
            <w:noProof/>
          </w:rPr>
          <w:t>5.</w:t>
        </w:r>
        <w:r w:rsidR="00152D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rFonts w:ascii="Tahoma" w:hAnsi="Tahoma" w:cs="Tahoma"/>
            <w:noProof/>
          </w:rPr>
          <w:t>Plano de Implementação dos Processos do ITIL ou COBIT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_Toc153188158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12</w:t>
        </w:r>
        <w:r w:rsidR="00152D98">
          <w:rPr>
            <w:noProof/>
          </w:rPr>
          <w:fldChar w:fldCharType="end"/>
        </w:r>
      </w:hyperlink>
    </w:p>
    <w:p w14:paraId="04C3E298" w14:textId="7E1721DE" w:rsidR="00152D98" w:rsidRDefault="00000000">
      <w:pPr>
        <w:pStyle w:val="Sumrio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59" w:history="1">
        <w:r w:rsidR="00152D98" w:rsidRPr="00AF0397">
          <w:rPr>
            <w:rStyle w:val="Hyperlink"/>
            <w:noProof/>
          </w:rPr>
          <w:t>5.1</w:t>
        </w:r>
        <w:r w:rsidR="00152D98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noProof/>
          </w:rPr>
          <w:t>Processo 1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_Toc153188159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12</w:t>
        </w:r>
        <w:r w:rsidR="00152D98">
          <w:rPr>
            <w:noProof/>
          </w:rPr>
          <w:fldChar w:fldCharType="end"/>
        </w:r>
      </w:hyperlink>
    </w:p>
    <w:p w14:paraId="69D8A63A" w14:textId="60FCD1B9" w:rsidR="00152D98" w:rsidRDefault="00000000">
      <w:pPr>
        <w:pStyle w:val="Sumrio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60" w:history="1">
        <w:r w:rsidR="00152D98" w:rsidRPr="00AF0397">
          <w:rPr>
            <w:rStyle w:val="Hyperlink"/>
            <w:noProof/>
          </w:rPr>
          <w:t>5.2</w:t>
        </w:r>
        <w:r w:rsidR="00152D98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pt-BR" w:eastAsia="ja-JP"/>
            <w14:ligatures w14:val="standardContextual"/>
          </w:rPr>
          <w:tab/>
        </w:r>
        <w:r w:rsidR="00152D98" w:rsidRPr="00AF0397">
          <w:rPr>
            <w:rStyle w:val="Hyperlink"/>
            <w:noProof/>
          </w:rPr>
          <w:t>Processo 2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_Toc153188160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13</w:t>
        </w:r>
        <w:r w:rsidR="00152D98">
          <w:rPr>
            <w:noProof/>
          </w:rPr>
          <w:fldChar w:fldCharType="end"/>
        </w:r>
      </w:hyperlink>
    </w:p>
    <w:p w14:paraId="376DE413" w14:textId="302ECF56" w:rsidR="00152D98" w:rsidRDefault="00000000">
      <w:pPr>
        <w:pStyle w:val="Sumrio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val="pt-BR" w:eastAsia="ja-JP"/>
          <w14:ligatures w14:val="standardContextual"/>
        </w:rPr>
      </w:pPr>
      <w:hyperlink w:anchor="_Toc153188161" w:history="1">
        <w:r w:rsidR="00152D98" w:rsidRPr="00AF0397">
          <w:rPr>
            <w:rStyle w:val="Hyperlink"/>
            <w:rFonts w:ascii="Tahoma" w:hAnsi="Tahoma" w:cs="Tahoma"/>
            <w:noProof/>
          </w:rPr>
          <w:t>Referências</w:t>
        </w:r>
        <w:r w:rsidR="00152D98">
          <w:rPr>
            <w:noProof/>
          </w:rPr>
          <w:tab/>
        </w:r>
        <w:r w:rsidR="00152D98">
          <w:rPr>
            <w:noProof/>
          </w:rPr>
          <w:fldChar w:fldCharType="begin"/>
        </w:r>
        <w:r w:rsidR="00152D98">
          <w:rPr>
            <w:noProof/>
          </w:rPr>
          <w:instrText xml:space="preserve"> PAGEREF _Toc153188161 \h </w:instrText>
        </w:r>
        <w:r w:rsidR="00152D98">
          <w:rPr>
            <w:noProof/>
          </w:rPr>
        </w:r>
        <w:r w:rsidR="00152D98">
          <w:rPr>
            <w:noProof/>
          </w:rPr>
          <w:fldChar w:fldCharType="separate"/>
        </w:r>
        <w:r w:rsidR="00152D98">
          <w:rPr>
            <w:noProof/>
          </w:rPr>
          <w:t>15</w:t>
        </w:r>
        <w:r w:rsidR="00152D98">
          <w:rPr>
            <w:noProof/>
          </w:rPr>
          <w:fldChar w:fldCharType="end"/>
        </w:r>
      </w:hyperlink>
    </w:p>
    <w:p w14:paraId="4B94D5A5" w14:textId="0DD3810D" w:rsidR="00EB1C49" w:rsidRDefault="00EB1C49">
      <w:pPr>
        <w:pStyle w:val="Sumrio1"/>
        <w:tabs>
          <w:tab w:val="right" w:leader="dot" w:pos="9069"/>
        </w:tabs>
        <w:rPr>
          <w:rFonts w:cs="Tahoma"/>
          <w:color w:val="000000"/>
          <w:szCs w:val="22"/>
          <w:lang w:val="pt-BR"/>
        </w:rPr>
        <w:sectPr w:rsidR="00EB1C49">
          <w:footnotePr>
            <w:pos w:val="beneathText"/>
          </w:footnotePr>
          <w:type w:val="continuous"/>
          <w:pgSz w:w="11905" w:h="16837"/>
          <w:pgMar w:top="1531" w:right="1418" w:bottom="1531" w:left="1418" w:header="720" w:footer="907" w:gutter="0"/>
          <w:cols w:space="720"/>
          <w:docGrid w:linePitch="360"/>
        </w:sectPr>
      </w:pPr>
      <w:r>
        <w:fldChar w:fldCharType="end"/>
      </w:r>
    </w:p>
    <w:p w14:paraId="7B7CA439" w14:textId="3E3BA5CA" w:rsidR="00F5449E" w:rsidRDefault="62065229">
      <w:pPr>
        <w:pStyle w:val="EstiloTtuloPalatinoLinotype20ptItlicoAzulPadroTra"/>
        <w:rPr>
          <w:rFonts w:ascii="Tahoma" w:hAnsi="Tahoma" w:cs="Tahoma"/>
          <w:color w:val="000000"/>
          <w:lang w:val="pt-BR"/>
        </w:rPr>
      </w:pPr>
      <w:r w:rsidRPr="62065229">
        <w:rPr>
          <w:rFonts w:ascii="Tahoma" w:hAnsi="Tahoma" w:cs="Tahoma"/>
          <w:color w:val="000000" w:themeColor="text1"/>
          <w:lang w:val="pt-BR"/>
        </w:rPr>
        <w:t>Índice de Figuras</w:t>
      </w:r>
    </w:p>
    <w:p w14:paraId="3DEEC669" w14:textId="77777777" w:rsidR="00F5449E" w:rsidRDefault="00F5449E">
      <w:pPr>
        <w:pStyle w:val="EstiloTtuloPalatinoLinotype20ptItlicoAzulPadroTra"/>
        <w:rPr>
          <w:rFonts w:ascii="Tahoma" w:hAnsi="Tahoma" w:cs="Tahoma"/>
          <w:color w:val="000000"/>
          <w:lang w:val="pt-BR"/>
        </w:rPr>
      </w:pPr>
    </w:p>
    <w:p w14:paraId="1D8F6C39" w14:textId="78206307" w:rsidR="0007526E" w:rsidRDefault="00F5449E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ja-JP"/>
          <w14:ligatures w14:val="standardContextual"/>
        </w:rPr>
      </w:pPr>
      <w:r>
        <w:rPr>
          <w:rFonts w:ascii="Tahoma" w:hAnsi="Tahoma" w:cs="Tahoma"/>
          <w:color w:val="000000"/>
          <w:lang w:val="pt-BR"/>
        </w:rPr>
        <w:fldChar w:fldCharType="begin"/>
      </w:r>
      <w:r w:rsidRPr="5AE31CA7">
        <w:rPr>
          <w:rFonts w:ascii="Tahoma" w:hAnsi="Tahoma" w:cs="Tahoma"/>
          <w:color w:val="000000"/>
          <w:lang w:val="pt-BR"/>
        </w:rPr>
        <w:instrText xml:space="preserve"> TOC \h \z \c "Figura" </w:instrText>
      </w:r>
      <w:r>
        <w:rPr>
          <w:rFonts w:ascii="Tahoma" w:hAnsi="Tahoma" w:cs="Tahoma"/>
          <w:color w:val="000000"/>
          <w:lang w:val="pt-BR"/>
        </w:rPr>
        <w:fldChar w:fldCharType="separate"/>
      </w:r>
      <w:hyperlink w:anchor="_Toc153188130" w:history="1">
        <w:r w:rsidR="0007526E" w:rsidRPr="009351C4">
          <w:rPr>
            <w:rStyle w:val="Hyperlink"/>
            <w:noProof/>
            <w:lang w:val="pt-BR"/>
          </w:rPr>
          <w:t>Figura 1: Estrutura organizacional simplificada da Microsoft</w:t>
        </w:r>
        <w:r w:rsidR="0007526E">
          <w:rPr>
            <w:noProof/>
            <w:webHidden/>
          </w:rPr>
          <w:tab/>
        </w:r>
        <w:r w:rsidR="0007526E">
          <w:rPr>
            <w:noProof/>
            <w:webHidden/>
          </w:rPr>
          <w:fldChar w:fldCharType="begin"/>
        </w:r>
        <w:r w:rsidR="0007526E">
          <w:rPr>
            <w:noProof/>
            <w:webHidden/>
          </w:rPr>
          <w:instrText xml:space="preserve"> PAGEREF _Toc153188130 \h </w:instrText>
        </w:r>
        <w:r w:rsidR="0007526E">
          <w:rPr>
            <w:noProof/>
            <w:webHidden/>
          </w:rPr>
        </w:r>
        <w:r w:rsidR="0007526E">
          <w:rPr>
            <w:noProof/>
            <w:webHidden/>
          </w:rPr>
          <w:fldChar w:fldCharType="separate"/>
        </w:r>
        <w:r w:rsidR="0007526E">
          <w:rPr>
            <w:noProof/>
            <w:webHidden/>
          </w:rPr>
          <w:t>6</w:t>
        </w:r>
        <w:r w:rsidR="0007526E">
          <w:rPr>
            <w:noProof/>
            <w:webHidden/>
          </w:rPr>
          <w:fldChar w:fldCharType="end"/>
        </w:r>
      </w:hyperlink>
    </w:p>
    <w:p w14:paraId="3656B9AB" w14:textId="223794B6" w:rsidR="00F5449E" w:rsidRDefault="00F5449E" w:rsidP="00F5449E">
      <w:pPr>
        <w:pStyle w:val="EstiloTtuloPalatinoLinotype20ptItlicoAzulPadroTra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szCs w:val="22"/>
          <w:lang w:val="pt-BR"/>
        </w:rPr>
        <w:fldChar w:fldCharType="end"/>
      </w:r>
    </w:p>
    <w:p w14:paraId="45FB0818" w14:textId="77777777" w:rsidR="00F5449E" w:rsidRDefault="00F5449E">
      <w:pPr>
        <w:pStyle w:val="EstiloTtuloPalatinoLinotype20ptItlicoAzulPadroTra"/>
        <w:rPr>
          <w:rFonts w:ascii="Tahoma" w:hAnsi="Tahoma" w:cs="Tahoma"/>
          <w:color w:val="000000"/>
          <w:lang w:val="pt-BR"/>
        </w:rPr>
      </w:pPr>
    </w:p>
    <w:p w14:paraId="049F31CB" w14:textId="77777777" w:rsidR="00EB1C49" w:rsidRPr="00102FF6" w:rsidRDefault="00C812AB" w:rsidP="004A7DC6">
      <w:pPr>
        <w:pStyle w:val="EstiloTtuloPalatinoLinotype20ptItlicoAzulPadroTra"/>
        <w:rPr>
          <w:rFonts w:ascii="Tahoma" w:hAnsi="Tahoma" w:cs="Tahoma"/>
          <w:color w:val="000000"/>
          <w:sz w:val="16"/>
          <w:szCs w:val="16"/>
          <w:lang w:val="pt-BR"/>
        </w:rPr>
      </w:pPr>
      <w:r>
        <w:rPr>
          <w:rFonts w:ascii="Tahoma" w:hAnsi="Tahoma" w:cs="Tahoma"/>
          <w:color w:val="000000"/>
          <w:lang w:val="pt-BR"/>
        </w:rPr>
        <w:br w:type="page"/>
      </w:r>
    </w:p>
    <w:p w14:paraId="68173214" w14:textId="77777777" w:rsidR="00C57C6B" w:rsidRDefault="7186DED8" w:rsidP="00C57C6B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0"/>
        </w:tabs>
        <w:rPr>
          <w:rFonts w:ascii="Tahoma" w:hAnsi="Tahoma" w:cs="Tahoma"/>
          <w:color w:val="000000"/>
        </w:rPr>
      </w:pPr>
      <w:bookmarkStart w:id="0" w:name="_Toc153188151"/>
      <w:r w:rsidRPr="7186DED8">
        <w:rPr>
          <w:rFonts w:ascii="Tahoma" w:hAnsi="Tahoma" w:cs="Tahoma"/>
          <w:color w:val="000000" w:themeColor="text1"/>
        </w:rPr>
        <w:t>Sobre a Organização</w:t>
      </w:r>
      <w:bookmarkEnd w:id="0"/>
    </w:p>
    <w:p w14:paraId="2B05D478" w14:textId="797578ED" w:rsidR="003B764E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A Microsoft Corporation foi fundada em 4 de abril de 1975, por Bill Gates e Paul Allen, em Albuquerque, Novo México, EUA. Inicialmente, a empresa desenvolvia e vendia uma versão da linguagem de programação BASIC para o Altair 8800, um dos primeiros microcomputadores. No entanto, foi com o lançamento do sistema operacional MS-DOS, em 1980, que a Microsoft começou a consolidar sua posição no mercado de software. </w:t>
      </w:r>
    </w:p>
    <w:p w14:paraId="53128261" w14:textId="63DA9668" w:rsidR="003B764E" w:rsidRDefault="7186DED8" w:rsidP="7186DED8">
      <w:pPr>
        <w:ind w:firstLine="709"/>
      </w:pPr>
      <w:r w:rsidRPr="7186DED8">
        <w:rPr>
          <w:lang w:val="pt-BR"/>
        </w:rPr>
        <w:t>Ao longo dos anos, a empresa expandiu seu portfólio de produtos para incluir sistemas operacionais para computadores pessoais, como o Windows, suítes de produtividade, como o Microsoft Office, e uma variedade de produtos e serviços relacionados à nuvem, inteligência artificial e internet das coisas.</w:t>
      </w:r>
    </w:p>
    <w:p w14:paraId="40436554" w14:textId="26B62FD8" w:rsidR="7186DED8" w:rsidRDefault="62065229" w:rsidP="7186DED8">
      <w:pPr>
        <w:ind w:firstLine="709"/>
        <w:rPr>
          <w:lang w:val="pt-BR"/>
        </w:rPr>
      </w:pPr>
      <w:r w:rsidRPr="62065229">
        <w:rPr>
          <w:lang w:val="pt-BR"/>
        </w:rPr>
        <w:t xml:space="preserve">A missão da Microsoft é "empoderar cada pessoa e cada organização no planeta a conquistar mais". Isso reflete o compromisso da empresa em </w:t>
      </w:r>
      <w:bookmarkStart w:id="1" w:name="_Int_tI6krrHI"/>
      <w:r w:rsidRPr="62065229">
        <w:rPr>
          <w:lang w:val="pt-BR"/>
        </w:rPr>
        <w:t>fornecer</w:t>
      </w:r>
      <w:bookmarkEnd w:id="1"/>
      <w:r w:rsidRPr="62065229">
        <w:rPr>
          <w:lang w:val="pt-BR"/>
        </w:rPr>
        <w:t xml:space="preserve"> tecnologias inovadoras que capacitam indivíduos e organizações a alcançarem seu pleno potencial. </w:t>
      </w:r>
    </w:p>
    <w:p w14:paraId="3CB900F8" w14:textId="6184D186" w:rsidR="7186DED8" w:rsidRDefault="7186DED8" w:rsidP="7186DED8">
      <w:pPr>
        <w:ind w:firstLine="709"/>
      </w:pPr>
      <w:r w:rsidRPr="7186DED8">
        <w:rPr>
          <w:lang w:val="pt-BR"/>
        </w:rPr>
        <w:t xml:space="preserve">A visão da Microsoft é "criar experiências que combinem o mundo físico e digital de maneiras inovadoras e únicas". A empresa busca constantemente explorar novas fronteiras tecnológicas para oferecer soluções integradas que melhorem a vida das pessoas. </w:t>
      </w:r>
    </w:p>
    <w:p w14:paraId="020A98FC" w14:textId="76C6C85E" w:rsidR="7186DED8" w:rsidRDefault="7186DED8" w:rsidP="7186DED8">
      <w:pPr>
        <w:ind w:firstLine="709"/>
      </w:pPr>
      <w:r w:rsidRPr="7186DED8">
        <w:rPr>
          <w:lang w:val="pt-BR"/>
        </w:rPr>
        <w:t>Os valores da Microsoft incluem integridade e honestidade, respeito, responsabilidade e excelência. Esses valores orientam as decisões e ações da empresa em todas as suas operações.</w:t>
      </w:r>
    </w:p>
    <w:p w14:paraId="1540BA96" w14:textId="3CC994AE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A Microsoft é uma das principais empresas no ramo de Tecnologia da Informação (TI). Seu sistema operacional Windows é amplamente utilizado em computadores pessoais em todo o mundo. Além disso, o pacote Microsoft Office, que inclui aplicativos como Word, Excel e PowerPoint, é uma ferramenta essencial para milhões de profissionais e empresas.  </w:t>
      </w:r>
    </w:p>
    <w:p w14:paraId="3472A16C" w14:textId="0A2F57C2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>A empresa também desempenha um papel significativo na nuvem, oferecendo serviços como o Microsoft Azure, uma plataforma de computação em nuvem abrangente que suporta uma variedade de serviços, desde hospedagem de sites até desenvolvimento de inteligência artificial.</w:t>
      </w:r>
    </w:p>
    <w:p w14:paraId="0CEC0A09" w14:textId="1F93A8A4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A Microsoft continua a inovar e a liderar em áreas como inteligência artificial, realidade aumentada, e computação quântica, demonstrando seu compromisso em permanecer na vanguarda da evolução tecnológica. </w:t>
      </w:r>
    </w:p>
    <w:p w14:paraId="1161AD7B" w14:textId="491C21C3" w:rsidR="7186DED8" w:rsidRDefault="7186DED8" w:rsidP="7186DED8">
      <w:pPr>
        <w:ind w:firstLine="709"/>
        <w:rPr>
          <w:lang w:val="pt-BR"/>
        </w:rPr>
      </w:pPr>
    </w:p>
    <w:p w14:paraId="0EEA9431" w14:textId="558F3290" w:rsidR="7186DED8" w:rsidRDefault="7186DED8" w:rsidP="7186DED8">
      <w:pPr>
        <w:ind w:firstLine="709"/>
        <w:rPr>
          <w:lang w:val="pt-BR"/>
        </w:rPr>
      </w:pPr>
    </w:p>
    <w:p w14:paraId="291ACDD3" w14:textId="77777777" w:rsidR="00C57C6B" w:rsidRDefault="00C57C6B" w:rsidP="00A10A4B">
      <w:pPr>
        <w:pStyle w:val="Ttulo2"/>
      </w:pPr>
      <w:bookmarkStart w:id="2" w:name="_Toc153188152"/>
      <w:r>
        <w:t>Estrutura</w:t>
      </w:r>
      <w:bookmarkEnd w:id="2"/>
      <w:r>
        <w:t xml:space="preserve"> </w:t>
      </w:r>
    </w:p>
    <w:p w14:paraId="6BE5B496" w14:textId="77777777" w:rsidR="00C57C6B" w:rsidRDefault="7186DED8" w:rsidP="00C57C6B">
      <w:pPr>
        <w:ind w:firstLine="709"/>
        <w:rPr>
          <w:lang w:val="pt-BR"/>
        </w:rPr>
      </w:pPr>
      <w:r w:rsidRPr="7186DED8">
        <w:rPr>
          <w:lang w:val="pt-BR"/>
        </w:rPr>
        <w:t>&lt;</w:t>
      </w:r>
      <w:r w:rsidRPr="7186DED8">
        <w:rPr>
          <w:highlight w:val="lightGray"/>
          <w:lang w:val="pt-BR"/>
        </w:rPr>
        <w:t>Descreva o organograma da organização com os principais departamentos e funções considerando o nível estratégico, tático e operacional.&gt;</w:t>
      </w:r>
    </w:p>
    <w:p w14:paraId="3C360C89" w14:textId="7BEAE46C" w:rsidR="7186DED8" w:rsidRDefault="7186DED8" w:rsidP="7186DED8">
      <w:pPr>
        <w:ind w:firstLine="709"/>
      </w:pPr>
      <w:r w:rsidRPr="7186DED8">
        <w:rPr>
          <w:lang w:val="pt-BR"/>
        </w:rPr>
        <w:t>O organograma da Microsoft Corporation reflete sua complexa estrutura organizacional, com diferentes divisões e departamentos.</w:t>
      </w:r>
    </w:p>
    <w:p w14:paraId="79A1E1CF" w14:textId="74CB05EF" w:rsidR="7186DED8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Nível Estratégico:</w:t>
      </w:r>
    </w:p>
    <w:p w14:paraId="7BCB0115" w14:textId="2AE348C4" w:rsidR="7186DED8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>. CEO (</w:t>
      </w:r>
      <w:proofErr w:type="spellStart"/>
      <w:r w:rsidRPr="7186DED8">
        <w:rPr>
          <w:b/>
          <w:bCs/>
          <w:lang w:val="pt-BR"/>
        </w:rPr>
        <w:t>Chief</w:t>
      </w:r>
      <w:proofErr w:type="spellEnd"/>
      <w:r w:rsidRPr="7186DED8">
        <w:rPr>
          <w:b/>
          <w:bCs/>
          <w:lang w:val="pt-BR"/>
        </w:rPr>
        <w:t xml:space="preserve"> </w:t>
      </w:r>
      <w:proofErr w:type="spellStart"/>
      <w:r w:rsidRPr="7186DED8">
        <w:rPr>
          <w:b/>
          <w:bCs/>
          <w:lang w:val="pt-BR"/>
        </w:rPr>
        <w:t>Executive</w:t>
      </w:r>
      <w:proofErr w:type="spellEnd"/>
      <w:r w:rsidRPr="7186DED8">
        <w:rPr>
          <w:b/>
          <w:bCs/>
          <w:lang w:val="pt-BR"/>
        </w:rPr>
        <w:t xml:space="preserve"> Officer):</w:t>
      </w:r>
      <w:r w:rsidRPr="7186DED8">
        <w:rPr>
          <w:lang w:val="pt-BR"/>
        </w:rPr>
        <w:t xml:space="preserve"> Líder máximo da organização, responsável pela definição da visão, missão e estratégias globais da empresa.</w:t>
      </w:r>
    </w:p>
    <w:p w14:paraId="0493634C" w14:textId="436B7BA3" w:rsidR="7186DED8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>. Conselho de Administração:</w:t>
      </w:r>
      <w:r w:rsidRPr="7186DED8">
        <w:rPr>
          <w:lang w:val="pt-BR"/>
        </w:rPr>
        <w:t xml:space="preserve"> Grupo de executivos e líderes externos que aconselham e supervisionam as principais decisões estratégicas da empresa.</w:t>
      </w:r>
    </w:p>
    <w:p w14:paraId="6B3154CA" w14:textId="38B42F79" w:rsidR="7186DED8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Nível Tático:</w:t>
      </w:r>
    </w:p>
    <w:p w14:paraId="27E1ABCC" w14:textId="60432651" w:rsidR="7186DED8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. Divisões Principais:</w:t>
      </w:r>
    </w:p>
    <w:p w14:paraId="24B94780" w14:textId="45FF6690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 </w:t>
      </w:r>
      <w:r w:rsidRPr="7186DED8">
        <w:rPr>
          <w:b/>
          <w:bCs/>
          <w:lang w:val="pt-BR"/>
        </w:rPr>
        <w:t xml:space="preserve">. Microsoft Productivity </w:t>
      </w:r>
      <w:proofErr w:type="spellStart"/>
      <w:r w:rsidRPr="7186DED8">
        <w:rPr>
          <w:b/>
          <w:bCs/>
          <w:lang w:val="pt-BR"/>
        </w:rPr>
        <w:t>and</w:t>
      </w:r>
      <w:proofErr w:type="spellEnd"/>
      <w:r w:rsidRPr="7186DED8">
        <w:rPr>
          <w:b/>
          <w:bCs/>
          <w:lang w:val="pt-BR"/>
        </w:rPr>
        <w:t xml:space="preserve"> Business Processes:</w:t>
      </w:r>
      <w:r w:rsidRPr="7186DED8">
        <w:rPr>
          <w:lang w:val="pt-BR"/>
        </w:rPr>
        <w:t xml:space="preserve"> Responsável por produtos e serviços relacionados à produtividade e processos de negócios.</w:t>
      </w:r>
    </w:p>
    <w:p w14:paraId="6A34469B" w14:textId="7C9DF162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</w:t>
      </w:r>
      <w:r w:rsidRPr="7186DED8">
        <w:rPr>
          <w:b/>
          <w:bCs/>
          <w:lang w:val="pt-BR"/>
        </w:rPr>
        <w:t xml:space="preserve"> . Microsoft </w:t>
      </w:r>
      <w:proofErr w:type="spellStart"/>
      <w:r w:rsidRPr="7186DED8">
        <w:rPr>
          <w:b/>
          <w:bCs/>
          <w:lang w:val="pt-BR"/>
        </w:rPr>
        <w:t>Intelligent</w:t>
      </w:r>
      <w:proofErr w:type="spellEnd"/>
      <w:r w:rsidRPr="7186DED8">
        <w:rPr>
          <w:b/>
          <w:bCs/>
          <w:lang w:val="pt-BR"/>
        </w:rPr>
        <w:t xml:space="preserve"> Cloud:</w:t>
      </w:r>
      <w:r w:rsidRPr="7186DED8">
        <w:rPr>
          <w:lang w:val="pt-BR"/>
        </w:rPr>
        <w:t xml:space="preserve"> Focado em serviços em nuvem, incluindo o Microsoft Azure.</w:t>
      </w:r>
    </w:p>
    <w:p w14:paraId="66E0D576" w14:textId="52EE8A84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</w:t>
      </w:r>
      <w:r w:rsidRPr="7186DED8">
        <w:rPr>
          <w:b/>
          <w:bCs/>
          <w:lang w:val="pt-BR"/>
        </w:rPr>
        <w:t xml:space="preserve"> . More </w:t>
      </w:r>
      <w:proofErr w:type="spellStart"/>
      <w:r w:rsidRPr="7186DED8">
        <w:rPr>
          <w:b/>
          <w:bCs/>
          <w:lang w:val="pt-BR"/>
        </w:rPr>
        <w:t>Personal</w:t>
      </w:r>
      <w:proofErr w:type="spellEnd"/>
      <w:r w:rsidRPr="7186DED8">
        <w:rPr>
          <w:b/>
          <w:bCs/>
          <w:lang w:val="pt-BR"/>
        </w:rPr>
        <w:t xml:space="preserve"> </w:t>
      </w:r>
      <w:proofErr w:type="spellStart"/>
      <w:r w:rsidRPr="7186DED8">
        <w:rPr>
          <w:b/>
          <w:bCs/>
          <w:lang w:val="pt-BR"/>
        </w:rPr>
        <w:t>Computing</w:t>
      </w:r>
      <w:proofErr w:type="spellEnd"/>
      <w:r w:rsidRPr="7186DED8">
        <w:rPr>
          <w:b/>
          <w:bCs/>
          <w:lang w:val="pt-BR"/>
        </w:rPr>
        <w:t xml:space="preserve">: </w:t>
      </w:r>
      <w:r w:rsidRPr="7186DED8">
        <w:rPr>
          <w:lang w:val="pt-BR"/>
        </w:rPr>
        <w:t>Encarregado de produtos e dispositivos voltados para o consumidor.</w:t>
      </w:r>
    </w:p>
    <w:p w14:paraId="3434A506" w14:textId="28A56B26" w:rsidR="7186DED8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. Departamentos Funcionais:</w:t>
      </w:r>
    </w:p>
    <w:p w14:paraId="0F54EF0B" w14:textId="48B40CAC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</w:t>
      </w:r>
      <w:r w:rsidRPr="7186DED8">
        <w:rPr>
          <w:b/>
          <w:bCs/>
          <w:lang w:val="pt-BR"/>
        </w:rPr>
        <w:t xml:space="preserve"> . Recursos Humanos (RH): </w:t>
      </w:r>
      <w:r w:rsidRPr="7186DED8">
        <w:rPr>
          <w:lang w:val="pt-BR"/>
        </w:rPr>
        <w:t>Gerencia assuntos relacionados a pessoal, treinamento e desenvolvimento.</w:t>
      </w:r>
    </w:p>
    <w:p w14:paraId="18E50DF1" w14:textId="385962C7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</w:t>
      </w:r>
      <w:r w:rsidRPr="7186DED8">
        <w:rPr>
          <w:b/>
          <w:bCs/>
          <w:lang w:val="pt-BR"/>
        </w:rPr>
        <w:t xml:space="preserve"> . Finanças:</w:t>
      </w:r>
      <w:r w:rsidRPr="7186DED8">
        <w:rPr>
          <w:lang w:val="pt-BR"/>
        </w:rPr>
        <w:t xml:space="preserve"> Responsável pela gestão financeira, contabilidade e planejamento orçamentário.</w:t>
      </w:r>
    </w:p>
    <w:p w14:paraId="23BC00D0" w14:textId="2EE4EBC1" w:rsidR="7186DED8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 xml:space="preserve">  . Jurídico: </w:t>
      </w:r>
      <w:r w:rsidRPr="7186DED8">
        <w:rPr>
          <w:lang w:val="pt-BR"/>
        </w:rPr>
        <w:t>Cuida de assuntos legais, contratos e conformidade.</w:t>
      </w:r>
    </w:p>
    <w:p w14:paraId="4B8DB23D" w14:textId="3D36EF81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</w:t>
      </w:r>
      <w:r w:rsidRPr="7186DED8">
        <w:rPr>
          <w:b/>
          <w:bCs/>
          <w:lang w:val="pt-BR"/>
        </w:rPr>
        <w:t xml:space="preserve"> . Marketing</w:t>
      </w:r>
      <w:r w:rsidRPr="7186DED8">
        <w:rPr>
          <w:lang w:val="pt-BR"/>
        </w:rPr>
        <w:t>: Encarregado da promoção de produtos e da imagem de marca.</w:t>
      </w:r>
    </w:p>
    <w:p w14:paraId="278976B0" w14:textId="55BFFC3C" w:rsidR="7186DED8" w:rsidRDefault="7186DED8" w:rsidP="7186DED8">
      <w:pPr>
        <w:ind w:firstLine="709"/>
        <w:rPr>
          <w:lang w:val="pt-BR"/>
        </w:rPr>
      </w:pPr>
    </w:p>
    <w:p w14:paraId="636AB504" w14:textId="52FD7163" w:rsidR="7186DED8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Nível Operacional:</w:t>
      </w:r>
    </w:p>
    <w:p w14:paraId="62B96C2F" w14:textId="5296E175" w:rsidR="7186DED8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. Equipes de Desenvolvimento:</w:t>
      </w:r>
    </w:p>
    <w:p w14:paraId="07662095" w14:textId="52C415DA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 </w:t>
      </w:r>
      <w:r w:rsidRPr="7186DED8">
        <w:rPr>
          <w:b/>
          <w:bCs/>
          <w:lang w:val="pt-BR"/>
        </w:rPr>
        <w:t>. Desenvolvimento de Software:</w:t>
      </w:r>
      <w:r w:rsidRPr="7186DED8">
        <w:rPr>
          <w:lang w:val="pt-BR"/>
        </w:rPr>
        <w:t xml:space="preserve"> Responsável pela criação e aprimoramento de produtos de software, incluindo sistemas operacionais e aplicativos.</w:t>
      </w:r>
    </w:p>
    <w:p w14:paraId="08C429C5" w14:textId="65F7B3E7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 xml:space="preserve"> </w:t>
      </w:r>
      <w:r w:rsidRPr="7186DED8">
        <w:rPr>
          <w:b/>
          <w:bCs/>
          <w:lang w:val="pt-BR"/>
        </w:rPr>
        <w:t xml:space="preserve"> . Hardware:</w:t>
      </w:r>
      <w:r w:rsidRPr="7186DED8">
        <w:rPr>
          <w:lang w:val="pt-BR"/>
        </w:rPr>
        <w:t xml:space="preserve"> Focado no design e desenvolvimento de hardware, como dispositivos Surface e Xbox.</w:t>
      </w:r>
    </w:p>
    <w:p w14:paraId="42F0471D" w14:textId="76A8510C" w:rsidR="7186DED8" w:rsidRDefault="7186DED8" w:rsidP="7186DED8">
      <w:pPr>
        <w:ind w:firstLine="709"/>
        <w:rPr>
          <w:lang w:val="pt-BR"/>
        </w:rPr>
      </w:pPr>
    </w:p>
    <w:p w14:paraId="7AA96F64" w14:textId="6C35FDA7" w:rsidR="7186DED8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>Suporte Técnico e Atendimento ao Cliente:</w:t>
      </w:r>
      <w:r w:rsidRPr="7186DED8">
        <w:rPr>
          <w:lang w:val="pt-BR"/>
        </w:rPr>
        <w:t xml:space="preserve"> Presta suporte técnico aos clientes e gerencia o atendimento ao cliente para garantir satisfação.</w:t>
      </w:r>
    </w:p>
    <w:p w14:paraId="42676695" w14:textId="03F496A5" w:rsidR="7186DED8" w:rsidRDefault="7186DED8" w:rsidP="7186DED8">
      <w:pPr>
        <w:ind w:firstLine="709"/>
        <w:rPr>
          <w:lang w:val="pt-BR"/>
        </w:rPr>
      </w:pPr>
    </w:p>
    <w:p w14:paraId="2768C7E3" w14:textId="6EC5A1CF" w:rsidR="7186DED8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>Pesquisa e Desenvolvimento (P&amp;D):</w:t>
      </w:r>
      <w:r w:rsidRPr="7186DED8">
        <w:rPr>
          <w:lang w:val="pt-BR"/>
        </w:rPr>
        <w:t xml:space="preserve"> Conduz pesquisas para inovação em novas tecnologias e concepção de produtos futuros.</w:t>
      </w:r>
    </w:p>
    <w:p w14:paraId="151809A9" w14:textId="16B1A744" w:rsidR="7186DED8" w:rsidRDefault="7186DED8" w:rsidP="7186DED8">
      <w:pPr>
        <w:ind w:firstLine="709"/>
        <w:rPr>
          <w:lang w:val="pt-BR"/>
        </w:rPr>
      </w:pPr>
    </w:p>
    <w:p w14:paraId="46903A0A" w14:textId="19F7EACB" w:rsidR="7186DED8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Observações Importantes:</w:t>
      </w:r>
    </w:p>
    <w:p w14:paraId="3DF3A016" w14:textId="71371FF3" w:rsidR="7186DED8" w:rsidRDefault="7186DED8" w:rsidP="7186DED8">
      <w:pPr>
        <w:ind w:firstLine="709"/>
      </w:pPr>
      <w:r w:rsidRPr="7186DED8">
        <w:rPr>
          <w:lang w:val="pt-BR"/>
        </w:rPr>
        <w:t>. A estrutura organizacional da Microsoft é fluida, e muitas equipes podem colaborar em projetos interdisciplinares.</w:t>
      </w:r>
    </w:p>
    <w:p w14:paraId="73DAE30C" w14:textId="47C9DF31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>. A natureza matricial da empresa permite que os funcionários contribuam em diferentes projetos, independentemente de sua afiliação departamental.</w:t>
      </w:r>
    </w:p>
    <w:p w14:paraId="14E62B6D" w14:textId="7D8870D3" w:rsidR="1CD15D7A" w:rsidRDefault="1CD15D7A" w:rsidP="1CD15D7A">
      <w:pPr>
        <w:ind w:firstLine="709"/>
        <w:rPr>
          <w:lang w:val="pt-BR"/>
        </w:rPr>
      </w:pPr>
      <w:r w:rsidRPr="1CD15D7A">
        <w:rPr>
          <w:lang w:val="pt-BR"/>
        </w:rPr>
        <w:t>. Equipes específicas podem ser formadas para iniciativas estratégicas especiais, promovendo flexibilidade e agilidade.</w:t>
      </w:r>
    </w:p>
    <w:p w14:paraId="2C259C65" w14:textId="0FD2B01B" w:rsidR="7186DED8" w:rsidRDefault="7186DED8" w:rsidP="7186DED8">
      <w:pPr>
        <w:ind w:firstLine="709"/>
        <w:rPr>
          <w:lang w:val="pt-BR"/>
        </w:rPr>
      </w:pPr>
    </w:p>
    <w:p w14:paraId="7A290F6B" w14:textId="445CC87F" w:rsidR="7186DED8" w:rsidRDefault="7186DED8" w:rsidP="7186DED8">
      <w:pPr>
        <w:ind w:firstLine="709"/>
        <w:rPr>
          <w:lang w:val="pt-BR"/>
        </w:rPr>
      </w:pPr>
      <w:r w:rsidRPr="7186DED8">
        <w:rPr>
          <w:lang w:val="pt-BR"/>
        </w:rPr>
        <w:t>Este organograma é simplificado e representa uma visão geral. Na prática, a Microsoft opera em uma escala global, envolvendo milhares de funcionários em diferentes localidades e equipes especializadas em diversas áreas de tecnologia.</w:t>
      </w:r>
    </w:p>
    <w:p w14:paraId="3AECF2F9" w14:textId="1D37041D" w:rsidR="7186DED8" w:rsidRDefault="7186DED8" w:rsidP="7186DED8">
      <w:pPr>
        <w:ind w:firstLine="709"/>
      </w:pPr>
      <w:r w:rsidRPr="7186DED8">
        <w:rPr>
          <w:lang w:val="pt-BR"/>
        </w:rPr>
        <w:t xml:space="preserve"> </w:t>
      </w:r>
    </w:p>
    <w:p w14:paraId="1FB0F46C" w14:textId="2DE5AE0C" w:rsidR="7186DED8" w:rsidRDefault="7186DED8" w:rsidP="7186DED8">
      <w:pPr>
        <w:ind w:firstLine="709"/>
      </w:pPr>
      <w:r w:rsidRPr="7186DED8">
        <w:rPr>
          <w:lang w:val="pt-BR"/>
        </w:rPr>
        <w:t xml:space="preserve"> </w:t>
      </w: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C57C6B" w:rsidRPr="006C4E24" w14:paraId="62486C05" w14:textId="77777777" w:rsidTr="5AE31CA7">
        <w:trPr>
          <w:trHeight w:val="1484"/>
          <w:jc w:val="center"/>
        </w:trPr>
        <w:tc>
          <w:tcPr>
            <w:tcW w:w="6840" w:type="dxa"/>
          </w:tcPr>
          <w:p w14:paraId="4101652C" w14:textId="6377513A" w:rsidR="00C57C6B" w:rsidRPr="006C4E24" w:rsidRDefault="00C57C6B" w:rsidP="5AE31CA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C4E04E" wp14:editId="0B7CFAF7">
                  <wp:extent cx="4200525" cy="3152775"/>
                  <wp:effectExtent l="0" t="0" r="0" b="0"/>
                  <wp:docPr id="510840146" name="Imagem 510840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E498F" w14:textId="5A8739E1" w:rsidR="003B764E" w:rsidRDefault="5AE31CA7" w:rsidP="5AE31CA7">
      <w:pPr>
        <w:pStyle w:val="Legenda"/>
        <w:suppressLineNumbers w:val="0"/>
        <w:spacing w:line="259" w:lineRule="auto"/>
        <w:jc w:val="center"/>
        <w:rPr>
          <w:lang w:val="pt-BR"/>
        </w:rPr>
      </w:pPr>
      <w:bookmarkStart w:id="3" w:name="_Toc153188130"/>
      <w:r w:rsidRPr="5AE31CA7">
        <w:rPr>
          <w:lang w:val="pt-BR"/>
        </w:rPr>
        <w:t xml:space="preserve">Figura </w:t>
      </w:r>
      <w:r w:rsidR="00C57C6B">
        <w:fldChar w:fldCharType="begin"/>
      </w:r>
      <w:r w:rsidR="00C57C6B" w:rsidRPr="5AE31CA7">
        <w:rPr>
          <w:lang w:val="pt-BR"/>
        </w:rPr>
        <w:instrText xml:space="preserve"> SEQ Figura \* ARABIC </w:instrText>
      </w:r>
      <w:r w:rsidR="00C57C6B">
        <w:fldChar w:fldCharType="separate"/>
      </w:r>
      <w:r w:rsidRPr="5AE31CA7">
        <w:rPr>
          <w:noProof/>
          <w:lang w:val="pt-BR"/>
        </w:rPr>
        <w:t>1</w:t>
      </w:r>
      <w:r w:rsidR="00C57C6B">
        <w:fldChar w:fldCharType="end"/>
      </w:r>
      <w:r w:rsidRPr="5AE31CA7">
        <w:rPr>
          <w:lang w:val="pt-BR"/>
        </w:rPr>
        <w:t>: Estrutura organizacional simplificada da Microsoft</w:t>
      </w:r>
      <w:bookmarkEnd w:id="3"/>
    </w:p>
    <w:p w14:paraId="4B99056E" w14:textId="77777777" w:rsidR="003B764E" w:rsidRPr="009E0AB1" w:rsidRDefault="003B764E" w:rsidP="00A2747E">
      <w:pPr>
        <w:ind w:firstLine="709"/>
        <w:rPr>
          <w:lang w:val="pt-BR"/>
        </w:rPr>
      </w:pPr>
    </w:p>
    <w:p w14:paraId="09ECBA7D" w14:textId="77777777" w:rsidR="00895137" w:rsidRDefault="004A7DC6" w:rsidP="00895137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0"/>
        </w:tabs>
        <w:rPr>
          <w:rFonts w:ascii="Tahoma" w:hAnsi="Tahoma" w:cs="Tahoma"/>
          <w:color w:val="000000"/>
        </w:rPr>
      </w:pPr>
      <w:bookmarkStart w:id="4" w:name="_Toc153188153"/>
      <w:r>
        <w:rPr>
          <w:rFonts w:ascii="Tahoma" w:hAnsi="Tahoma" w:cs="Tahoma"/>
          <w:color w:val="000000"/>
        </w:rPr>
        <w:t>Processo Organizacional</w:t>
      </w:r>
      <w:bookmarkEnd w:id="4"/>
    </w:p>
    <w:p w14:paraId="7A4668D7" w14:textId="77777777" w:rsidR="003B764E" w:rsidRDefault="1CD15D7A" w:rsidP="004A7DC6">
      <w:pPr>
        <w:ind w:firstLine="709"/>
        <w:rPr>
          <w:highlight w:val="lightGray"/>
          <w:lang w:val="pt-BR"/>
        </w:rPr>
      </w:pPr>
      <w:r w:rsidRPr="1CD15D7A">
        <w:rPr>
          <w:highlight w:val="lightGray"/>
          <w:lang w:val="pt-BR"/>
        </w:rPr>
        <w:t xml:space="preserve">&lt;-Descrever o processo organizacional da empresa em questão, enfatizando os problemas a serem tratados.&gt; </w:t>
      </w:r>
    </w:p>
    <w:p w14:paraId="2BA3F6AC" w14:textId="5E039975" w:rsidR="1CD15D7A" w:rsidRDefault="1CD15D7A" w:rsidP="1CD15D7A">
      <w:pPr>
        <w:ind w:firstLine="709"/>
      </w:pPr>
      <w:r w:rsidRPr="1CD15D7A">
        <w:rPr>
          <w:lang w:val="pt-BR"/>
        </w:rPr>
        <w:t>A Microsoft Corporation opera em uma estrutura organizacional complexa, abrangendo diversas divisões e departamentos. Embora a empresa seja reconhecida por sua liderança em tecnologia, alguns desafios específicos em seus processos organizacionais merecem atenção. Vamos explorar o processo organizacional, destacando os problemas identificados:</w:t>
      </w:r>
    </w:p>
    <w:p w14:paraId="259185DC" w14:textId="2244227A" w:rsidR="1CD15D7A" w:rsidRDefault="1CD15D7A" w:rsidP="1CD15D7A">
      <w:pPr>
        <w:ind w:firstLine="709"/>
      </w:pPr>
      <w:r w:rsidRPr="1CD15D7A">
        <w:rPr>
          <w:lang w:val="pt-BR"/>
        </w:rPr>
        <w:t xml:space="preserve"> </w:t>
      </w:r>
    </w:p>
    <w:p w14:paraId="6D7254B6" w14:textId="0F3F344E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1- Tomada de Decisões e Agilidade Organizacional:</w:t>
      </w:r>
    </w:p>
    <w:p w14:paraId="36B414C8" w14:textId="0EBDB0ED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 xml:space="preserve">Descrição do Processo: </w:t>
      </w:r>
      <w:r w:rsidRPr="1CD15D7A">
        <w:rPr>
          <w:lang w:val="pt-BR"/>
        </w:rPr>
        <w:t>A tomada de decisões na Microsoft envolve múltiplos níveis hierárquicos. A abordagem ágil é bem estabelecida nas equipes de desenvolvimento, mas há uma lacuna na extensão dessas práticas para outras áreas da empresa.</w:t>
      </w:r>
    </w:p>
    <w:p w14:paraId="76B562D6" w14:textId="1DDE2FA7" w:rsidR="1CD15D7A" w:rsidRDefault="1CD15D7A" w:rsidP="1CD15D7A">
      <w:pPr>
        <w:ind w:firstLine="709"/>
      </w:pPr>
      <w:r w:rsidRPr="1CD15D7A">
        <w:rPr>
          <w:lang w:val="pt-BR"/>
        </w:rPr>
        <w:t xml:space="preserve"> </w:t>
      </w:r>
      <w:r w:rsidRPr="1CD15D7A">
        <w:rPr>
          <w:b/>
          <w:bCs/>
          <w:lang w:val="pt-BR"/>
        </w:rPr>
        <w:t>Problema a ser Tratado:</w:t>
      </w:r>
      <w:r w:rsidRPr="1CD15D7A">
        <w:rPr>
          <w:lang w:val="pt-BR"/>
        </w:rPr>
        <w:t xml:space="preserve"> O desafio na Agilidade Organizacional é evidenciado pela resistência à mudança e pela lentidão em adaptar-se às rápidas mudanças do mercado. A eficácia da tomada de decisões em várias divisões pode ser prejudicada.</w:t>
      </w:r>
    </w:p>
    <w:p w14:paraId="4ADE7483" w14:textId="613551B7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Solução Proposta:</w:t>
      </w:r>
    </w:p>
    <w:p w14:paraId="6B858ABD" w14:textId="2FBC2313" w:rsidR="1CD15D7A" w:rsidRDefault="62065229" w:rsidP="1CD15D7A">
      <w:pPr>
        <w:ind w:firstLine="709"/>
      </w:pPr>
      <w:r w:rsidRPr="62065229">
        <w:rPr>
          <w:lang w:val="pt-BR"/>
        </w:rPr>
        <w:t xml:space="preserve">  . Implementar treinamentos abrangentes em metodologias ágeis para todas as divisões.</w:t>
      </w:r>
    </w:p>
    <w:p w14:paraId="64BE58DC" w14:textId="42F1EF3D" w:rsidR="1CD15D7A" w:rsidRDefault="62065229" w:rsidP="1CD15D7A">
      <w:pPr>
        <w:ind w:firstLine="709"/>
      </w:pPr>
      <w:r w:rsidRPr="62065229">
        <w:rPr>
          <w:lang w:val="pt-BR"/>
        </w:rPr>
        <w:t xml:space="preserve">  . Estabelecer práticas ágeis em processos de tomada de decisão e gestão de projetos em toda a empresa.</w:t>
      </w:r>
    </w:p>
    <w:p w14:paraId="0240934E" w14:textId="29465DF5" w:rsidR="1CD15D7A" w:rsidRDefault="62065229" w:rsidP="1CD15D7A">
      <w:pPr>
        <w:ind w:firstLine="709"/>
      </w:pPr>
      <w:r w:rsidRPr="62065229">
        <w:rPr>
          <w:lang w:val="pt-BR"/>
        </w:rPr>
        <w:t xml:space="preserve">  . Cultivar uma mentalidade organizacional que valorize a flexibilidade e a adaptação rápida.</w:t>
      </w:r>
    </w:p>
    <w:p w14:paraId="1415456B" w14:textId="2E299D65" w:rsidR="1CD15D7A" w:rsidRDefault="1CD15D7A" w:rsidP="1CD15D7A">
      <w:pPr>
        <w:ind w:firstLine="709"/>
        <w:rPr>
          <w:lang w:val="pt-BR"/>
        </w:rPr>
      </w:pPr>
    </w:p>
    <w:p w14:paraId="74E4FEE5" w14:textId="7A2D8716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2- Inovação e Integração de Tecnologias Emergentes:</w:t>
      </w:r>
    </w:p>
    <w:p w14:paraId="2299F811" w14:textId="3CE338AD" w:rsidR="1CD15D7A" w:rsidRDefault="1CD15D7A" w:rsidP="1CD15D7A">
      <w:pPr>
        <w:ind w:firstLine="709"/>
      </w:pPr>
      <w:r w:rsidRPr="1CD15D7A">
        <w:rPr>
          <w:b/>
          <w:bCs/>
          <w:lang w:val="pt-BR"/>
        </w:rPr>
        <w:t>Descrição do Processo:</w:t>
      </w:r>
      <w:r w:rsidRPr="1CD15D7A">
        <w:rPr>
          <w:lang w:val="pt-BR"/>
        </w:rPr>
        <w:t xml:space="preserve"> O processo de inovação na Microsoft é alimentado por extensas equipes de pesquisa e desenvolvimento. No entanto, a integração eficaz de tecnologias emergentes em todos os produtos e serviços ainda não atingiu seu potencial máximo.</w:t>
      </w:r>
    </w:p>
    <w:p w14:paraId="43977C47" w14:textId="076E0609" w:rsidR="1CD15D7A" w:rsidRDefault="1CD15D7A" w:rsidP="1CD15D7A">
      <w:pPr>
        <w:ind w:firstLine="709"/>
      </w:pPr>
      <w:r w:rsidRPr="1CD15D7A">
        <w:rPr>
          <w:b/>
          <w:bCs/>
          <w:lang w:val="pt-BR"/>
        </w:rPr>
        <w:t>Problema a ser Tratado:</w:t>
      </w:r>
      <w:r w:rsidRPr="1CD15D7A">
        <w:rPr>
          <w:lang w:val="pt-BR"/>
        </w:rPr>
        <w:t xml:space="preserve"> A empresa pode enfrentar desafios em oferecer soluções totalmente alinhadas com as expectativas do mercado devido à lacuna na Integração de Tecnologias Emergentes.</w:t>
      </w:r>
    </w:p>
    <w:p w14:paraId="38EA6A6A" w14:textId="4F665AD7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Solução Proposta:</w:t>
      </w:r>
    </w:p>
    <w:p w14:paraId="6647B476" w14:textId="25B3F10F" w:rsidR="1CD15D7A" w:rsidRDefault="62065229" w:rsidP="1CD15D7A">
      <w:pPr>
        <w:ind w:firstLine="709"/>
      </w:pPr>
      <w:r w:rsidRPr="62065229">
        <w:rPr>
          <w:lang w:val="pt-BR"/>
        </w:rPr>
        <w:t xml:space="preserve">  . Reforçar investimentos específicos em pesquisa e desenvolvimento para inteligência artificial e computação quântica.</w:t>
      </w:r>
    </w:p>
    <w:p w14:paraId="6AB3664A" w14:textId="40CB14B5" w:rsidR="1CD15D7A" w:rsidRDefault="62065229" w:rsidP="1CD15D7A">
      <w:pPr>
        <w:ind w:firstLine="709"/>
      </w:pPr>
      <w:r w:rsidRPr="62065229">
        <w:rPr>
          <w:lang w:val="pt-BR"/>
        </w:rPr>
        <w:t xml:space="preserve">  . Estabelecer parcerias estratégicas para acelerar a implementação dessas tecnologias.</w:t>
      </w:r>
    </w:p>
    <w:p w14:paraId="42F8C757" w14:textId="2B57BA5A" w:rsidR="1CD15D7A" w:rsidRDefault="62065229" w:rsidP="1CD15D7A">
      <w:pPr>
        <w:ind w:firstLine="709"/>
      </w:pPr>
      <w:r w:rsidRPr="62065229">
        <w:rPr>
          <w:lang w:val="pt-BR"/>
        </w:rPr>
        <w:t xml:space="preserve">  . Incentivar as equipes de desenvolvimento a explorarem ativamente aplicativos práticos para tecnologias emergentes.</w:t>
      </w:r>
    </w:p>
    <w:p w14:paraId="525C8930" w14:textId="08B143B9" w:rsidR="1CD15D7A" w:rsidRDefault="1CD15D7A" w:rsidP="1CD15D7A">
      <w:pPr>
        <w:ind w:firstLine="709"/>
        <w:rPr>
          <w:lang w:val="pt-BR"/>
        </w:rPr>
      </w:pPr>
    </w:p>
    <w:p w14:paraId="7AEAB709" w14:textId="5A5077A6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3- Sustentabilidade e Responsabilidade Ambiental:</w:t>
      </w:r>
    </w:p>
    <w:p w14:paraId="3D990660" w14:textId="7A2F0F24" w:rsidR="1CD15D7A" w:rsidRDefault="1CD15D7A" w:rsidP="1CD15D7A">
      <w:pPr>
        <w:ind w:firstLine="709"/>
      </w:pPr>
      <w:r w:rsidRPr="1CD15D7A">
        <w:rPr>
          <w:b/>
          <w:bCs/>
          <w:lang w:val="pt-BR"/>
        </w:rPr>
        <w:t xml:space="preserve">Descrição do Processo: </w:t>
      </w:r>
      <w:r w:rsidRPr="1CD15D7A">
        <w:rPr>
          <w:lang w:val="pt-BR"/>
        </w:rPr>
        <w:t>A Microsoft tem um compromisso declarado com a sustentabilidade, mas a integração de práticas sustentáveis em toda a cadeia de valor ainda não atingiu seu potencial máximo.</w:t>
      </w:r>
    </w:p>
    <w:p w14:paraId="17C09349" w14:textId="514B0396" w:rsidR="1CD15D7A" w:rsidRDefault="1CD15D7A" w:rsidP="1CD15D7A">
      <w:pPr>
        <w:ind w:firstLine="709"/>
      </w:pPr>
      <w:r w:rsidRPr="1CD15D7A">
        <w:rPr>
          <w:b/>
          <w:bCs/>
          <w:lang w:val="pt-BR"/>
        </w:rPr>
        <w:t>Problema a ser Tratado:</w:t>
      </w:r>
      <w:r w:rsidRPr="1CD15D7A">
        <w:rPr>
          <w:lang w:val="pt-BR"/>
        </w:rPr>
        <w:t xml:space="preserve"> A falta de uma abordagem holística na Sustentabilidade pode resultar em desperdício de recursos e em riscos associados à reputação em questões ambientais.</w:t>
      </w:r>
    </w:p>
    <w:p w14:paraId="4BEF4993" w14:textId="3E9BAB48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Solução Proposta:</w:t>
      </w:r>
    </w:p>
    <w:p w14:paraId="05ED7E8A" w14:textId="12932F5C" w:rsidR="1CD15D7A" w:rsidRDefault="62065229" w:rsidP="1CD15D7A">
      <w:pPr>
        <w:ind w:firstLine="709"/>
      </w:pPr>
      <w:r w:rsidRPr="62065229">
        <w:rPr>
          <w:lang w:val="pt-BR"/>
        </w:rPr>
        <w:t xml:space="preserve">  . Realizar auditorias ambientais abrangentes para avaliar o impacto das operações.</w:t>
      </w:r>
    </w:p>
    <w:p w14:paraId="391BB4EB" w14:textId="51CEE5B8" w:rsidR="1CD15D7A" w:rsidRDefault="62065229" w:rsidP="1CD15D7A">
      <w:pPr>
        <w:ind w:firstLine="709"/>
      </w:pPr>
      <w:r w:rsidRPr="62065229">
        <w:rPr>
          <w:lang w:val="pt-BR"/>
        </w:rPr>
        <w:t xml:space="preserve">  . Estabelecer metas específicas de redução de emissões de carbono e resíduos.</w:t>
      </w:r>
    </w:p>
    <w:p w14:paraId="28C6CCE1" w14:textId="7B453904" w:rsidR="1CD15D7A" w:rsidRDefault="62065229" w:rsidP="1CD15D7A">
      <w:pPr>
        <w:ind w:firstLine="709"/>
      </w:pPr>
      <w:r w:rsidRPr="62065229">
        <w:rPr>
          <w:lang w:val="pt-BR"/>
        </w:rPr>
        <w:t xml:space="preserve">  . Introduzir iniciativas de reciclagem e reutilização de hardware em toda a cadeia de valor.</w:t>
      </w:r>
    </w:p>
    <w:p w14:paraId="11E018D5" w14:textId="103433A9" w:rsidR="1CD15D7A" w:rsidRDefault="1CD15D7A" w:rsidP="1CD15D7A">
      <w:pPr>
        <w:ind w:firstLine="709"/>
        <w:rPr>
          <w:lang w:val="pt-BR"/>
        </w:rPr>
      </w:pPr>
    </w:p>
    <w:p w14:paraId="75904F15" w14:textId="6D00D814" w:rsidR="1CD15D7A" w:rsidRDefault="1CD15D7A" w:rsidP="1CD15D7A">
      <w:pPr>
        <w:ind w:firstLine="709"/>
        <w:rPr>
          <w:lang w:val="pt-BR"/>
        </w:rPr>
      </w:pPr>
      <w:r w:rsidRPr="1CD15D7A">
        <w:rPr>
          <w:lang w:val="pt-BR"/>
        </w:rPr>
        <w:t>A Microsoft, uma empresa líder em tecnologia, enfrenta desafios específicos em seus processos organizacionais que afetam a agilidade, a inovação e a sustentabilidade. Ao abordar esses problemas, a empresa pode fortalecer sua posição no mercado, garantindo uma resposta mais ágil às mudanças e demonstrando liderança tanto em inovação tecnológica quanto em responsabilidade ambiental.</w:t>
      </w:r>
    </w:p>
    <w:p w14:paraId="0683947F" w14:textId="6B314AD5" w:rsidR="1CD15D7A" w:rsidRDefault="1CD15D7A" w:rsidP="1CD15D7A">
      <w:pPr>
        <w:ind w:firstLine="709"/>
        <w:rPr>
          <w:highlight w:val="lightGray"/>
          <w:lang w:val="pt-BR"/>
        </w:rPr>
      </w:pPr>
    </w:p>
    <w:p w14:paraId="1299C43A" w14:textId="77777777" w:rsidR="004A7DC6" w:rsidRPr="00361A5E" w:rsidRDefault="004A7DC6" w:rsidP="004A7DC6">
      <w:pPr>
        <w:ind w:firstLine="709"/>
        <w:rPr>
          <w:highlight w:val="lightGray"/>
          <w:lang w:val="pt-BR"/>
        </w:rPr>
      </w:pPr>
    </w:p>
    <w:p w14:paraId="1A7F09CC" w14:textId="77777777" w:rsidR="00031A1C" w:rsidRDefault="00C812AB" w:rsidP="00031A1C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0"/>
        </w:tabs>
        <w:rPr>
          <w:rFonts w:ascii="Tahoma" w:hAnsi="Tahoma" w:cs="Tahoma"/>
          <w:color w:val="000000"/>
        </w:rPr>
      </w:pPr>
      <w:bookmarkStart w:id="5" w:name="_Toc153188154"/>
      <w:r>
        <w:rPr>
          <w:rFonts w:ascii="Tahoma" w:hAnsi="Tahoma" w:cs="Tahoma"/>
          <w:color w:val="000000"/>
        </w:rPr>
        <w:t>Identificação e Priorização de Problemas Organizacionais</w:t>
      </w:r>
      <w:bookmarkEnd w:id="5"/>
    </w:p>
    <w:p w14:paraId="4DDBEF00" w14:textId="1FA2BB05" w:rsidR="003B764E" w:rsidRPr="00632761" w:rsidRDefault="1CD15D7A" w:rsidP="00632761">
      <w:pPr>
        <w:ind w:firstLine="709"/>
        <w:rPr>
          <w:highlight w:val="lightGray"/>
          <w:lang w:val="pt-BR"/>
        </w:rPr>
      </w:pPr>
      <w:r w:rsidRPr="1CD15D7A">
        <w:rPr>
          <w:highlight w:val="lightGray"/>
          <w:lang w:val="pt-BR"/>
        </w:rPr>
        <w:t>&lt;Com intuito de facilitar o entendimento e priorizar os processos a serem trabalhados foi realizada a identificação e priorização dos problemas da organização.&gt;</w:t>
      </w:r>
    </w:p>
    <w:p w14:paraId="79CB8652" w14:textId="55D59B52" w:rsidR="1CD15D7A" w:rsidRDefault="1CD15D7A" w:rsidP="1CD15D7A">
      <w:pPr>
        <w:ind w:firstLine="709"/>
        <w:rPr>
          <w:lang w:val="pt-BR"/>
        </w:rPr>
      </w:pPr>
      <w:r w:rsidRPr="1CD15D7A">
        <w:rPr>
          <w:lang w:val="pt-BR"/>
        </w:rPr>
        <w:t>Com intuito de facilitar o entendimento e priorizar os processos a serem trabalhados foi realizada a identificação e priorização dos problemas da organização.</w:t>
      </w:r>
    </w:p>
    <w:p w14:paraId="10F3E93C" w14:textId="25851DC9" w:rsidR="1CD15D7A" w:rsidRDefault="1CD15D7A" w:rsidP="1CD15D7A">
      <w:pPr>
        <w:ind w:firstLine="709"/>
        <w:rPr>
          <w:highlight w:val="lightGray"/>
          <w:lang w:val="pt-BR"/>
        </w:rPr>
      </w:pPr>
    </w:p>
    <w:p w14:paraId="53B34653" w14:textId="77777777" w:rsidR="00955927" w:rsidRDefault="00955927" w:rsidP="00955927">
      <w:pPr>
        <w:pStyle w:val="Ttulo2"/>
      </w:pPr>
      <w:bookmarkStart w:id="6" w:name="_Toc153188155"/>
      <w:r>
        <w:t>Identificação de Problemas</w:t>
      </w:r>
      <w:r w:rsidR="003B764E">
        <w:t xml:space="preserve"> / Diagnóstico</w:t>
      </w:r>
      <w:bookmarkEnd w:id="6"/>
    </w:p>
    <w:p w14:paraId="23C61F0F" w14:textId="77777777" w:rsidR="00955927" w:rsidRDefault="7186DED8" w:rsidP="003B764E">
      <w:pPr>
        <w:ind w:firstLine="709"/>
        <w:rPr>
          <w:highlight w:val="lightGray"/>
          <w:lang w:val="pt-BR"/>
        </w:rPr>
      </w:pPr>
      <w:r w:rsidRPr="7186DED8">
        <w:rPr>
          <w:highlight w:val="lightGray"/>
          <w:lang w:val="pt-BR"/>
        </w:rPr>
        <w:t>&lt;Listar os problemas identificados através de entrevistas, brainstorming, observações ou outra técnica.&gt;</w:t>
      </w:r>
    </w:p>
    <w:p w14:paraId="480D9F0A" w14:textId="5F6B533C" w:rsidR="003B764E" w:rsidRPr="003B764E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1-Desafio na Integração de Tecnologias Emergentes:</w:t>
      </w:r>
    </w:p>
    <w:p w14:paraId="3945F75A" w14:textId="3B715EE2" w:rsidR="003B764E" w:rsidRPr="003B764E" w:rsidRDefault="7186DED8" w:rsidP="7186DED8">
      <w:pPr>
        <w:ind w:firstLine="709"/>
      </w:pPr>
      <w:r w:rsidRPr="7186DED8">
        <w:rPr>
          <w:b/>
          <w:bCs/>
          <w:lang w:val="pt-BR"/>
        </w:rPr>
        <w:t>Descrição do Problema:</w:t>
      </w:r>
      <w:r w:rsidRPr="7186DED8">
        <w:rPr>
          <w:lang w:val="pt-BR"/>
        </w:rPr>
        <w:t xml:space="preserve"> A integração eficaz de tecnologias emergentes, como inteligência artificial e computação quântica, em todos os produtos e serviços não atingiu seu potencial máximo. Isso pode levar a lacunas na inovação, afetando a capacidade da Microsoft de oferecer soluções totalmente alinhadas com as expectativas do mercado.</w:t>
      </w:r>
    </w:p>
    <w:p w14:paraId="694AA9F3" w14:textId="1B50A10F" w:rsidR="003B764E" w:rsidRPr="003B764E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 xml:space="preserve">Razões para Priorização: </w:t>
      </w:r>
      <w:r w:rsidRPr="7186DED8">
        <w:rPr>
          <w:lang w:val="pt-BR"/>
        </w:rPr>
        <w:t>Tecnologias emergentes são vitais para a competitividade futura; A inovação tecnológica é um fator-chave na preferência do consumidor.</w:t>
      </w:r>
    </w:p>
    <w:p w14:paraId="41404154" w14:textId="6BB806C8" w:rsidR="003B764E" w:rsidRPr="003B764E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 xml:space="preserve">Proposta de Solução: </w:t>
      </w:r>
      <w:r w:rsidRPr="7186DED8">
        <w:rPr>
          <w:lang w:val="pt-BR"/>
        </w:rPr>
        <w:t>Reforçar investimentos específicos em pesquisa e desenvolvimento para inteligência artificial e computação quântica; estabelecer parcerias estratégicas para acelerar a implementação dessas tecnologias; incentivar as equipes de desenvolvimento a explorarem ativamente aplicativos práticos para tecnologias emergentes.</w:t>
      </w:r>
    </w:p>
    <w:p w14:paraId="143AAD91" w14:textId="200B40A4" w:rsidR="003B764E" w:rsidRPr="003B764E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>2-Desafio na Agilidade Organizacional:</w:t>
      </w:r>
    </w:p>
    <w:p w14:paraId="18A38470" w14:textId="52B6E52B" w:rsidR="003B764E" w:rsidRPr="003B764E" w:rsidRDefault="7186DED8" w:rsidP="7186DED8">
      <w:pPr>
        <w:ind w:firstLine="709"/>
      </w:pPr>
      <w:r w:rsidRPr="7186DED8">
        <w:rPr>
          <w:b/>
          <w:bCs/>
          <w:lang w:val="pt-BR"/>
        </w:rPr>
        <w:t xml:space="preserve"> Descrição do Problema: </w:t>
      </w:r>
      <w:r w:rsidRPr="7186DED8">
        <w:rPr>
          <w:lang w:val="pt-BR"/>
        </w:rPr>
        <w:t>A implementação de práticas ágeis está concentrada principalmente nas equipes de desenvolvimento, resultando em processos lentos e burocráticos em outras áreas. Isso pode afetar a capacidade da Microsoft de se adaptar rapidamente às mudanças do mercado e inovar de maneira eficaz.</w:t>
      </w:r>
    </w:p>
    <w:p w14:paraId="7CEA0767" w14:textId="09F59C05" w:rsidR="003B764E" w:rsidRPr="003B764E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 xml:space="preserve">Razões para Priorização: </w:t>
      </w:r>
      <w:r w:rsidRPr="7186DED8">
        <w:rPr>
          <w:lang w:val="pt-BR"/>
        </w:rPr>
        <w:t>Agilidade é crucial em um ambiente de negócios dinâmico; atrasos na tomada de decisões podem prejudicar a competitividade.</w:t>
      </w:r>
    </w:p>
    <w:p w14:paraId="377DCE65" w14:textId="242890A8" w:rsidR="003B764E" w:rsidRPr="003B764E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 xml:space="preserve">Proposta de Solução: </w:t>
      </w:r>
      <w:r w:rsidRPr="7186DED8">
        <w:rPr>
          <w:lang w:val="pt-BR"/>
        </w:rPr>
        <w:t>Implementar treinamentos abrangentes em metodologias ágeis para todas as divisões; estabelecer práticas ágeis em processos de tomada de decisão e gestão de projetos em toda a empresa; promover uma cultura que valorize a flexibilidade e a resposta rápida às mudanças.</w:t>
      </w:r>
    </w:p>
    <w:p w14:paraId="144A6689" w14:textId="5D87EA51" w:rsidR="003B764E" w:rsidRPr="003B764E" w:rsidRDefault="7186DED8" w:rsidP="7186DED8">
      <w:pPr>
        <w:ind w:firstLine="709"/>
        <w:rPr>
          <w:b/>
          <w:bCs/>
          <w:lang w:val="pt-BR"/>
        </w:rPr>
      </w:pPr>
      <w:r w:rsidRPr="7186DED8">
        <w:rPr>
          <w:b/>
          <w:bCs/>
          <w:lang w:val="pt-BR"/>
        </w:rPr>
        <w:t xml:space="preserve">3- Desafio na Sustentabilidade: </w:t>
      </w:r>
    </w:p>
    <w:p w14:paraId="3E3E0DFE" w14:textId="1394798D" w:rsidR="003B764E" w:rsidRPr="003B764E" w:rsidRDefault="7186DED8" w:rsidP="7186DED8">
      <w:pPr>
        <w:ind w:firstLine="709"/>
      </w:pPr>
      <w:r w:rsidRPr="7186DED8">
        <w:rPr>
          <w:b/>
          <w:bCs/>
          <w:lang w:val="pt-BR"/>
        </w:rPr>
        <w:t xml:space="preserve">Descrição do Problema: </w:t>
      </w:r>
      <w:r w:rsidRPr="7186DED8">
        <w:rPr>
          <w:lang w:val="pt-BR"/>
        </w:rPr>
        <w:t>A integração de práticas sustentáveis em toda a cadeia de valor ainda não atingiu seu potencial máximo. Isso pode resultar em desperdício de recursos e riscos associados à reputação em questões ambientais.</w:t>
      </w:r>
    </w:p>
    <w:p w14:paraId="47E16099" w14:textId="11327CE2" w:rsidR="003B764E" w:rsidRPr="003B764E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 xml:space="preserve">Razões para Priorização: </w:t>
      </w:r>
      <w:r w:rsidRPr="7186DED8">
        <w:rPr>
          <w:lang w:val="pt-BR"/>
        </w:rPr>
        <w:t>A sustentabilidade é uma preocupação crescente para consumidores e partes interessadas; empresas socialmente responsáveis têm vantagens competitivas.</w:t>
      </w:r>
    </w:p>
    <w:p w14:paraId="6487C938" w14:textId="19A472DD" w:rsidR="003B764E" w:rsidRPr="003B764E" w:rsidRDefault="7186DED8" w:rsidP="7186DED8">
      <w:pPr>
        <w:ind w:firstLine="709"/>
        <w:rPr>
          <w:lang w:val="pt-BR"/>
        </w:rPr>
      </w:pPr>
      <w:r w:rsidRPr="7186DED8">
        <w:rPr>
          <w:b/>
          <w:bCs/>
          <w:lang w:val="pt-BR"/>
        </w:rPr>
        <w:t xml:space="preserve">Proposta de Solução: </w:t>
      </w:r>
      <w:r w:rsidRPr="7186DED8">
        <w:rPr>
          <w:lang w:val="pt-BR"/>
        </w:rPr>
        <w:t>Realizar auditorias ambientais abrangentes para avaliar o impacto das operações; estabelecer metas específicas de redução de emissões de carbono e resíduos; introduzir iniciativas de reciclagem e reutilização de hardware em toda a cadeia de valor.</w:t>
      </w:r>
    </w:p>
    <w:p w14:paraId="4C1892AF" w14:textId="4C2E78BD" w:rsidR="003B764E" w:rsidRPr="003B764E" w:rsidRDefault="003B764E" w:rsidP="7186DED8">
      <w:pPr>
        <w:ind w:firstLine="709"/>
        <w:rPr>
          <w:lang w:val="pt-BR"/>
        </w:rPr>
      </w:pPr>
    </w:p>
    <w:p w14:paraId="7825295C" w14:textId="3D5E94B0" w:rsidR="003B764E" w:rsidRPr="003B764E" w:rsidRDefault="7186DED8" w:rsidP="7186DED8">
      <w:pPr>
        <w:ind w:firstLine="709"/>
      </w:pPr>
      <w:r w:rsidRPr="7186DED8">
        <w:rPr>
          <w:lang w:val="pt-BR"/>
        </w:rPr>
        <w:t>A identificação e priorização desses problemas fornecem uma base para a Microsoft concentrar seus esforços de melhoria. Ao abordar esses desafios, a empresa pode fortalecer sua posição competitiva, garantir a inovação contínua e demonstrar um compromisso sólido com a sustentabilidade e a responsabilidade social corporativa.</w:t>
      </w:r>
    </w:p>
    <w:p w14:paraId="3461D779" w14:textId="4B6E7D0A" w:rsidR="003B764E" w:rsidRPr="003B764E" w:rsidRDefault="003B764E" w:rsidP="7186DED8">
      <w:pPr>
        <w:ind w:firstLine="709"/>
        <w:rPr>
          <w:highlight w:val="lightGray"/>
          <w:lang w:val="pt-BR"/>
        </w:rPr>
      </w:pPr>
    </w:p>
    <w:p w14:paraId="17D8FC65" w14:textId="77777777" w:rsidR="00955927" w:rsidRDefault="00955927" w:rsidP="00955927">
      <w:pPr>
        <w:pStyle w:val="Ttulo2"/>
      </w:pPr>
      <w:bookmarkStart w:id="7" w:name="_Toc153188156"/>
      <w:r>
        <w:t>Priorização de Problemas</w:t>
      </w:r>
      <w:bookmarkEnd w:id="7"/>
    </w:p>
    <w:p w14:paraId="08A96925" w14:textId="77777777" w:rsidR="00955927" w:rsidRPr="00632761" w:rsidRDefault="1CD15D7A" w:rsidP="00955927">
      <w:pPr>
        <w:ind w:firstLine="709"/>
        <w:rPr>
          <w:highlight w:val="lightGray"/>
          <w:lang w:val="pt-BR"/>
        </w:rPr>
      </w:pPr>
      <w:r w:rsidRPr="1CD15D7A">
        <w:rPr>
          <w:lang w:val="pt-BR"/>
        </w:rPr>
        <w:t>&lt;</w:t>
      </w:r>
      <w:r w:rsidRPr="1CD15D7A">
        <w:rPr>
          <w:highlight w:val="lightGray"/>
          <w:lang w:val="pt-BR"/>
        </w:rPr>
        <w:t>Priorizar os problemas identificados utilizando alguma técnica.&gt;</w:t>
      </w:r>
    </w:p>
    <w:p w14:paraId="3C99AEEB" w14:textId="128F0EE5" w:rsidR="00955927" w:rsidRDefault="1CD15D7A" w:rsidP="1CD15D7A">
      <w:pPr>
        <w:spacing w:line="259" w:lineRule="auto"/>
        <w:ind w:firstLine="709"/>
        <w:rPr>
          <w:lang w:val="pt-BR"/>
        </w:rPr>
      </w:pPr>
      <w:r w:rsidRPr="1CD15D7A">
        <w:rPr>
          <w:lang w:val="pt-BR"/>
        </w:rPr>
        <w:t>Utilizei a técnica de Matriz de Priorização para priorizar os problemas, também conhecida como Matriz de Impacto x Esforço. Essa matriz ajuda a visualizar e classificar os problemas com base em dois critérios principais: o impacto que cada problema tem na organização e o esforço necessário para resolvê-lo.</w:t>
      </w:r>
    </w:p>
    <w:p w14:paraId="54FCECB2" w14:textId="796B84CA" w:rsidR="00955927" w:rsidRDefault="1CD15D7A" w:rsidP="1CD15D7A">
      <w:pPr>
        <w:spacing w:line="259" w:lineRule="auto"/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 xml:space="preserve">Matriz de Impacto x Esforço: </w:t>
      </w:r>
    </w:p>
    <w:p w14:paraId="242E2F0A" w14:textId="107BD956" w:rsidR="00955927" w:rsidRDefault="1CD15D7A" w:rsidP="1CD15D7A">
      <w:pPr>
        <w:spacing w:line="259" w:lineRule="auto"/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 xml:space="preserve">1-Desafio na Integração de Tecnologias Emergentes: </w:t>
      </w:r>
    </w:p>
    <w:p w14:paraId="37BC0B23" w14:textId="7BC3B785" w:rsidR="00955927" w:rsidRDefault="62065229" w:rsidP="1CD15D7A">
      <w:pPr>
        <w:spacing w:line="259" w:lineRule="auto"/>
        <w:ind w:firstLine="709"/>
      </w:pPr>
      <w:r w:rsidRPr="62065229">
        <w:rPr>
          <w:b/>
          <w:bCs/>
          <w:lang w:val="pt-BR"/>
        </w:rPr>
        <w:t>. Impacto:</w:t>
      </w:r>
      <w:r w:rsidRPr="62065229">
        <w:rPr>
          <w:lang w:val="pt-BR"/>
        </w:rPr>
        <w:t xml:space="preserve"> Alto impacto, pois a inovação tecnológica é crucial para a competitividade.</w:t>
      </w:r>
    </w:p>
    <w:p w14:paraId="2A074451" w14:textId="033CB363" w:rsidR="00955927" w:rsidRDefault="62065229" w:rsidP="1CD15D7A">
      <w:pPr>
        <w:spacing w:line="259" w:lineRule="auto"/>
        <w:ind w:firstLine="709"/>
      </w:pPr>
      <w:r w:rsidRPr="62065229">
        <w:rPr>
          <w:b/>
          <w:bCs/>
          <w:lang w:val="pt-BR"/>
        </w:rPr>
        <w:t xml:space="preserve">. Esforço: </w:t>
      </w:r>
      <w:r w:rsidRPr="62065229">
        <w:rPr>
          <w:lang w:val="pt-BR"/>
        </w:rPr>
        <w:t>Moderado a alto, pois envolve investimentos significativos e parcerias estratégicas.</w:t>
      </w:r>
    </w:p>
    <w:p w14:paraId="0FAE9444" w14:textId="0564476E" w:rsidR="00955927" w:rsidRDefault="1CD15D7A" w:rsidP="1CD15D7A">
      <w:pPr>
        <w:spacing w:line="259" w:lineRule="auto"/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 xml:space="preserve">2-Desafio na Agilidade Organizacional: </w:t>
      </w:r>
    </w:p>
    <w:p w14:paraId="4B4B07DC" w14:textId="09B401D0" w:rsidR="00955927" w:rsidRDefault="62065229" w:rsidP="1CD15D7A">
      <w:pPr>
        <w:spacing w:line="259" w:lineRule="auto"/>
        <w:ind w:firstLine="709"/>
      </w:pPr>
      <w:r w:rsidRPr="62065229">
        <w:rPr>
          <w:b/>
          <w:bCs/>
          <w:lang w:val="pt-BR"/>
        </w:rPr>
        <w:t xml:space="preserve">. Impacto: </w:t>
      </w:r>
      <w:r w:rsidRPr="62065229">
        <w:rPr>
          <w:lang w:val="pt-BR"/>
        </w:rPr>
        <w:t>Alto impacto, pois a agilidade é essencial em um ambiente de negócios dinâmico.</w:t>
      </w:r>
    </w:p>
    <w:p w14:paraId="57C311F8" w14:textId="4C4325ED" w:rsidR="00955927" w:rsidRDefault="62065229" w:rsidP="1CD15D7A">
      <w:pPr>
        <w:spacing w:line="259" w:lineRule="auto"/>
        <w:ind w:firstLine="709"/>
      </w:pPr>
      <w:r w:rsidRPr="62065229">
        <w:rPr>
          <w:b/>
          <w:bCs/>
          <w:lang w:val="pt-BR"/>
        </w:rPr>
        <w:t xml:space="preserve">. Esforço: </w:t>
      </w:r>
      <w:r w:rsidRPr="62065229">
        <w:rPr>
          <w:lang w:val="pt-BR"/>
        </w:rPr>
        <w:t>Moderado, pois envolve treinamentos e mudanças culturais.</w:t>
      </w:r>
    </w:p>
    <w:p w14:paraId="7FE5B1EB" w14:textId="503A8A55" w:rsidR="00955927" w:rsidRDefault="1CD15D7A" w:rsidP="1CD15D7A">
      <w:pPr>
        <w:spacing w:line="259" w:lineRule="auto"/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 xml:space="preserve">3-Desafio na Sustentabilidade: </w:t>
      </w:r>
    </w:p>
    <w:p w14:paraId="5AB0EB2D" w14:textId="18761151" w:rsidR="00955927" w:rsidRDefault="62065229" w:rsidP="1CD15D7A">
      <w:pPr>
        <w:spacing w:line="259" w:lineRule="auto"/>
        <w:ind w:firstLine="709"/>
      </w:pPr>
      <w:r w:rsidRPr="62065229">
        <w:rPr>
          <w:b/>
          <w:bCs/>
          <w:lang w:val="pt-BR"/>
        </w:rPr>
        <w:t>. Impacto:</w:t>
      </w:r>
      <w:r w:rsidRPr="62065229">
        <w:rPr>
          <w:lang w:val="pt-BR"/>
        </w:rPr>
        <w:t xml:space="preserve"> Impacto médio a alto, pois a sustentabilidade é uma preocupação crescente para consumidores.</w:t>
      </w:r>
    </w:p>
    <w:p w14:paraId="5C8F8284" w14:textId="5DB9F1AE" w:rsidR="00955927" w:rsidRDefault="62065229" w:rsidP="1CD15D7A">
      <w:pPr>
        <w:spacing w:line="259" w:lineRule="auto"/>
        <w:ind w:firstLine="709"/>
      </w:pPr>
      <w:r w:rsidRPr="62065229">
        <w:rPr>
          <w:b/>
          <w:bCs/>
          <w:lang w:val="pt-BR"/>
        </w:rPr>
        <w:t>. Esforço:</w:t>
      </w:r>
      <w:r w:rsidRPr="62065229">
        <w:rPr>
          <w:lang w:val="pt-BR"/>
        </w:rPr>
        <w:t xml:space="preserve"> Moderado, pois requer auditorias e estabelecimento de metas sustentáveis.</w:t>
      </w:r>
    </w:p>
    <w:p w14:paraId="07B41FA9" w14:textId="6DB64008" w:rsidR="00955927" w:rsidRDefault="1CD15D7A" w:rsidP="1CD15D7A">
      <w:pPr>
        <w:spacing w:line="259" w:lineRule="auto"/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Matriz Resultante: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910"/>
        <w:gridCol w:w="2265"/>
        <w:gridCol w:w="2265"/>
      </w:tblGrid>
      <w:tr w:rsidR="1CD15D7A" w14:paraId="4747519B" w14:textId="77777777" w:rsidTr="1CD15D7A">
        <w:trPr>
          <w:trHeight w:val="300"/>
        </w:trPr>
        <w:tc>
          <w:tcPr>
            <w:tcW w:w="1620" w:type="dxa"/>
            <w:shd w:val="clear" w:color="auto" w:fill="4A7987"/>
          </w:tcPr>
          <w:p w14:paraId="59996BFA" w14:textId="118DC7EA" w:rsidR="1CD15D7A" w:rsidRDefault="1CD15D7A" w:rsidP="1CD15D7A">
            <w:pPr>
              <w:jc w:val="center"/>
              <w:rPr>
                <w:b/>
                <w:bCs/>
                <w:lang w:val="pt-BR"/>
              </w:rPr>
            </w:pPr>
            <w:r w:rsidRPr="1CD15D7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910" w:type="dxa"/>
            <w:shd w:val="clear" w:color="auto" w:fill="4A7987"/>
          </w:tcPr>
          <w:p w14:paraId="4EC0683C" w14:textId="28275BED" w:rsidR="1CD15D7A" w:rsidRDefault="1CD15D7A" w:rsidP="1CD15D7A">
            <w:pPr>
              <w:jc w:val="center"/>
              <w:rPr>
                <w:b/>
                <w:bCs/>
                <w:lang w:val="pt-BR"/>
              </w:rPr>
            </w:pPr>
            <w:r w:rsidRPr="1CD15D7A">
              <w:rPr>
                <w:b/>
                <w:bCs/>
                <w:lang w:val="pt-BR"/>
              </w:rPr>
              <w:t>Problema</w:t>
            </w:r>
          </w:p>
        </w:tc>
        <w:tc>
          <w:tcPr>
            <w:tcW w:w="2265" w:type="dxa"/>
            <w:shd w:val="clear" w:color="auto" w:fill="4A7987"/>
          </w:tcPr>
          <w:p w14:paraId="154AE030" w14:textId="6FCB13DC" w:rsidR="1CD15D7A" w:rsidRDefault="1CD15D7A" w:rsidP="1CD15D7A">
            <w:pPr>
              <w:jc w:val="center"/>
              <w:rPr>
                <w:b/>
                <w:bCs/>
                <w:lang w:val="pt-BR"/>
              </w:rPr>
            </w:pPr>
            <w:r w:rsidRPr="1CD15D7A">
              <w:rPr>
                <w:b/>
                <w:bCs/>
                <w:lang w:val="pt-BR"/>
              </w:rPr>
              <w:t>Impacto</w:t>
            </w:r>
          </w:p>
        </w:tc>
        <w:tc>
          <w:tcPr>
            <w:tcW w:w="2265" w:type="dxa"/>
            <w:shd w:val="clear" w:color="auto" w:fill="4A7987"/>
          </w:tcPr>
          <w:p w14:paraId="6479EABB" w14:textId="166FFE67" w:rsidR="1CD15D7A" w:rsidRDefault="1CD15D7A" w:rsidP="1CD15D7A">
            <w:pPr>
              <w:jc w:val="center"/>
              <w:rPr>
                <w:b/>
                <w:bCs/>
                <w:lang w:val="pt-BR"/>
              </w:rPr>
            </w:pPr>
            <w:r w:rsidRPr="1CD15D7A">
              <w:rPr>
                <w:b/>
                <w:bCs/>
                <w:lang w:val="pt-BR"/>
              </w:rPr>
              <w:t>Esforço</w:t>
            </w:r>
          </w:p>
        </w:tc>
      </w:tr>
      <w:tr w:rsidR="1CD15D7A" w14:paraId="4064D8CC" w14:textId="77777777" w:rsidTr="1CD15D7A">
        <w:trPr>
          <w:trHeight w:val="300"/>
        </w:trPr>
        <w:tc>
          <w:tcPr>
            <w:tcW w:w="1620" w:type="dxa"/>
          </w:tcPr>
          <w:p w14:paraId="39278590" w14:textId="5CFD25E0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1</w:t>
            </w:r>
          </w:p>
        </w:tc>
        <w:tc>
          <w:tcPr>
            <w:tcW w:w="2910" w:type="dxa"/>
          </w:tcPr>
          <w:p w14:paraId="319CD5DA" w14:textId="4E158099" w:rsidR="1CD15D7A" w:rsidRDefault="1CD15D7A" w:rsidP="1CD15D7A">
            <w:pPr>
              <w:jc w:val="left"/>
              <w:rPr>
                <w:lang w:val="pt-BR"/>
              </w:rPr>
            </w:pPr>
            <w:r w:rsidRPr="1CD15D7A">
              <w:rPr>
                <w:lang w:val="pt-BR"/>
              </w:rPr>
              <w:t>Desafio na Integração de Tecnologias Emergentes</w:t>
            </w:r>
          </w:p>
        </w:tc>
        <w:tc>
          <w:tcPr>
            <w:tcW w:w="2265" w:type="dxa"/>
          </w:tcPr>
          <w:p w14:paraId="3ED56B6D" w14:textId="25188F80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Alto</w:t>
            </w:r>
          </w:p>
        </w:tc>
        <w:tc>
          <w:tcPr>
            <w:tcW w:w="2265" w:type="dxa"/>
          </w:tcPr>
          <w:p w14:paraId="630BD8D8" w14:textId="062F29F7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Moderado a Alto</w:t>
            </w:r>
          </w:p>
        </w:tc>
      </w:tr>
      <w:tr w:rsidR="1CD15D7A" w14:paraId="6AABCBDB" w14:textId="77777777" w:rsidTr="1CD15D7A">
        <w:trPr>
          <w:trHeight w:val="300"/>
        </w:trPr>
        <w:tc>
          <w:tcPr>
            <w:tcW w:w="1620" w:type="dxa"/>
          </w:tcPr>
          <w:p w14:paraId="52254820" w14:textId="0BF1EBCE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2</w:t>
            </w:r>
          </w:p>
        </w:tc>
        <w:tc>
          <w:tcPr>
            <w:tcW w:w="2910" w:type="dxa"/>
          </w:tcPr>
          <w:p w14:paraId="480644F2" w14:textId="57CD71F3" w:rsidR="1CD15D7A" w:rsidRDefault="1CD15D7A" w:rsidP="1CD15D7A">
            <w:pPr>
              <w:jc w:val="left"/>
              <w:rPr>
                <w:lang w:val="pt-BR"/>
              </w:rPr>
            </w:pPr>
            <w:r w:rsidRPr="1CD15D7A">
              <w:rPr>
                <w:lang w:val="pt-BR"/>
              </w:rPr>
              <w:t>Desafio na Agilidade Organizacional</w:t>
            </w:r>
          </w:p>
        </w:tc>
        <w:tc>
          <w:tcPr>
            <w:tcW w:w="2265" w:type="dxa"/>
          </w:tcPr>
          <w:p w14:paraId="13996B14" w14:textId="0200E677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Alto</w:t>
            </w:r>
          </w:p>
        </w:tc>
        <w:tc>
          <w:tcPr>
            <w:tcW w:w="2265" w:type="dxa"/>
          </w:tcPr>
          <w:p w14:paraId="12172393" w14:textId="4E15102D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Moderado</w:t>
            </w:r>
          </w:p>
        </w:tc>
      </w:tr>
      <w:tr w:rsidR="1CD15D7A" w14:paraId="4E0A0BC9" w14:textId="77777777" w:rsidTr="1CD15D7A">
        <w:trPr>
          <w:trHeight w:val="300"/>
        </w:trPr>
        <w:tc>
          <w:tcPr>
            <w:tcW w:w="1620" w:type="dxa"/>
          </w:tcPr>
          <w:p w14:paraId="43F2F785" w14:textId="3F8FC677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3</w:t>
            </w:r>
          </w:p>
        </w:tc>
        <w:tc>
          <w:tcPr>
            <w:tcW w:w="2910" w:type="dxa"/>
          </w:tcPr>
          <w:p w14:paraId="5117C102" w14:textId="377BD879" w:rsidR="1CD15D7A" w:rsidRDefault="1CD15D7A" w:rsidP="1CD15D7A">
            <w:pPr>
              <w:jc w:val="left"/>
              <w:rPr>
                <w:lang w:val="pt-BR"/>
              </w:rPr>
            </w:pPr>
            <w:r w:rsidRPr="1CD15D7A">
              <w:rPr>
                <w:lang w:val="pt-BR"/>
              </w:rPr>
              <w:t>Desafio na Sustentabilidade</w:t>
            </w:r>
          </w:p>
        </w:tc>
        <w:tc>
          <w:tcPr>
            <w:tcW w:w="2265" w:type="dxa"/>
          </w:tcPr>
          <w:p w14:paraId="12619D01" w14:textId="29C869E1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Médio a Alto</w:t>
            </w:r>
          </w:p>
        </w:tc>
        <w:tc>
          <w:tcPr>
            <w:tcW w:w="2265" w:type="dxa"/>
          </w:tcPr>
          <w:p w14:paraId="2ED31EDB" w14:textId="5F95C607" w:rsidR="1CD15D7A" w:rsidRDefault="1CD15D7A" w:rsidP="1CD15D7A">
            <w:pPr>
              <w:rPr>
                <w:lang w:val="pt-BR"/>
              </w:rPr>
            </w:pPr>
            <w:r w:rsidRPr="1CD15D7A">
              <w:rPr>
                <w:lang w:val="pt-BR"/>
              </w:rPr>
              <w:t>Moderado</w:t>
            </w:r>
          </w:p>
        </w:tc>
      </w:tr>
    </w:tbl>
    <w:p w14:paraId="46C24F53" w14:textId="3B5F57ED" w:rsidR="00955927" w:rsidRDefault="00955927" w:rsidP="1CD15D7A">
      <w:pPr>
        <w:spacing w:line="259" w:lineRule="auto"/>
        <w:ind w:firstLine="709"/>
        <w:rPr>
          <w:lang w:val="pt-BR"/>
        </w:rPr>
      </w:pPr>
    </w:p>
    <w:p w14:paraId="34A253E0" w14:textId="5D09A553" w:rsidR="00955927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Justificativa da Priorização:</w:t>
      </w:r>
    </w:p>
    <w:p w14:paraId="023EFBE9" w14:textId="1F2AEDF5" w:rsidR="00955927" w:rsidRDefault="62065229" w:rsidP="1CD15D7A">
      <w:pPr>
        <w:ind w:firstLine="709"/>
        <w:rPr>
          <w:lang w:val="pt-BR"/>
        </w:rPr>
      </w:pPr>
      <w:r w:rsidRPr="62065229">
        <w:rPr>
          <w:lang w:val="pt-BR"/>
        </w:rPr>
        <w:t>. O desafio na Integração de Tecnologias Emergentes foi priorizado devido ao seu alto impacto na competitividade e à necessidade de investimentos significativos.</w:t>
      </w:r>
    </w:p>
    <w:p w14:paraId="6885EB67" w14:textId="08A1F457" w:rsidR="00955927" w:rsidRDefault="62065229" w:rsidP="1CD15D7A">
      <w:pPr>
        <w:ind w:firstLine="709"/>
      </w:pPr>
      <w:r w:rsidRPr="62065229">
        <w:rPr>
          <w:lang w:val="pt-BR"/>
        </w:rPr>
        <w:t>. O Desafio na Agilidade Organizacional é crucial devido ao seu alto impacto em um ambiente de negócios dinâmico, embora o esforço necessário seja moderado.</w:t>
      </w:r>
    </w:p>
    <w:p w14:paraId="39CE5A70" w14:textId="679CAF3F" w:rsidR="00955927" w:rsidRDefault="62065229" w:rsidP="1CD15D7A">
      <w:pPr>
        <w:ind w:firstLine="709"/>
      </w:pPr>
      <w:r w:rsidRPr="62065229">
        <w:rPr>
          <w:lang w:val="pt-BR"/>
        </w:rPr>
        <w:t>. O Desafio na Sustentabilidade também é importante, com um impacto médio a alto, mas o esforço necessário é considerado moderado em comparação com os outros desafios.</w:t>
      </w:r>
    </w:p>
    <w:p w14:paraId="3CF2D8B6" w14:textId="49D553A6" w:rsidR="00955927" w:rsidRDefault="00955927" w:rsidP="1CD15D7A">
      <w:pPr>
        <w:ind w:firstLine="709"/>
        <w:rPr>
          <w:lang w:val="pt-BR"/>
        </w:rPr>
      </w:pPr>
    </w:p>
    <w:p w14:paraId="6A4E324C" w14:textId="77777777" w:rsidR="00632761" w:rsidRDefault="00C812AB" w:rsidP="00632761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0"/>
        </w:tabs>
        <w:rPr>
          <w:rFonts w:ascii="Tahoma" w:hAnsi="Tahoma" w:cs="Tahoma"/>
          <w:color w:val="000000"/>
        </w:rPr>
      </w:pPr>
      <w:bookmarkStart w:id="8" w:name="_Toc153188157"/>
      <w:r>
        <w:rPr>
          <w:rFonts w:ascii="Tahoma" w:hAnsi="Tahoma" w:cs="Tahoma"/>
          <w:color w:val="000000"/>
        </w:rPr>
        <w:t>Processos Selecionados</w:t>
      </w:r>
      <w:bookmarkEnd w:id="8"/>
    </w:p>
    <w:p w14:paraId="4A4EEA60" w14:textId="77777777" w:rsidR="00843F00" w:rsidRDefault="00843F00" w:rsidP="00777371">
      <w:pPr>
        <w:ind w:firstLine="709"/>
        <w:rPr>
          <w:highlight w:val="lightGray"/>
          <w:lang w:val="pt-BR"/>
        </w:rPr>
      </w:pPr>
      <w:r w:rsidRPr="003B764E">
        <w:rPr>
          <w:highlight w:val="lightGray"/>
          <w:lang w:val="pt-BR"/>
        </w:rPr>
        <w:t>&lt;</w:t>
      </w:r>
      <w:r w:rsidR="00C812AB">
        <w:rPr>
          <w:highlight w:val="lightGray"/>
          <w:lang w:val="pt-BR"/>
        </w:rPr>
        <w:t xml:space="preserve">Nesta seção são descritos os DOIS processos do ITIL </w:t>
      </w:r>
      <w:r w:rsidR="00904A85">
        <w:rPr>
          <w:highlight w:val="lightGray"/>
          <w:lang w:val="pt-BR"/>
        </w:rPr>
        <w:t>ou do COBIT s</w:t>
      </w:r>
      <w:r w:rsidR="00C812AB">
        <w:rPr>
          <w:highlight w:val="lightGray"/>
          <w:lang w:val="pt-BR"/>
        </w:rPr>
        <w:t xml:space="preserve">elecionados para a implementação na organização. Deve ser realizada a justificativa detalhada do </w:t>
      </w:r>
      <w:r w:rsidR="00904A85">
        <w:rPr>
          <w:highlight w:val="lightGray"/>
          <w:lang w:val="pt-BR"/>
        </w:rPr>
        <w:t>porquê</w:t>
      </w:r>
      <w:r w:rsidR="00C812AB">
        <w:rPr>
          <w:highlight w:val="lightGray"/>
          <w:lang w:val="pt-BR"/>
        </w:rPr>
        <w:t xml:space="preserve"> cada processo foi selecionado em detrimento de outros.</w:t>
      </w:r>
    </w:p>
    <w:p w14:paraId="1B88B706" w14:textId="77777777" w:rsidR="00955927" w:rsidRDefault="1CD15D7A" w:rsidP="00843F00">
      <w:pPr>
        <w:rPr>
          <w:highlight w:val="lightGray"/>
          <w:lang w:val="pt-BR"/>
        </w:rPr>
      </w:pPr>
      <w:r w:rsidRPr="1CD15D7A">
        <w:rPr>
          <w:highlight w:val="lightGray"/>
          <w:lang w:val="pt-BR"/>
        </w:rPr>
        <w:t>Os processos devem ter ligação com a resolução dos problemas priorizados na seção anterior.&gt;</w:t>
      </w:r>
    </w:p>
    <w:p w14:paraId="0D28A6F5" w14:textId="2666FE10" w:rsidR="1CD15D7A" w:rsidRDefault="62065229" w:rsidP="1CD15D7A">
      <w:pPr>
        <w:ind w:firstLine="709"/>
        <w:rPr>
          <w:lang w:val="pt-BR"/>
        </w:rPr>
      </w:pPr>
      <w:r w:rsidRPr="62065229">
        <w:rPr>
          <w:lang w:val="pt-BR"/>
        </w:rPr>
        <w:t>Vamos considerar três processos, um do ITIL e dois do COBIT, que podem ser implementados para endereçar os problemas priorizados anteriormente:</w:t>
      </w:r>
    </w:p>
    <w:p w14:paraId="796708B9" w14:textId="524893AD" w:rsidR="1CD15D7A" w:rsidRDefault="1CD15D7A" w:rsidP="1CD15D7A">
      <w:pPr>
        <w:ind w:firstLine="709"/>
      </w:pPr>
      <w:r w:rsidRPr="1CD15D7A">
        <w:rPr>
          <w:lang w:val="pt-BR"/>
        </w:rPr>
        <w:t xml:space="preserve"> </w:t>
      </w:r>
    </w:p>
    <w:p w14:paraId="4E1FF59A" w14:textId="4A392636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Processo ITIL: Gerenciamento de Mudanças (</w:t>
      </w:r>
      <w:proofErr w:type="spellStart"/>
      <w:r w:rsidRPr="1CD15D7A">
        <w:rPr>
          <w:b/>
          <w:bCs/>
          <w:lang w:val="pt-BR"/>
        </w:rPr>
        <w:t>Change</w:t>
      </w:r>
      <w:proofErr w:type="spellEnd"/>
      <w:r w:rsidRPr="1CD15D7A">
        <w:rPr>
          <w:b/>
          <w:bCs/>
          <w:lang w:val="pt-BR"/>
        </w:rPr>
        <w:t xml:space="preserve"> Management):</w:t>
      </w:r>
    </w:p>
    <w:p w14:paraId="1796D167" w14:textId="7FDFB91A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1-Descrição do Processo:</w:t>
      </w:r>
    </w:p>
    <w:p w14:paraId="0AA63027" w14:textId="67C696CC" w:rsidR="1CD15D7A" w:rsidRDefault="1CD15D7A" w:rsidP="1CD15D7A">
      <w:pPr>
        <w:ind w:firstLine="709"/>
      </w:pPr>
      <w:r w:rsidRPr="1CD15D7A">
        <w:rPr>
          <w:lang w:val="pt-BR"/>
        </w:rPr>
        <w:t>O Gerenciamento de Mudanças do ITIL é responsável por controlar e gerenciar as mudanças na infraestrutura de TI de uma organização. Isso inclui avaliar, aprovar, implementar e revisar as alterações, garantindo que elas ocorram de maneira controlada e minimizando riscos.</w:t>
      </w:r>
    </w:p>
    <w:p w14:paraId="543A5D80" w14:textId="7784322C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2-Justificativa:</w:t>
      </w:r>
    </w:p>
    <w:p w14:paraId="4D10482F" w14:textId="6D8B8072" w:rsidR="1CD15D7A" w:rsidRDefault="1CD15D7A" w:rsidP="1CD15D7A">
      <w:pPr>
        <w:ind w:firstLine="709"/>
      </w:pPr>
      <w:r w:rsidRPr="1CD15D7A">
        <w:rPr>
          <w:lang w:val="pt-BR"/>
        </w:rPr>
        <w:t xml:space="preserve"> </w:t>
      </w:r>
    </w:p>
    <w:p w14:paraId="2E1D0D28" w14:textId="37A3FAD4" w:rsidR="1CD15D7A" w:rsidRDefault="62065229" w:rsidP="1CD15D7A">
      <w:pPr>
        <w:ind w:firstLine="709"/>
        <w:rPr>
          <w:lang w:val="pt-BR"/>
        </w:rPr>
      </w:pPr>
      <w:r w:rsidRPr="62065229">
        <w:rPr>
          <w:lang w:val="pt-BR"/>
        </w:rPr>
        <w:t>. Ligação com os Problemas Priorizados:</w:t>
      </w:r>
    </w:p>
    <w:p w14:paraId="5B785D63" w14:textId="4D0821B2" w:rsidR="1CD15D7A" w:rsidRDefault="62065229" w:rsidP="1CD15D7A">
      <w:pPr>
        <w:ind w:firstLine="709"/>
        <w:rPr>
          <w:lang w:val="pt-BR"/>
        </w:rPr>
      </w:pPr>
      <w:r w:rsidRPr="62065229">
        <w:rPr>
          <w:lang w:val="pt-BR"/>
        </w:rPr>
        <w:t xml:space="preserve"> </w:t>
      </w:r>
      <w:r w:rsidRPr="62065229">
        <w:rPr>
          <w:b/>
          <w:bCs/>
          <w:lang w:val="pt-BR"/>
        </w:rPr>
        <w:t xml:space="preserve"> . Desafio na Agilidade Organizacional: </w:t>
      </w:r>
      <w:r w:rsidRPr="62065229">
        <w:rPr>
          <w:lang w:val="pt-BR"/>
        </w:rPr>
        <w:t>Ao implementar o Gerenciamento de Mudanças, a organização pode ganhar maior controle sobre as mudanças, garantindo ao mesmo tempo flexibilidade e minimizando riscos associados a mudanças não planejadas.</w:t>
      </w:r>
    </w:p>
    <w:p w14:paraId="7388B616" w14:textId="39A1B07C" w:rsidR="1CD15D7A" w:rsidRDefault="62065229" w:rsidP="1CD15D7A">
      <w:pPr>
        <w:ind w:firstLine="709"/>
      </w:pPr>
      <w:r w:rsidRPr="62065229">
        <w:rPr>
          <w:b/>
          <w:bCs/>
          <w:lang w:val="pt-BR"/>
        </w:rPr>
        <w:t xml:space="preserve">  . Desafio na Integração de Tecnologias Emergentes: </w:t>
      </w:r>
      <w:r w:rsidRPr="62065229">
        <w:rPr>
          <w:lang w:val="pt-BR"/>
        </w:rPr>
        <w:t>O Gerenciamento de Mudanças também ajuda na implementação suave de novas tecnologias, garantindo que as mudanças sejam cuidadosamente planejadas e executadas.</w:t>
      </w:r>
    </w:p>
    <w:p w14:paraId="3216C813" w14:textId="21906F68" w:rsidR="1CD15D7A" w:rsidRDefault="1CD15D7A" w:rsidP="1CD15D7A">
      <w:pPr>
        <w:ind w:firstLine="709"/>
        <w:rPr>
          <w:lang w:val="pt-BR"/>
        </w:rPr>
      </w:pPr>
    </w:p>
    <w:p w14:paraId="36B35FA0" w14:textId="06D09455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Processo COBIT: Gerenciamento de Riscos (Risk Management):</w:t>
      </w:r>
    </w:p>
    <w:p w14:paraId="53A6085D" w14:textId="241674F6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1-Descrição do Processo:</w:t>
      </w:r>
    </w:p>
    <w:p w14:paraId="00E34FB5" w14:textId="2A5549C8" w:rsidR="1CD15D7A" w:rsidRDefault="1CD15D7A" w:rsidP="1CD15D7A">
      <w:pPr>
        <w:ind w:firstLine="709"/>
      </w:pPr>
      <w:r w:rsidRPr="1CD15D7A">
        <w:rPr>
          <w:lang w:val="pt-BR"/>
        </w:rPr>
        <w:t>O Gerenciamento de Riscos do COBIT visa identificar, avaliar e mitigar riscos relacionados às atividades de TI. Ele fornece uma estrutura para entender e gerenciar os riscos que podem impactar negativamente os objetivos de negócios e a entrega de serviços.</w:t>
      </w:r>
    </w:p>
    <w:p w14:paraId="589E3D04" w14:textId="6AEDF2E1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2-Justificativa:</w:t>
      </w:r>
    </w:p>
    <w:p w14:paraId="1A0D5FDD" w14:textId="101F725A" w:rsidR="1CD15D7A" w:rsidRDefault="62065229" w:rsidP="1CD15D7A">
      <w:pPr>
        <w:ind w:firstLine="709"/>
      </w:pPr>
      <w:r w:rsidRPr="62065229">
        <w:rPr>
          <w:lang w:val="pt-BR"/>
        </w:rPr>
        <w:t>. Ligação com os Problemas Priorizados:</w:t>
      </w:r>
    </w:p>
    <w:p w14:paraId="0D670719" w14:textId="6F9626E3" w:rsidR="1CD15D7A" w:rsidRDefault="62065229" w:rsidP="1CD15D7A">
      <w:pPr>
        <w:ind w:firstLine="709"/>
      </w:pPr>
      <w:r w:rsidRPr="62065229">
        <w:rPr>
          <w:b/>
          <w:bCs/>
          <w:lang w:val="pt-BR"/>
        </w:rPr>
        <w:t xml:space="preserve">  . Desafio na Agilidade Organizacional:</w:t>
      </w:r>
      <w:r w:rsidRPr="62065229">
        <w:rPr>
          <w:lang w:val="pt-BR"/>
        </w:rPr>
        <w:t xml:space="preserve"> O Gerenciamento de Riscos pode ajudar a identificar riscos potenciais associados a mudanças e inovações, permitindo à organização se preparar e responder de maneira ágil a esses desafios.</w:t>
      </w:r>
    </w:p>
    <w:p w14:paraId="6E394F91" w14:textId="445B1240" w:rsidR="1CD15D7A" w:rsidRDefault="62065229" w:rsidP="1CD15D7A">
      <w:pPr>
        <w:ind w:firstLine="709"/>
      </w:pPr>
      <w:r w:rsidRPr="62065229">
        <w:rPr>
          <w:b/>
          <w:bCs/>
          <w:lang w:val="pt-BR"/>
        </w:rPr>
        <w:t xml:space="preserve">  . Desafio na Integração de Tecnologias Emergentes: </w:t>
      </w:r>
      <w:r w:rsidRPr="62065229">
        <w:rPr>
          <w:lang w:val="pt-BR"/>
        </w:rPr>
        <w:t>Ao avaliar e gerenciar os riscos associados à implementação de novas tecnologias, a organização pode mitigar possíveis impactos negativos e promover uma integração mais suave.</w:t>
      </w:r>
    </w:p>
    <w:p w14:paraId="2F3D4AD4" w14:textId="55E878EA" w:rsidR="7573AA46" w:rsidRDefault="7573AA46" w:rsidP="7573AA46">
      <w:pPr>
        <w:ind w:firstLine="709"/>
        <w:rPr>
          <w:lang w:val="pt-BR"/>
        </w:rPr>
      </w:pPr>
    </w:p>
    <w:p w14:paraId="5504B79F" w14:textId="653458EA" w:rsidR="7573AA46" w:rsidRDefault="7573AA46" w:rsidP="7573AA46">
      <w:pPr>
        <w:ind w:firstLine="709"/>
        <w:rPr>
          <w:rFonts w:ascii="Segoe UI" w:eastAsia="Segoe UI" w:hAnsi="Segoe UI" w:cs="Segoe UI"/>
          <w:b/>
          <w:bCs/>
          <w:sz w:val="21"/>
          <w:szCs w:val="21"/>
          <w:lang w:val="pt-BR"/>
        </w:rPr>
      </w:pPr>
      <w:r w:rsidRPr="7573AA46">
        <w:rPr>
          <w:b/>
          <w:bCs/>
          <w:lang w:val="pt-BR"/>
        </w:rPr>
        <w:t>Processo COBIT: Gerenciamento de Sustentabilidade (</w:t>
      </w:r>
      <w:proofErr w:type="spellStart"/>
      <w:r w:rsidRPr="7573AA46">
        <w:rPr>
          <w:rFonts w:ascii="Segoe UI" w:eastAsia="Segoe UI" w:hAnsi="Segoe UI" w:cs="Segoe UI"/>
          <w:sz w:val="21"/>
          <w:szCs w:val="21"/>
          <w:lang w:val="pt-BR"/>
        </w:rPr>
        <w:t>Sustainability</w:t>
      </w:r>
      <w:proofErr w:type="spellEnd"/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 Management</w:t>
      </w:r>
      <w:r w:rsidRPr="7573AA46">
        <w:rPr>
          <w:rFonts w:ascii="Segoe UI" w:eastAsia="Segoe UI" w:hAnsi="Segoe UI" w:cs="Segoe UI"/>
          <w:b/>
          <w:bCs/>
          <w:sz w:val="21"/>
          <w:szCs w:val="21"/>
          <w:lang w:val="pt-BR"/>
        </w:rPr>
        <w:t>):</w:t>
      </w:r>
    </w:p>
    <w:p w14:paraId="2D77C3D8" w14:textId="139C2AD5" w:rsidR="7573AA46" w:rsidRDefault="7573AA46" w:rsidP="7573AA46">
      <w:pPr>
        <w:ind w:firstLine="709"/>
        <w:rPr>
          <w:rFonts w:ascii="Segoe UI" w:eastAsia="Segoe UI" w:hAnsi="Segoe UI" w:cs="Segoe UI"/>
          <w:sz w:val="21"/>
          <w:szCs w:val="21"/>
          <w:lang w:val="pt-BR"/>
        </w:rPr>
      </w:pPr>
    </w:p>
    <w:p w14:paraId="192AE637" w14:textId="46D73765" w:rsidR="7573AA46" w:rsidRDefault="62065229" w:rsidP="62065229">
      <w:pPr>
        <w:pStyle w:val="PargrafodaLista"/>
        <w:numPr>
          <w:ilvl w:val="0"/>
          <w:numId w:val="2"/>
        </w:numPr>
        <w:rPr>
          <w:rFonts w:eastAsia="Palatino Linotype" w:cs="Palatino Linotype"/>
          <w:szCs w:val="22"/>
          <w:lang w:val="pt-BR"/>
        </w:rPr>
      </w:pPr>
      <w:r w:rsidRPr="62065229">
        <w:rPr>
          <w:rFonts w:eastAsia="Palatino Linotype" w:cs="Palatino Linotype"/>
          <w:b/>
          <w:bCs/>
          <w:szCs w:val="22"/>
          <w:lang w:val="pt-BR"/>
        </w:rPr>
        <w:t>Descrição do Processo</w:t>
      </w:r>
      <w:r w:rsidRPr="62065229">
        <w:rPr>
          <w:rFonts w:eastAsia="Palatino Linotype" w:cs="Palatino Linotype"/>
          <w:szCs w:val="22"/>
          <w:lang w:val="pt-BR"/>
        </w:rPr>
        <w:t xml:space="preserve">: </w:t>
      </w:r>
    </w:p>
    <w:p w14:paraId="107E0E6E" w14:textId="21521C63" w:rsidR="7573AA46" w:rsidRDefault="62065229" w:rsidP="62065229">
      <w:pPr>
        <w:ind w:firstLine="709"/>
        <w:rPr>
          <w:rFonts w:eastAsia="Palatino Linotype" w:cs="Palatino Linotype"/>
          <w:szCs w:val="22"/>
          <w:lang w:val="pt-BR"/>
        </w:rPr>
      </w:pPr>
      <w:r w:rsidRPr="62065229">
        <w:rPr>
          <w:rFonts w:eastAsia="Palatino Linotype" w:cs="Palatino Linotype"/>
          <w:szCs w:val="22"/>
          <w:lang w:val="pt-BR"/>
        </w:rPr>
        <w:t xml:space="preserve">O Gerenciamento de Sustentabilidade do COBIT visa integrar práticas sustentáveis em toda a organização, avaliando e gerenciando os impactos ambientais das operações e estabelecendo metas e iniciativas para reduzir o impacto ambiental. </w:t>
      </w:r>
    </w:p>
    <w:p w14:paraId="54626C60" w14:textId="66661009" w:rsidR="7573AA46" w:rsidRDefault="62065229" w:rsidP="62065229">
      <w:pPr>
        <w:pStyle w:val="PargrafodaLista"/>
        <w:numPr>
          <w:ilvl w:val="0"/>
          <w:numId w:val="2"/>
        </w:numPr>
        <w:rPr>
          <w:rFonts w:eastAsia="Palatino Linotype" w:cs="Palatino Linotype"/>
          <w:szCs w:val="22"/>
          <w:lang w:val="pt-BR"/>
        </w:rPr>
      </w:pPr>
      <w:r w:rsidRPr="62065229">
        <w:rPr>
          <w:rFonts w:eastAsia="Palatino Linotype" w:cs="Palatino Linotype"/>
          <w:b/>
          <w:bCs/>
          <w:szCs w:val="22"/>
          <w:lang w:val="pt-BR"/>
        </w:rPr>
        <w:t>Justificativa</w:t>
      </w:r>
      <w:r w:rsidRPr="62065229">
        <w:rPr>
          <w:rFonts w:eastAsia="Palatino Linotype" w:cs="Palatino Linotype"/>
          <w:szCs w:val="22"/>
          <w:lang w:val="pt-BR"/>
        </w:rPr>
        <w:t xml:space="preserve">: </w:t>
      </w:r>
    </w:p>
    <w:p w14:paraId="3AA891D9" w14:textId="02191717" w:rsidR="7573AA46" w:rsidRDefault="62065229" w:rsidP="62065229">
      <w:pPr>
        <w:ind w:firstLine="709"/>
        <w:rPr>
          <w:rFonts w:eastAsia="Palatino Linotype" w:cs="Palatino Linotype"/>
          <w:szCs w:val="22"/>
          <w:lang w:val="pt-BR"/>
        </w:rPr>
      </w:pPr>
      <w:r w:rsidRPr="62065229">
        <w:rPr>
          <w:rFonts w:eastAsia="Palatino Linotype" w:cs="Palatino Linotype"/>
          <w:b/>
          <w:bCs/>
          <w:szCs w:val="22"/>
          <w:lang w:val="pt-BR"/>
        </w:rPr>
        <w:t>. Ligação com os Problemas Priorizados</w:t>
      </w:r>
      <w:r w:rsidRPr="62065229">
        <w:rPr>
          <w:rFonts w:eastAsia="Palatino Linotype" w:cs="Palatino Linotype"/>
          <w:szCs w:val="22"/>
          <w:lang w:val="pt-BR"/>
        </w:rPr>
        <w:t xml:space="preserve">: O Gerenciamento de Sustentabilidade pode contribuir para a implementação de práticas sustentáveis em toda a cadeia de valor, reduzindo o impacto ambiental e mitigando riscos associados à reputação em questões ambientais. </w:t>
      </w:r>
    </w:p>
    <w:p w14:paraId="2CA37976" w14:textId="2D448A9D" w:rsidR="7573AA46" w:rsidRDefault="62065229" w:rsidP="62065229">
      <w:pPr>
        <w:ind w:firstLine="709"/>
        <w:rPr>
          <w:rFonts w:eastAsia="Palatino Linotype" w:cs="Palatino Linotype"/>
          <w:szCs w:val="22"/>
          <w:lang w:val="pt-BR"/>
        </w:rPr>
      </w:pPr>
      <w:r w:rsidRPr="62065229">
        <w:rPr>
          <w:rFonts w:eastAsia="Palatino Linotype" w:cs="Palatino Linotype"/>
          <w:b/>
          <w:bCs/>
          <w:szCs w:val="22"/>
          <w:lang w:val="pt-BR"/>
        </w:rPr>
        <w:t>. Benefícios Esperados</w:t>
      </w:r>
      <w:r w:rsidRPr="62065229">
        <w:rPr>
          <w:rFonts w:eastAsia="Palatino Linotype" w:cs="Palatino Linotype"/>
          <w:szCs w:val="22"/>
          <w:lang w:val="pt-BR"/>
        </w:rPr>
        <w:t>: Redução do impacto ambiental das operações. Integração de práticas sustentáveis em toda a organização.</w:t>
      </w:r>
    </w:p>
    <w:p w14:paraId="53D2F64A" w14:textId="0A0B2F11" w:rsidR="1CD15D7A" w:rsidRDefault="1CD15D7A" w:rsidP="62065229">
      <w:pPr>
        <w:ind w:firstLine="709"/>
        <w:rPr>
          <w:rFonts w:eastAsia="Palatino Linotype" w:cs="Palatino Linotype"/>
          <w:szCs w:val="22"/>
          <w:lang w:val="pt-BR"/>
        </w:rPr>
      </w:pPr>
    </w:p>
    <w:p w14:paraId="428E2E6E" w14:textId="5A491099" w:rsidR="1CD15D7A" w:rsidRDefault="62065229" w:rsidP="62065229">
      <w:pPr>
        <w:ind w:firstLine="709"/>
        <w:rPr>
          <w:rFonts w:eastAsia="Palatino Linotype" w:cs="Palatino Linotype"/>
          <w:b/>
          <w:bCs/>
          <w:szCs w:val="22"/>
          <w:lang w:val="pt-BR"/>
        </w:rPr>
      </w:pPr>
      <w:r w:rsidRPr="62065229">
        <w:rPr>
          <w:rFonts w:eastAsia="Palatino Linotype" w:cs="Palatino Linotype"/>
          <w:b/>
          <w:bCs/>
          <w:szCs w:val="22"/>
          <w:lang w:val="pt-BR"/>
        </w:rPr>
        <w:t>Justificativa para a Escolha dos Processos:</w:t>
      </w:r>
      <w:r w:rsidRPr="62065229">
        <w:rPr>
          <w:rFonts w:eastAsia="Palatino Linotype" w:cs="Palatino Linotype"/>
          <w:szCs w:val="22"/>
          <w:lang w:val="pt-BR"/>
        </w:rPr>
        <w:t xml:space="preserve"> </w:t>
      </w:r>
    </w:p>
    <w:p w14:paraId="28984E7B" w14:textId="6E9642F5" w:rsidR="1CD15D7A" w:rsidRDefault="62065229" w:rsidP="62065229">
      <w:pPr>
        <w:ind w:firstLine="709"/>
        <w:rPr>
          <w:rFonts w:eastAsia="Palatino Linotype" w:cs="Palatino Linotype"/>
          <w:b/>
          <w:bCs/>
          <w:szCs w:val="22"/>
          <w:lang w:val="pt-BR"/>
        </w:rPr>
      </w:pPr>
      <w:r w:rsidRPr="62065229">
        <w:rPr>
          <w:rFonts w:eastAsia="Palatino Linotype" w:cs="Palatino Linotype"/>
          <w:b/>
          <w:bCs/>
          <w:szCs w:val="22"/>
          <w:lang w:val="pt-BR"/>
        </w:rPr>
        <w:t>1-Gerenciamento de Mudanças (ITIL):</w:t>
      </w:r>
    </w:p>
    <w:p w14:paraId="37B698D7" w14:textId="2A81E11C" w:rsidR="1CD15D7A" w:rsidRDefault="62065229" w:rsidP="1CD15D7A">
      <w:pPr>
        <w:ind w:firstLine="709"/>
        <w:rPr>
          <w:b/>
          <w:bCs/>
          <w:lang w:val="pt-BR"/>
        </w:rPr>
      </w:pPr>
      <w:r w:rsidRPr="62065229">
        <w:rPr>
          <w:b/>
          <w:bCs/>
          <w:lang w:val="pt-BR"/>
        </w:rPr>
        <w:t xml:space="preserve"> . Motivação:</w:t>
      </w:r>
    </w:p>
    <w:p w14:paraId="26762542" w14:textId="35CE343F" w:rsidR="1CD15D7A" w:rsidRDefault="62065229" w:rsidP="1CD15D7A">
      <w:pPr>
        <w:ind w:firstLine="709"/>
      </w:pPr>
      <w:r w:rsidRPr="62065229">
        <w:rPr>
          <w:lang w:val="pt-BR"/>
        </w:rPr>
        <w:t xml:space="preserve">  . Este processo é essencial para abordar o desafio na Agilidade Organizacional, garantindo que as mudanças sejam gerenciadas de maneira controlada e eficiente, minimizando riscos associados a alterações não planejadas.</w:t>
      </w:r>
    </w:p>
    <w:p w14:paraId="7209CCB0" w14:textId="6ADF7C80" w:rsidR="1CD15D7A" w:rsidRDefault="62065229" w:rsidP="1CD15D7A">
      <w:pPr>
        <w:ind w:firstLine="709"/>
        <w:rPr>
          <w:b/>
          <w:bCs/>
          <w:lang w:val="pt-BR"/>
        </w:rPr>
      </w:pPr>
      <w:r w:rsidRPr="62065229">
        <w:rPr>
          <w:b/>
          <w:bCs/>
          <w:lang w:val="pt-BR"/>
        </w:rPr>
        <w:t xml:space="preserve"> . Benefícios Esperados:</w:t>
      </w:r>
    </w:p>
    <w:p w14:paraId="4539CD42" w14:textId="7477944A" w:rsidR="1CD15D7A" w:rsidRDefault="62065229" w:rsidP="1CD15D7A">
      <w:pPr>
        <w:ind w:firstLine="709"/>
      </w:pPr>
      <w:r w:rsidRPr="62065229">
        <w:rPr>
          <w:lang w:val="pt-BR"/>
        </w:rPr>
        <w:t xml:space="preserve">  . Maior flexibilidade sem comprometer a estabilidade.</w:t>
      </w:r>
    </w:p>
    <w:p w14:paraId="56EC9C67" w14:textId="19E482ED" w:rsidR="1CD15D7A" w:rsidRDefault="62065229" w:rsidP="1CD15D7A">
      <w:pPr>
        <w:ind w:firstLine="709"/>
      </w:pPr>
      <w:r w:rsidRPr="62065229">
        <w:rPr>
          <w:lang w:val="pt-BR"/>
        </w:rPr>
        <w:t xml:space="preserve"> . Redução de incidentes relacionados a mudanças não autorizadas ou mal planejadas.</w:t>
      </w:r>
    </w:p>
    <w:p w14:paraId="4E94144C" w14:textId="14A882B6" w:rsidR="1CD15D7A" w:rsidRDefault="1CD15D7A" w:rsidP="1CD15D7A">
      <w:pPr>
        <w:ind w:firstLine="709"/>
        <w:rPr>
          <w:lang w:val="pt-BR"/>
        </w:rPr>
      </w:pPr>
    </w:p>
    <w:p w14:paraId="3C8DC67F" w14:textId="6713CA76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2-Gerenciamento de Riscos (COBIT):</w:t>
      </w:r>
    </w:p>
    <w:p w14:paraId="753C5E18" w14:textId="19988C96" w:rsidR="1CD15D7A" w:rsidRDefault="7573AA46" w:rsidP="1CD15D7A">
      <w:pPr>
        <w:ind w:firstLine="709"/>
        <w:rPr>
          <w:b/>
          <w:bCs/>
          <w:lang w:val="pt-BR"/>
        </w:rPr>
      </w:pPr>
      <w:r w:rsidRPr="7573AA46">
        <w:rPr>
          <w:b/>
          <w:bCs/>
          <w:lang w:val="pt-BR"/>
        </w:rPr>
        <w:t>. Motivação:</w:t>
      </w:r>
    </w:p>
    <w:p w14:paraId="7F239B9D" w14:textId="4AAAF50B" w:rsidR="1CD15D7A" w:rsidRDefault="62065229" w:rsidP="1CD15D7A">
      <w:pPr>
        <w:ind w:firstLine="709"/>
      </w:pPr>
      <w:r w:rsidRPr="62065229">
        <w:rPr>
          <w:lang w:val="pt-BR"/>
        </w:rPr>
        <w:t xml:space="preserve">  . Este processo é fundamental para enfrentar o desafio na Integração de Tecnologias Emergentes, proporcionando uma estrutura para identificar e mitigar os riscos associados à adoção de novas tecnologias.</w:t>
      </w:r>
    </w:p>
    <w:p w14:paraId="55CB52B3" w14:textId="0F903052" w:rsidR="1CD15D7A" w:rsidRDefault="7573AA46" w:rsidP="1CD15D7A">
      <w:pPr>
        <w:ind w:firstLine="709"/>
        <w:rPr>
          <w:b/>
          <w:bCs/>
          <w:lang w:val="pt-BR"/>
        </w:rPr>
      </w:pPr>
      <w:r w:rsidRPr="7573AA46">
        <w:rPr>
          <w:b/>
          <w:bCs/>
          <w:lang w:val="pt-BR"/>
        </w:rPr>
        <w:t>. Benefícios Esperados:</w:t>
      </w:r>
    </w:p>
    <w:p w14:paraId="37D66F88" w14:textId="1B7A6E92" w:rsidR="1CD15D7A" w:rsidRDefault="62065229" w:rsidP="1CD15D7A">
      <w:pPr>
        <w:ind w:firstLine="709"/>
      </w:pPr>
      <w:r w:rsidRPr="62065229">
        <w:rPr>
          <w:lang w:val="pt-BR"/>
        </w:rPr>
        <w:t xml:space="preserve">  . Minimização de impactos negativos decorrentes de riscos não gerenciados.</w:t>
      </w:r>
    </w:p>
    <w:p w14:paraId="7379D75E" w14:textId="284605CE" w:rsidR="1CD15D7A" w:rsidRDefault="62065229" w:rsidP="1CD15D7A">
      <w:pPr>
        <w:ind w:firstLine="709"/>
      </w:pPr>
      <w:r w:rsidRPr="62065229">
        <w:rPr>
          <w:lang w:val="pt-BR"/>
        </w:rPr>
        <w:t xml:space="preserve">  . Tomada de decisões mais informada ao implementar novas tecnologias.</w:t>
      </w:r>
    </w:p>
    <w:p w14:paraId="6875A702" w14:textId="3EDB6013" w:rsidR="7573AA46" w:rsidRDefault="7573AA46" w:rsidP="7573AA46">
      <w:pPr>
        <w:ind w:firstLine="709"/>
        <w:rPr>
          <w:lang w:val="pt-BR"/>
        </w:rPr>
      </w:pPr>
    </w:p>
    <w:p w14:paraId="7F28A4EA" w14:textId="03B60258" w:rsidR="7573AA46" w:rsidRDefault="7573AA46" w:rsidP="7573AA46">
      <w:pPr>
        <w:ind w:firstLine="709"/>
        <w:rPr>
          <w:rFonts w:eastAsia="Palatino Linotype" w:cs="Palatino Linotype"/>
          <w:szCs w:val="22"/>
          <w:lang w:val="pt-BR"/>
        </w:rPr>
      </w:pPr>
      <w:r w:rsidRPr="7573AA46">
        <w:rPr>
          <w:rFonts w:eastAsia="Palatino Linotype" w:cs="Palatino Linotype"/>
          <w:b/>
          <w:bCs/>
          <w:szCs w:val="22"/>
          <w:lang w:val="pt-BR"/>
        </w:rPr>
        <w:t>2-Gerenciamento de Sustentabilidade (COBIT):</w:t>
      </w:r>
      <w:r w:rsidRPr="7573AA46">
        <w:rPr>
          <w:rFonts w:eastAsia="Palatino Linotype" w:cs="Palatino Linotype"/>
          <w:szCs w:val="22"/>
          <w:lang w:val="pt-BR"/>
        </w:rPr>
        <w:t xml:space="preserve"> </w:t>
      </w:r>
    </w:p>
    <w:p w14:paraId="672A0C81" w14:textId="749D6ABA" w:rsidR="7573AA46" w:rsidRDefault="7573AA46" w:rsidP="7573AA46">
      <w:pPr>
        <w:ind w:firstLine="709"/>
        <w:rPr>
          <w:rFonts w:eastAsia="Palatino Linotype" w:cs="Palatino Linotype"/>
          <w:szCs w:val="22"/>
          <w:lang w:val="pt-BR"/>
        </w:rPr>
      </w:pPr>
      <w:r w:rsidRPr="7573AA46">
        <w:rPr>
          <w:rFonts w:eastAsia="Palatino Linotype" w:cs="Palatino Linotype"/>
          <w:b/>
          <w:bCs/>
          <w:szCs w:val="22"/>
          <w:lang w:val="pt-BR"/>
        </w:rPr>
        <w:t>. Motivação</w:t>
      </w:r>
      <w:r w:rsidRPr="7573AA46">
        <w:rPr>
          <w:rFonts w:eastAsia="Palatino Linotype" w:cs="Palatino Linotype"/>
          <w:szCs w:val="22"/>
          <w:lang w:val="pt-BR"/>
        </w:rPr>
        <w:t xml:space="preserve">: </w:t>
      </w:r>
    </w:p>
    <w:p w14:paraId="67BE6A0F" w14:textId="4E8E11D3" w:rsidR="7573AA46" w:rsidRDefault="7573AA46" w:rsidP="7573AA46">
      <w:pPr>
        <w:ind w:firstLine="709"/>
        <w:rPr>
          <w:rFonts w:eastAsia="Palatino Linotype" w:cs="Palatino Linotype"/>
          <w:szCs w:val="22"/>
          <w:lang w:val="pt-BR"/>
        </w:rPr>
      </w:pPr>
      <w:r w:rsidRPr="7573AA46">
        <w:rPr>
          <w:rFonts w:eastAsia="Palatino Linotype" w:cs="Palatino Linotype"/>
          <w:szCs w:val="22"/>
          <w:lang w:val="pt-BR"/>
        </w:rPr>
        <w:t xml:space="preserve">A escolha deste processo se deve à sua capacidade de integrar práticas sustentáveis em toda a organização, avaliando e gerenciando os impactos ambientais das operações e estabelecendo metas e iniciativas para reduzir o impacto ambiental. </w:t>
      </w:r>
    </w:p>
    <w:p w14:paraId="5597038C" w14:textId="55DA36C8" w:rsidR="7573AA46" w:rsidRDefault="7573AA46" w:rsidP="7573AA46">
      <w:pPr>
        <w:ind w:firstLine="709"/>
        <w:rPr>
          <w:rFonts w:eastAsia="Palatino Linotype" w:cs="Palatino Linotype"/>
          <w:szCs w:val="22"/>
          <w:lang w:val="pt-BR"/>
        </w:rPr>
      </w:pPr>
      <w:r w:rsidRPr="7573AA46">
        <w:rPr>
          <w:rFonts w:eastAsia="Palatino Linotype" w:cs="Palatino Linotype"/>
          <w:b/>
          <w:bCs/>
          <w:szCs w:val="22"/>
          <w:lang w:val="pt-BR"/>
        </w:rPr>
        <w:t>. Benefícios Esperados</w:t>
      </w:r>
      <w:r w:rsidRPr="7573AA46">
        <w:rPr>
          <w:rFonts w:eastAsia="Palatino Linotype" w:cs="Palatino Linotype"/>
          <w:szCs w:val="22"/>
          <w:lang w:val="pt-BR"/>
        </w:rPr>
        <w:t xml:space="preserve">: </w:t>
      </w:r>
    </w:p>
    <w:p w14:paraId="6BE18E7C" w14:textId="63ADCC6D" w:rsidR="7573AA46" w:rsidRDefault="7573AA46" w:rsidP="7573AA46">
      <w:pPr>
        <w:ind w:firstLine="709"/>
        <w:rPr>
          <w:rFonts w:eastAsia="Palatino Linotype" w:cs="Palatino Linotype"/>
          <w:szCs w:val="22"/>
          <w:lang w:val="pt-BR"/>
        </w:rPr>
      </w:pPr>
      <w:r w:rsidRPr="7573AA46">
        <w:rPr>
          <w:rFonts w:eastAsia="Palatino Linotype" w:cs="Palatino Linotype"/>
          <w:szCs w:val="22"/>
          <w:lang w:val="pt-BR"/>
        </w:rPr>
        <w:t>Redução do impacto ambiental das operações, integração de práticas sustentáveis em toda a organização e mitigação de riscos associados a questões ambientais.</w:t>
      </w:r>
    </w:p>
    <w:p w14:paraId="0D4FFE4D" w14:textId="0A5A3A56" w:rsidR="1CD15D7A" w:rsidRDefault="1CD15D7A" w:rsidP="1CD15D7A">
      <w:pPr>
        <w:ind w:firstLine="709"/>
        <w:rPr>
          <w:lang w:val="pt-BR"/>
        </w:rPr>
      </w:pPr>
    </w:p>
    <w:p w14:paraId="2E691C7E" w14:textId="54033BEC" w:rsidR="1CD15D7A" w:rsidRDefault="7573AA46" w:rsidP="1CD15D7A">
      <w:pPr>
        <w:ind w:firstLine="709"/>
        <w:rPr>
          <w:lang w:val="pt-BR"/>
        </w:rPr>
      </w:pPr>
      <w:r w:rsidRPr="7573AA46">
        <w:rPr>
          <w:lang w:val="pt-BR"/>
        </w:rPr>
        <w:t>Ao adotar o Gerenciamento de Mudanças do ITIL, Gerenciamento de Riscos do COBIT e o Gerenciamento de Sustentabilidade a organização estará fortalecendo seus processos para lidar com mudanças, inovações e riscos, alinhando-se assim com os problemas priorizados anteriormente. Esses processos colaboram para criar uma abordagem mais ágil, controlada e orientada por riscos na gestão de serviços de TI além de promover práticas mais sustentáveis.</w:t>
      </w:r>
    </w:p>
    <w:p w14:paraId="0D94B158" w14:textId="6B6FDEDE" w:rsidR="1CD15D7A" w:rsidRDefault="1CD15D7A" w:rsidP="1CD15D7A">
      <w:pPr>
        <w:rPr>
          <w:highlight w:val="lightGray"/>
          <w:lang w:val="pt-BR"/>
        </w:rPr>
      </w:pPr>
    </w:p>
    <w:p w14:paraId="0FB78278" w14:textId="77777777" w:rsidR="00721764" w:rsidRDefault="00721764" w:rsidP="00843F00">
      <w:pPr>
        <w:rPr>
          <w:highlight w:val="lightGray"/>
          <w:lang w:val="pt-BR"/>
        </w:rPr>
      </w:pPr>
    </w:p>
    <w:p w14:paraId="39A1CAF6" w14:textId="77777777" w:rsidR="002D0E69" w:rsidRDefault="00955927" w:rsidP="00BB0D80"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0"/>
        </w:tabs>
        <w:rPr>
          <w:rFonts w:ascii="Tahoma" w:hAnsi="Tahoma" w:cs="Tahoma"/>
          <w:color w:val="000000"/>
        </w:rPr>
      </w:pPr>
      <w:bookmarkStart w:id="9" w:name="_Toc153188158"/>
      <w:r>
        <w:rPr>
          <w:rFonts w:ascii="Tahoma" w:hAnsi="Tahoma" w:cs="Tahoma"/>
          <w:color w:val="000000"/>
        </w:rPr>
        <w:t>Plano de Implementação dos Processos do ITIL</w:t>
      </w:r>
      <w:r w:rsidR="00904A85">
        <w:rPr>
          <w:rFonts w:ascii="Tahoma" w:hAnsi="Tahoma" w:cs="Tahoma"/>
          <w:color w:val="000000"/>
        </w:rPr>
        <w:t xml:space="preserve"> ou COBIT</w:t>
      </w:r>
      <w:bookmarkEnd w:id="9"/>
    </w:p>
    <w:p w14:paraId="33E3E911" w14:textId="77777777" w:rsidR="00B9442F" w:rsidRPr="00B9442F" w:rsidRDefault="00B9442F" w:rsidP="00777371">
      <w:pPr>
        <w:ind w:firstLine="709"/>
        <w:rPr>
          <w:highlight w:val="lightGray"/>
          <w:lang w:val="pt-BR"/>
        </w:rPr>
      </w:pPr>
      <w:r w:rsidRPr="00B9442F">
        <w:rPr>
          <w:highlight w:val="lightGray"/>
          <w:lang w:val="pt-BR"/>
        </w:rPr>
        <w:t>&lt;Nesta seção deve ser descrita uma estratégia detalhada envolvendo recursos, ferramentas, processos, para implementação de cada um dos processos selecionados. A estratégia deve levar em consideração a estrutura da organização.</w:t>
      </w:r>
    </w:p>
    <w:p w14:paraId="4FAE1578" w14:textId="77777777" w:rsidR="00B9442F" w:rsidRDefault="00B9442F" w:rsidP="00B9442F">
      <w:pPr>
        <w:rPr>
          <w:lang w:val="pt-BR"/>
        </w:rPr>
      </w:pPr>
      <w:r w:rsidRPr="00B9442F">
        <w:rPr>
          <w:highlight w:val="lightGray"/>
          <w:lang w:val="pt-BR"/>
        </w:rPr>
        <w:t xml:space="preserve">Deve ser detalhado como a estratégia está aderente </w:t>
      </w:r>
      <w:r w:rsidR="00777371" w:rsidRPr="00B9442F">
        <w:rPr>
          <w:highlight w:val="lightGray"/>
          <w:lang w:val="pt-BR"/>
        </w:rPr>
        <w:t>às</w:t>
      </w:r>
      <w:r w:rsidRPr="00B9442F">
        <w:rPr>
          <w:highlight w:val="lightGray"/>
          <w:lang w:val="pt-BR"/>
        </w:rPr>
        <w:t xml:space="preserve"> práticas do processo escolhido.&gt;</w:t>
      </w:r>
    </w:p>
    <w:p w14:paraId="1FC39945" w14:textId="77777777" w:rsidR="00777371" w:rsidRPr="00B9442F" w:rsidRDefault="00777371" w:rsidP="00B9442F">
      <w:pPr>
        <w:rPr>
          <w:lang w:val="pt-BR"/>
        </w:rPr>
      </w:pPr>
    </w:p>
    <w:p w14:paraId="052BBE01" w14:textId="77777777" w:rsidR="0062741F" w:rsidRDefault="00B9442F" w:rsidP="00BC0B48">
      <w:pPr>
        <w:pStyle w:val="Ttulo2"/>
      </w:pPr>
      <w:bookmarkStart w:id="10" w:name="_Toc153188159"/>
      <w:r>
        <w:t>Processo 1</w:t>
      </w:r>
      <w:bookmarkEnd w:id="10"/>
    </w:p>
    <w:p w14:paraId="467DED0B" w14:textId="77777777" w:rsidR="00B9442F" w:rsidRDefault="1CD15D7A" w:rsidP="00777371">
      <w:pPr>
        <w:ind w:firstLine="709"/>
        <w:rPr>
          <w:highlight w:val="lightGray"/>
          <w:lang w:val="pt-BR"/>
        </w:rPr>
      </w:pPr>
      <w:r w:rsidRPr="1CD15D7A">
        <w:rPr>
          <w:highlight w:val="lightGray"/>
          <w:lang w:val="pt-BR"/>
        </w:rPr>
        <w:t>&lt;Descrever a implementação do Processo 1.&gt;</w:t>
      </w:r>
    </w:p>
    <w:p w14:paraId="4B5A2A88" w14:textId="1019ADC8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Estratégia Detalhada para Implementação do Gerenciamento de Mudanças (ITIL):</w:t>
      </w:r>
    </w:p>
    <w:p w14:paraId="6B2EB404" w14:textId="0403C4F2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1-Recursos Necessários:</w:t>
      </w:r>
    </w:p>
    <w:p w14:paraId="231F7D9E" w14:textId="4A216A87" w:rsidR="1CD15D7A" w:rsidRDefault="1CD15D7A" w:rsidP="1CD15D7A">
      <w:pPr>
        <w:ind w:firstLine="709"/>
      </w:pPr>
      <w:r w:rsidRPr="1CD15D7A">
        <w:rPr>
          <w:b/>
          <w:bCs/>
          <w:lang w:val="pt-BR"/>
        </w:rPr>
        <w:t>-Equipe Especializada:</w:t>
      </w:r>
      <w:r w:rsidRPr="1CD15D7A">
        <w:rPr>
          <w:lang w:val="pt-BR"/>
        </w:rPr>
        <w:t xml:space="preserve"> Designar uma equipe dedicada para o Gerenciamento de Mudanças, incluindo analistas de mudanças, especialistas técnicos e representantes de usuários.</w:t>
      </w:r>
    </w:p>
    <w:p w14:paraId="7079E7BB" w14:textId="5908DB4B" w:rsidR="1CD15D7A" w:rsidRDefault="1CD15D7A" w:rsidP="1CD15D7A">
      <w:pPr>
        <w:ind w:firstLine="709"/>
      </w:pPr>
      <w:r w:rsidRPr="1CD15D7A">
        <w:rPr>
          <w:b/>
          <w:bCs/>
          <w:lang w:val="pt-BR"/>
        </w:rPr>
        <w:t xml:space="preserve">-Ferramenta de Gerenciamento de Mudanças: </w:t>
      </w:r>
      <w:r w:rsidRPr="1CD15D7A">
        <w:rPr>
          <w:lang w:val="pt-BR"/>
        </w:rPr>
        <w:t>Implementar uma ferramenta de software dedicada para rastrear e gerenciar todas as mudanças, permitindo o controle e a documentação eficazes.</w:t>
      </w:r>
    </w:p>
    <w:p w14:paraId="300BBA11" w14:textId="6E88B1BA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2-Processo de Implementação:</w:t>
      </w:r>
    </w:p>
    <w:p w14:paraId="4C33833F" w14:textId="2BC83418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a. Análise de Impacto e Avaliação de Riscos:</w:t>
      </w:r>
    </w:p>
    <w:p w14:paraId="46AD41BE" w14:textId="1A6C0BCD" w:rsidR="1CD15D7A" w:rsidRDefault="1CD15D7A" w:rsidP="1CD15D7A">
      <w:pPr>
        <w:ind w:firstLine="709"/>
      </w:pPr>
      <w:r w:rsidRPr="1CD15D7A">
        <w:rPr>
          <w:lang w:val="pt-BR"/>
        </w:rPr>
        <w:t>-Desenvolver critérios claros para avaliar o impacto de uma mudança nos serviços existentes.</w:t>
      </w:r>
    </w:p>
    <w:p w14:paraId="1099B536" w14:textId="54BA577D" w:rsidR="1CD15D7A" w:rsidRDefault="1CD15D7A" w:rsidP="1CD15D7A">
      <w:pPr>
        <w:ind w:firstLine="709"/>
      </w:pPr>
      <w:r w:rsidRPr="1CD15D7A">
        <w:rPr>
          <w:lang w:val="pt-BR"/>
        </w:rPr>
        <w:t>-Realizar avaliações de risco para identificar potenciais problemas e definir estratégias de mitigação.</w:t>
      </w:r>
    </w:p>
    <w:p w14:paraId="341F4FF1" w14:textId="3A75D6AC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b. Aprovação e Comitê de Mudanças:</w:t>
      </w:r>
    </w:p>
    <w:p w14:paraId="421233E5" w14:textId="7C1D7392" w:rsidR="1CD15D7A" w:rsidRDefault="1CD15D7A" w:rsidP="1CD15D7A">
      <w:pPr>
        <w:ind w:firstLine="709"/>
      </w:pPr>
      <w:r w:rsidRPr="1CD15D7A">
        <w:rPr>
          <w:lang w:val="pt-BR"/>
        </w:rPr>
        <w:t>-Estabelecer um Comitê de Mudanças com representantes-chave de diferentes áreas da organização.</w:t>
      </w:r>
    </w:p>
    <w:p w14:paraId="40E3D29D" w14:textId="63636CAF" w:rsidR="1CD15D7A" w:rsidRDefault="1CD15D7A" w:rsidP="1CD15D7A">
      <w:pPr>
        <w:ind w:firstLine="709"/>
      </w:pPr>
      <w:r w:rsidRPr="1CD15D7A">
        <w:rPr>
          <w:lang w:val="pt-BR"/>
        </w:rPr>
        <w:t>-Implementar uma política de aprovação clara para garantir que todas as mudanças passem por revisão antes da implementação.</w:t>
      </w:r>
    </w:p>
    <w:p w14:paraId="13D30F4C" w14:textId="5BB4526D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3-Integração com a Estrutura Organizacional:</w:t>
      </w:r>
    </w:p>
    <w:p w14:paraId="3D51DFCB" w14:textId="48DCCB54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Treinamento e Conscientização:</w:t>
      </w:r>
    </w:p>
    <w:p w14:paraId="29458AC4" w14:textId="4FD84DCA" w:rsidR="1CD15D7A" w:rsidRDefault="1CD15D7A" w:rsidP="1CD15D7A">
      <w:pPr>
        <w:ind w:firstLine="709"/>
      </w:pPr>
      <w:r w:rsidRPr="1CD15D7A">
        <w:rPr>
          <w:lang w:val="pt-BR"/>
        </w:rPr>
        <w:t>-Realizar treinamentos para todas as equipes impactadas pelo Gerenciamento de Mudanças.</w:t>
      </w:r>
    </w:p>
    <w:p w14:paraId="189AAB14" w14:textId="5C2A91B8" w:rsidR="1CD15D7A" w:rsidRDefault="62065229" w:rsidP="1CD15D7A">
      <w:pPr>
        <w:ind w:firstLine="709"/>
      </w:pPr>
      <w:r w:rsidRPr="62065229">
        <w:rPr>
          <w:lang w:val="pt-BR"/>
        </w:rPr>
        <w:t>-Fornece material de conscientização para comunicar a importância da aderência ao novo processo.</w:t>
      </w:r>
    </w:p>
    <w:p w14:paraId="187AE259" w14:textId="0CB0722E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Alinhamento com Metodologias Ágeis:</w:t>
      </w:r>
    </w:p>
    <w:p w14:paraId="6CA174D5" w14:textId="407336A8" w:rsidR="1CD15D7A" w:rsidRDefault="1CD15D7A" w:rsidP="1CD15D7A">
      <w:pPr>
        <w:ind w:firstLine="709"/>
      </w:pPr>
      <w:r w:rsidRPr="1CD15D7A">
        <w:rPr>
          <w:lang w:val="pt-BR"/>
        </w:rPr>
        <w:t>-Integrar práticas ágeis, como revisões regulares e iterações, no processo de Gerenciamento de Mudanças para garantir agilidade e flexibilidade.</w:t>
      </w:r>
    </w:p>
    <w:p w14:paraId="18A12387" w14:textId="00981910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4-Métricas e Monitoramento:</w:t>
      </w:r>
    </w:p>
    <w:p w14:paraId="0A689129" w14:textId="527D3886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Definição de Métricas:</w:t>
      </w:r>
    </w:p>
    <w:p w14:paraId="0D27CD8E" w14:textId="7848EE0E" w:rsidR="1CD15D7A" w:rsidRDefault="1CD15D7A" w:rsidP="1CD15D7A">
      <w:pPr>
        <w:ind w:firstLine="709"/>
      </w:pPr>
      <w:r w:rsidRPr="1CD15D7A">
        <w:rPr>
          <w:lang w:val="pt-BR"/>
        </w:rPr>
        <w:t>-Estabelecer métricas claras para avaliar o desempenho do processo, como o tempo médio para aprovação e implementação de mudanças.</w:t>
      </w:r>
    </w:p>
    <w:p w14:paraId="29A79F27" w14:textId="4E0934AA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Monitoramento Contínuo:</w:t>
      </w:r>
    </w:p>
    <w:p w14:paraId="6414CB9B" w14:textId="1B9BA1B7" w:rsidR="1CD15D7A" w:rsidRDefault="1CD15D7A" w:rsidP="1CD15D7A">
      <w:pPr>
        <w:ind w:firstLine="709"/>
      </w:pPr>
      <w:r w:rsidRPr="1CD15D7A">
        <w:rPr>
          <w:lang w:val="pt-BR"/>
        </w:rPr>
        <w:t>-Implementar um sistema de monitoramento contínuo para garantir a aderência às políticas e identificar áreas de melhoria.</w:t>
      </w:r>
    </w:p>
    <w:p w14:paraId="3EA575F7" w14:textId="08030654" w:rsidR="1CD15D7A" w:rsidRDefault="1CD15D7A" w:rsidP="1CD15D7A">
      <w:pPr>
        <w:ind w:firstLine="709"/>
        <w:rPr>
          <w:lang w:val="pt-BR"/>
        </w:rPr>
      </w:pPr>
    </w:p>
    <w:p w14:paraId="0B43322D" w14:textId="572D4961" w:rsidR="1CD15D7A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Aderência às Práticas do ITIL:</w:t>
      </w:r>
    </w:p>
    <w:p w14:paraId="39676AC1" w14:textId="23C8B9F9" w:rsidR="1CD15D7A" w:rsidRDefault="1CD15D7A" w:rsidP="1CD15D7A">
      <w:pPr>
        <w:ind w:firstLine="709"/>
      </w:pPr>
      <w:r w:rsidRPr="1CD15D7A">
        <w:rPr>
          <w:lang w:val="pt-BR"/>
        </w:rPr>
        <w:t>-O processo de análise de impacto e avaliação de riscos está em linha com a prática de avaliação do impacto das mudanças e na mitigação de riscos associados.</w:t>
      </w:r>
    </w:p>
    <w:p w14:paraId="32899402" w14:textId="717993DD" w:rsidR="1CD15D7A" w:rsidRDefault="1CD15D7A" w:rsidP="1CD15D7A">
      <w:pPr>
        <w:ind w:firstLine="709"/>
      </w:pPr>
      <w:r w:rsidRPr="1CD15D7A">
        <w:rPr>
          <w:lang w:val="pt-BR"/>
        </w:rPr>
        <w:t>-A criação de um Comitê de Mudanças reflete a prática de envolver partes interessadas e obter aprovação para as mudanças propostas.</w:t>
      </w:r>
    </w:p>
    <w:p w14:paraId="4ED28CA6" w14:textId="2541F788" w:rsidR="1CD15D7A" w:rsidRDefault="1CD15D7A" w:rsidP="1CD15D7A">
      <w:pPr>
        <w:ind w:firstLine="709"/>
      </w:pPr>
      <w:r w:rsidRPr="1CD15D7A">
        <w:rPr>
          <w:lang w:val="pt-BR"/>
        </w:rPr>
        <w:t>-A integração com práticas ágeis assegura que o processo seja ágil e capaz de se adaptar rapidamente às mudanças do mercado.</w:t>
      </w:r>
    </w:p>
    <w:p w14:paraId="525A912C" w14:textId="585C33E8" w:rsidR="1CD15D7A" w:rsidRDefault="1CD15D7A" w:rsidP="1CD15D7A">
      <w:pPr>
        <w:ind w:firstLine="709"/>
        <w:rPr>
          <w:lang w:val="pt-BR"/>
        </w:rPr>
      </w:pPr>
    </w:p>
    <w:p w14:paraId="1986607D" w14:textId="77777777" w:rsidR="00B9442F" w:rsidRPr="00A2747E" w:rsidRDefault="00B9442F" w:rsidP="00B9442F">
      <w:pPr>
        <w:pStyle w:val="Ttulo2"/>
      </w:pPr>
      <w:bookmarkStart w:id="11" w:name="_Toc153188160"/>
      <w:r>
        <w:t>Processo 2</w:t>
      </w:r>
      <w:bookmarkEnd w:id="11"/>
    </w:p>
    <w:p w14:paraId="0046FB02" w14:textId="4DB88639" w:rsidR="00777371" w:rsidRPr="00777371" w:rsidRDefault="1CD15D7A" w:rsidP="00777371">
      <w:pPr>
        <w:ind w:firstLine="709"/>
        <w:rPr>
          <w:highlight w:val="lightGray"/>
          <w:lang w:val="pt-BR"/>
        </w:rPr>
      </w:pPr>
      <w:r w:rsidRPr="1CD15D7A">
        <w:rPr>
          <w:highlight w:val="lightGray"/>
          <w:lang w:val="pt-BR"/>
        </w:rPr>
        <w:t>&lt;Descrever a implementação do Processo 2&gt;</w:t>
      </w:r>
    </w:p>
    <w:p w14:paraId="21B939E4" w14:textId="52AA7053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Estratégia Detalhada para Implementação do Gerenciamento de Riscos (COBIT):</w:t>
      </w:r>
      <w:r w:rsidRPr="1CD15D7A">
        <w:rPr>
          <w:lang w:val="pt-BR"/>
        </w:rPr>
        <w:t xml:space="preserve"> </w:t>
      </w:r>
    </w:p>
    <w:p w14:paraId="10E00C79" w14:textId="3D2E4E97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1-Recursos Necessários:</w:t>
      </w:r>
    </w:p>
    <w:p w14:paraId="14A1AABB" w14:textId="4269033B" w:rsidR="00777371" w:rsidRPr="00777371" w:rsidRDefault="1CD15D7A" w:rsidP="1CD15D7A">
      <w:pPr>
        <w:ind w:firstLine="709"/>
      </w:pPr>
      <w:r w:rsidRPr="1CD15D7A">
        <w:rPr>
          <w:lang w:val="pt-BR"/>
        </w:rPr>
        <w:t xml:space="preserve"> </w:t>
      </w:r>
    </w:p>
    <w:p w14:paraId="0023B296" w14:textId="17E50941" w:rsidR="00777371" w:rsidRPr="00777371" w:rsidRDefault="1CD15D7A" w:rsidP="1CD15D7A">
      <w:pPr>
        <w:ind w:firstLine="709"/>
      </w:pPr>
      <w:r w:rsidRPr="1CD15D7A">
        <w:rPr>
          <w:b/>
          <w:bCs/>
          <w:lang w:val="pt-BR"/>
        </w:rPr>
        <w:t>-Equipe de Gerenciamento de Riscos:</w:t>
      </w:r>
      <w:r w:rsidRPr="1CD15D7A">
        <w:rPr>
          <w:lang w:val="pt-BR"/>
        </w:rPr>
        <w:t xml:space="preserve"> Formar uma equipe dedicada de profissionais especializados em gerenciamento de riscos.</w:t>
      </w:r>
    </w:p>
    <w:p w14:paraId="5C1C10E4" w14:textId="2E4C1FAC" w:rsidR="00777371" w:rsidRPr="00777371" w:rsidRDefault="1CD15D7A" w:rsidP="1CD15D7A">
      <w:pPr>
        <w:ind w:firstLine="709"/>
      </w:pPr>
      <w:r w:rsidRPr="1CD15D7A">
        <w:rPr>
          <w:b/>
          <w:bCs/>
          <w:lang w:val="pt-BR"/>
        </w:rPr>
        <w:t>-Ferramentas de Avaliação de Riscos:</w:t>
      </w:r>
      <w:r w:rsidRPr="1CD15D7A">
        <w:rPr>
          <w:lang w:val="pt-BR"/>
        </w:rPr>
        <w:t xml:space="preserve"> Implementar ferramentas que auxiliem na identificação, avaliação e monitoramento contínuo de riscos.</w:t>
      </w:r>
    </w:p>
    <w:p w14:paraId="3B63A2F0" w14:textId="319B817F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2-Processo de Implementação:</w:t>
      </w:r>
    </w:p>
    <w:p w14:paraId="50CB0101" w14:textId="42D8D798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a. Identificação de Riscos:</w:t>
      </w:r>
    </w:p>
    <w:p w14:paraId="5D03CF31" w14:textId="0E153811" w:rsidR="00777371" w:rsidRPr="00777371" w:rsidRDefault="1CD15D7A" w:rsidP="1CD15D7A">
      <w:pPr>
        <w:ind w:firstLine="709"/>
      </w:pPr>
      <w:r w:rsidRPr="1CD15D7A">
        <w:rPr>
          <w:lang w:val="pt-BR"/>
        </w:rPr>
        <w:t>-Conduzir workshops e entrevistas para identificar potenciais riscos relacionados às atividades de TI.</w:t>
      </w:r>
    </w:p>
    <w:p w14:paraId="7FEBECF6" w14:textId="3C28B2FC" w:rsidR="00777371" w:rsidRPr="00777371" w:rsidRDefault="1CD15D7A" w:rsidP="1CD15D7A">
      <w:pPr>
        <w:ind w:firstLine="709"/>
      </w:pPr>
      <w:r w:rsidRPr="1CD15D7A">
        <w:rPr>
          <w:lang w:val="pt-BR"/>
        </w:rPr>
        <w:t>-Utilizar listas de verificação e análises históricas para identificar riscos comuns.</w:t>
      </w:r>
    </w:p>
    <w:p w14:paraId="25E5E941" w14:textId="390A03B5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b. Avaliação e Classificação de Riscos:</w:t>
      </w:r>
    </w:p>
    <w:p w14:paraId="15D2784B" w14:textId="1E535D8A" w:rsidR="00777371" w:rsidRPr="00777371" w:rsidRDefault="1CD15D7A" w:rsidP="1CD15D7A">
      <w:pPr>
        <w:ind w:firstLine="709"/>
      </w:pPr>
      <w:r w:rsidRPr="1CD15D7A">
        <w:rPr>
          <w:lang w:val="pt-BR"/>
        </w:rPr>
        <w:t>-Desenvolver critérios de avaliação de riscos, considerando impacto e probabilidade.</w:t>
      </w:r>
    </w:p>
    <w:p w14:paraId="7665BC1E" w14:textId="16C0FFFD" w:rsidR="00777371" w:rsidRPr="00777371" w:rsidRDefault="1CD15D7A" w:rsidP="1CD15D7A">
      <w:pPr>
        <w:ind w:firstLine="709"/>
      </w:pPr>
      <w:r w:rsidRPr="1CD15D7A">
        <w:rPr>
          <w:lang w:val="pt-BR"/>
        </w:rPr>
        <w:t>-Classificar os riscos de acordo com sua gravidade e prioridade.</w:t>
      </w:r>
    </w:p>
    <w:p w14:paraId="59F8A12E" w14:textId="2BC884A4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3-Integração com a Estrutura Organizacional:</w:t>
      </w:r>
    </w:p>
    <w:p w14:paraId="3C5335D0" w14:textId="1EC153F5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Educação e Treinamento:</w:t>
      </w:r>
    </w:p>
    <w:p w14:paraId="287D0CE1" w14:textId="03EE1434" w:rsidR="00777371" w:rsidRPr="00777371" w:rsidRDefault="1CD15D7A" w:rsidP="1CD15D7A">
      <w:pPr>
        <w:ind w:firstLine="709"/>
      </w:pPr>
      <w:r w:rsidRPr="1CD15D7A">
        <w:rPr>
          <w:lang w:val="pt-BR"/>
        </w:rPr>
        <w:t xml:space="preserve"> -Oferecer treinamento para a equipe e outras partes interessadas sobre a importância do gerenciamento de riscos.</w:t>
      </w:r>
    </w:p>
    <w:p w14:paraId="6A7E607D" w14:textId="71C701D9" w:rsidR="00777371" w:rsidRPr="00777371" w:rsidRDefault="1CD15D7A" w:rsidP="1CD15D7A">
      <w:pPr>
        <w:ind w:firstLine="709"/>
      </w:pPr>
      <w:r w:rsidRPr="1CD15D7A">
        <w:rPr>
          <w:lang w:val="pt-BR"/>
        </w:rPr>
        <w:t xml:space="preserve"> -Criar material educativo para aumentar a conscientização sobre a abordagem de gerenciamento de riscos.</w:t>
      </w:r>
    </w:p>
    <w:p w14:paraId="5E5FA492" w14:textId="16F4FD99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Integração com Processos Existentes:</w:t>
      </w:r>
    </w:p>
    <w:p w14:paraId="5D277D1A" w14:textId="4F2CD205" w:rsidR="00777371" w:rsidRPr="00777371" w:rsidRDefault="1CD15D7A" w:rsidP="1CD15D7A">
      <w:pPr>
        <w:ind w:firstLine="709"/>
      </w:pPr>
      <w:r w:rsidRPr="1CD15D7A">
        <w:rPr>
          <w:lang w:val="pt-BR"/>
        </w:rPr>
        <w:t xml:space="preserve"> -Integrar o Gerenciamento de Riscos com outros processos, como o Gerenciamento de Mudanças e o Planejamento Estratégico, para garantir uma abordagem holística.</w:t>
      </w:r>
    </w:p>
    <w:p w14:paraId="0F06A0A8" w14:textId="22AEBDCA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 xml:space="preserve">4-Métricas e Monitoramento: </w:t>
      </w:r>
    </w:p>
    <w:p w14:paraId="5AE24639" w14:textId="6DA8683D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Indicadores de Desempenho:</w:t>
      </w:r>
    </w:p>
    <w:p w14:paraId="5994E6E5" w14:textId="68D72E15" w:rsidR="00777371" w:rsidRPr="00777371" w:rsidRDefault="1CD15D7A" w:rsidP="1CD15D7A">
      <w:pPr>
        <w:ind w:firstLine="709"/>
      </w:pPr>
      <w:r w:rsidRPr="1CD15D7A">
        <w:rPr>
          <w:lang w:val="pt-BR"/>
        </w:rPr>
        <w:t xml:space="preserve"> -Definir indicadores-chave de desempenho (KPIs) para medir a eficácia do processo de gerenciamento de riscos.</w:t>
      </w:r>
    </w:p>
    <w:p w14:paraId="749D947A" w14:textId="0216D26C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Monitoramento Contínuo:</w:t>
      </w:r>
    </w:p>
    <w:p w14:paraId="6783F22E" w14:textId="62466C70" w:rsidR="00777371" w:rsidRPr="00777371" w:rsidRDefault="1CD15D7A" w:rsidP="1CD15D7A">
      <w:pPr>
        <w:ind w:firstLine="709"/>
      </w:pPr>
      <w:r w:rsidRPr="1CD15D7A">
        <w:rPr>
          <w:lang w:val="pt-BR"/>
        </w:rPr>
        <w:t xml:space="preserve"> -Implementar um sistema de monitoramento contínuo para identificar novos riscos e avaliar a eficácia das estratégias de mitigação.</w:t>
      </w:r>
    </w:p>
    <w:p w14:paraId="30C00CAF" w14:textId="50F9D6A4" w:rsidR="00777371" w:rsidRPr="00777371" w:rsidRDefault="00777371" w:rsidP="1CD15D7A">
      <w:pPr>
        <w:ind w:firstLine="709"/>
        <w:rPr>
          <w:lang w:val="pt-BR"/>
        </w:rPr>
      </w:pPr>
    </w:p>
    <w:p w14:paraId="5658EC77" w14:textId="62C4D64E" w:rsidR="00777371" w:rsidRPr="00777371" w:rsidRDefault="1CD15D7A" w:rsidP="1CD15D7A">
      <w:pPr>
        <w:ind w:firstLine="709"/>
        <w:rPr>
          <w:b/>
          <w:bCs/>
          <w:lang w:val="pt-BR"/>
        </w:rPr>
      </w:pPr>
      <w:r w:rsidRPr="1CD15D7A">
        <w:rPr>
          <w:b/>
          <w:bCs/>
          <w:lang w:val="pt-BR"/>
        </w:rPr>
        <w:t>Aderência às Práticas do COBIT:</w:t>
      </w:r>
    </w:p>
    <w:p w14:paraId="43DEEE37" w14:textId="752E275B" w:rsidR="00777371" w:rsidRPr="00777371" w:rsidRDefault="1CD15D7A" w:rsidP="1CD15D7A">
      <w:pPr>
        <w:ind w:firstLine="709"/>
      </w:pPr>
      <w:r w:rsidRPr="1CD15D7A">
        <w:rPr>
          <w:lang w:val="pt-BR"/>
        </w:rPr>
        <w:t>-A identificação e avaliação de riscos alinham-se à prática de avaliação e gerenciamento de riscos do COBIT.</w:t>
      </w:r>
    </w:p>
    <w:p w14:paraId="2E3592C7" w14:textId="189E9FEC" w:rsidR="00777371" w:rsidRPr="00777371" w:rsidRDefault="1CD15D7A" w:rsidP="1CD15D7A">
      <w:pPr>
        <w:ind w:firstLine="709"/>
      </w:pPr>
      <w:r w:rsidRPr="1CD15D7A">
        <w:rPr>
          <w:lang w:val="pt-BR"/>
        </w:rPr>
        <w:t>-A integração com outros processos reflete a prática de alinhamento do Gerenciamento de Riscos com os objetivos de negócios globais.</w:t>
      </w:r>
    </w:p>
    <w:p w14:paraId="39BB754B" w14:textId="2B269EC7" w:rsidR="00777371" w:rsidRPr="00777371" w:rsidRDefault="1CD15D7A" w:rsidP="1CD15D7A">
      <w:pPr>
        <w:ind w:firstLine="709"/>
      </w:pPr>
      <w:r w:rsidRPr="1CD15D7A">
        <w:rPr>
          <w:lang w:val="pt-BR"/>
        </w:rPr>
        <w:t>-O estabelecimento de KPIs e o monitoramento contínuo refletem as práticas de monitoramento e avaliação de desempenho do COBIT.</w:t>
      </w:r>
    </w:p>
    <w:p w14:paraId="1CC171E2" w14:textId="5547EC33" w:rsidR="00777371" w:rsidRPr="00777371" w:rsidRDefault="00777371" w:rsidP="1CD15D7A">
      <w:pPr>
        <w:ind w:firstLine="709"/>
        <w:rPr>
          <w:lang w:val="pt-BR"/>
        </w:rPr>
      </w:pPr>
    </w:p>
    <w:p w14:paraId="40D59121" w14:textId="117D3B41" w:rsidR="5AE31CA7" w:rsidRDefault="7573AA46" w:rsidP="7573AA46">
      <w:pPr>
        <w:ind w:firstLine="709"/>
        <w:rPr>
          <w:b/>
          <w:bCs/>
          <w:sz w:val="26"/>
          <w:szCs w:val="26"/>
          <w:lang w:val="pt-BR"/>
        </w:rPr>
      </w:pPr>
      <w:r w:rsidRPr="7573AA46">
        <w:rPr>
          <w:b/>
          <w:bCs/>
          <w:sz w:val="26"/>
          <w:szCs w:val="26"/>
          <w:lang w:val="pt-BR"/>
        </w:rPr>
        <w:t>Processo 3</w:t>
      </w:r>
    </w:p>
    <w:p w14:paraId="73FDAAA5" w14:textId="4DEFD86A" w:rsidR="5AE31CA7" w:rsidRDefault="7573AA46" w:rsidP="7573AA46">
      <w:pPr>
        <w:rPr>
          <w:rFonts w:ascii="Segoe UI" w:eastAsia="Segoe UI" w:hAnsi="Segoe UI" w:cs="Segoe UI"/>
          <w:szCs w:val="22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>Estratégia Detalhada para Implementação do Gerenciamento de Sustentabilidade:</w:t>
      </w:r>
    </w:p>
    <w:p w14:paraId="67E6F1B2" w14:textId="5E2313B2" w:rsidR="5AE31CA7" w:rsidRDefault="5AE31CA7" w:rsidP="7573AA46">
      <w:pPr>
        <w:rPr>
          <w:rFonts w:ascii="Segoe UI" w:eastAsia="Segoe UI" w:hAnsi="Segoe UI" w:cs="Segoe UI"/>
          <w:sz w:val="21"/>
          <w:szCs w:val="21"/>
          <w:lang w:val="pt-BR"/>
        </w:rPr>
      </w:pPr>
    </w:p>
    <w:p w14:paraId="3FCED0A1" w14:textId="66F0F5D1" w:rsidR="5AE31CA7" w:rsidRDefault="7573AA46" w:rsidP="7573AA46">
      <w:pPr>
        <w:rPr>
          <w:rFonts w:ascii="Segoe UI" w:eastAsia="Segoe UI" w:hAnsi="Segoe UI" w:cs="Segoe UI"/>
          <w:b/>
          <w:bCs/>
          <w:szCs w:val="22"/>
          <w:lang w:val="pt-BR"/>
        </w:rPr>
      </w:pPr>
      <w:r w:rsidRPr="7573AA46">
        <w:rPr>
          <w:rFonts w:ascii="Segoe UI" w:eastAsia="Segoe UI" w:hAnsi="Segoe UI" w:cs="Segoe UI"/>
          <w:b/>
          <w:bCs/>
          <w:sz w:val="21"/>
          <w:szCs w:val="21"/>
          <w:lang w:val="pt-BR"/>
        </w:rPr>
        <w:t xml:space="preserve">1. Recursos Necessários: </w:t>
      </w:r>
    </w:p>
    <w:p w14:paraId="2A576CF6" w14:textId="46663CC2" w:rsidR="5AE31CA7" w:rsidRDefault="7573AA46" w:rsidP="7573AA46">
      <w:pPr>
        <w:ind w:left="709"/>
        <w:rPr>
          <w:rFonts w:ascii="Segoe UI" w:eastAsia="Segoe UI" w:hAnsi="Segoe UI" w:cs="Segoe UI"/>
          <w:szCs w:val="22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Equipe Especializada: Designar uma equipe dedicada para o Gerenciamento de Sustentabilidade, incluindo analistas de sustentabilidade, especialistas técnicos e representantes de usuários. </w:t>
      </w:r>
    </w:p>
    <w:p w14:paraId="721690A9" w14:textId="2DCA9277" w:rsidR="5AE31CA7" w:rsidRDefault="7573AA46" w:rsidP="7573AA46">
      <w:pPr>
        <w:ind w:left="709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>- Ferramenta de Gerenciamento de Sustentabilidade: Implementar uma ferramenta de software dedicada para rastrear e gerenciar todas as iniciativas de sustentabilidade, permitindo o controle e a documentação eficazes.</w:t>
      </w:r>
    </w:p>
    <w:p w14:paraId="22EEB8B9" w14:textId="6445E9CA" w:rsidR="5AE31CA7" w:rsidRDefault="7573AA46" w:rsidP="7573AA46">
      <w:pPr>
        <w:rPr>
          <w:rFonts w:ascii="Segoe UI" w:eastAsia="Segoe UI" w:hAnsi="Segoe UI" w:cs="Segoe UI"/>
          <w:b/>
          <w:bCs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b/>
          <w:bCs/>
          <w:sz w:val="21"/>
          <w:szCs w:val="21"/>
          <w:lang w:val="pt-BR"/>
        </w:rPr>
        <w:t xml:space="preserve">2. Processo de Implementação: </w:t>
      </w:r>
    </w:p>
    <w:p w14:paraId="527D82EB" w14:textId="3AA955F4" w:rsidR="5AE31CA7" w:rsidRDefault="7573AA46" w:rsidP="7573AA46">
      <w:pPr>
        <w:ind w:left="709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a. Avaliação de Impacto Ambiental: </w:t>
      </w:r>
    </w:p>
    <w:p w14:paraId="62EE49F1" w14:textId="0EA90EC7" w:rsidR="5AE31CA7" w:rsidRDefault="7573AA46" w:rsidP="7573AA46">
      <w:pPr>
        <w:ind w:left="1418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Realizar uma avaliação abrangente do impacto ambiental das operações da organização, identificando áreas de melhoria e oportunidades para a implementação de práticas sustentáveis. </w:t>
      </w:r>
    </w:p>
    <w:p w14:paraId="315B02DC" w14:textId="29993417" w:rsidR="5AE31CA7" w:rsidRDefault="7573AA46" w:rsidP="7573AA46">
      <w:pPr>
        <w:ind w:left="1418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Estabelecer metas e iniciativas específicas para reduzir o impacto ambiental das operações. </w:t>
      </w:r>
    </w:p>
    <w:p w14:paraId="4FADD853" w14:textId="13635DBF" w:rsidR="5AE31CA7" w:rsidRDefault="7573AA46" w:rsidP="7573AA46">
      <w:pPr>
        <w:ind w:left="709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b. Implementação de Práticas Sustentáveis: </w:t>
      </w:r>
    </w:p>
    <w:p w14:paraId="056745A5" w14:textId="5D631CF3" w:rsidR="5AE31CA7" w:rsidRDefault="7573AA46" w:rsidP="7573AA46">
      <w:pPr>
        <w:ind w:left="1418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Implementar iniciativas de reciclagem e reutilização de hardware em toda a cadeia de valor. - Estabelecer políticas claras para o uso eficiente de recursos, como energia e água. </w:t>
      </w:r>
    </w:p>
    <w:p w14:paraId="49A74227" w14:textId="658120DB" w:rsidR="5AE31CA7" w:rsidRDefault="7573AA46" w:rsidP="7573AA46">
      <w:pPr>
        <w:ind w:left="709" w:firstLine="709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Promover a conscientização e a educação sobre práticas sustentáveis em toda a organização. </w:t>
      </w:r>
    </w:p>
    <w:p w14:paraId="57595182" w14:textId="300B596C" w:rsidR="5AE31CA7" w:rsidRDefault="7573AA46" w:rsidP="7573AA46">
      <w:pPr>
        <w:rPr>
          <w:rFonts w:ascii="Segoe UI" w:eastAsia="Segoe UI" w:hAnsi="Segoe UI" w:cs="Segoe UI"/>
          <w:b/>
          <w:bCs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b/>
          <w:bCs/>
          <w:sz w:val="21"/>
          <w:szCs w:val="21"/>
          <w:lang w:val="pt-BR"/>
        </w:rPr>
        <w:t xml:space="preserve">3. Integração com a Estrutura Organizacional: </w:t>
      </w:r>
    </w:p>
    <w:p w14:paraId="45A0DA9F" w14:textId="52B59A35" w:rsidR="5AE31CA7" w:rsidRDefault="7573AA46" w:rsidP="7573AA46">
      <w:pPr>
        <w:ind w:left="709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a. Treinamento e Conscientização: </w:t>
      </w:r>
    </w:p>
    <w:p w14:paraId="108F887D" w14:textId="34EEA178" w:rsidR="5AE31CA7" w:rsidRDefault="7573AA46" w:rsidP="7573AA46">
      <w:pPr>
        <w:ind w:left="1418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Realizar treinamentos para todas as equipes impactadas pelo Gerenciamento de Sustentabilidade. </w:t>
      </w:r>
    </w:p>
    <w:p w14:paraId="58234C55" w14:textId="5258C81E" w:rsidR="5AE31CA7" w:rsidRDefault="62065229" w:rsidP="62065229">
      <w:pPr>
        <w:ind w:left="1418"/>
        <w:rPr>
          <w:rFonts w:ascii="Segoe UI" w:eastAsia="Segoe UI" w:hAnsi="Segoe UI" w:cs="Segoe UI"/>
          <w:sz w:val="21"/>
          <w:szCs w:val="21"/>
          <w:lang w:val="pt-BR"/>
        </w:rPr>
      </w:pPr>
      <w:r w:rsidRPr="62065229">
        <w:rPr>
          <w:rFonts w:ascii="Segoe UI" w:eastAsia="Segoe UI" w:hAnsi="Segoe UI" w:cs="Segoe UI"/>
          <w:sz w:val="21"/>
          <w:szCs w:val="21"/>
          <w:lang w:val="pt-BR"/>
        </w:rPr>
        <w:t xml:space="preserve">- </w:t>
      </w:r>
      <w:bookmarkStart w:id="12" w:name="_Int_SuZCESuD"/>
      <w:r w:rsidRPr="62065229">
        <w:rPr>
          <w:rFonts w:ascii="Segoe UI" w:eastAsia="Segoe UI" w:hAnsi="Segoe UI" w:cs="Segoe UI"/>
          <w:sz w:val="21"/>
          <w:szCs w:val="21"/>
          <w:lang w:val="pt-BR"/>
        </w:rPr>
        <w:t>Fornecer</w:t>
      </w:r>
      <w:bookmarkEnd w:id="12"/>
      <w:r w:rsidRPr="62065229">
        <w:rPr>
          <w:rFonts w:ascii="Segoe UI" w:eastAsia="Segoe UI" w:hAnsi="Segoe UI" w:cs="Segoe UI"/>
          <w:sz w:val="21"/>
          <w:szCs w:val="21"/>
          <w:lang w:val="pt-BR"/>
        </w:rPr>
        <w:t xml:space="preserve"> material de conscientização para comunicar a importância da aderência ao novo processo. </w:t>
      </w:r>
    </w:p>
    <w:p w14:paraId="4D4ED201" w14:textId="057F7241" w:rsidR="5AE31CA7" w:rsidRDefault="7573AA46" w:rsidP="7573AA46">
      <w:pPr>
        <w:ind w:left="709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b. Alinhamento com Metodologias Ágeis: </w:t>
      </w:r>
    </w:p>
    <w:p w14:paraId="053CFB60" w14:textId="16F52EC6" w:rsidR="5AE31CA7" w:rsidRDefault="7573AA46" w:rsidP="7573AA46">
      <w:pPr>
        <w:ind w:left="1418"/>
        <w:rPr>
          <w:rFonts w:ascii="Segoe UI" w:eastAsia="Segoe UI" w:hAnsi="Segoe UI" w:cs="Segoe UI"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>- Integrar práticas ágeis, como revisões regulares e iterações, no processo de Gerenciamento de Sustentabilidade para garantir agilidade e flexibilidade.</w:t>
      </w:r>
    </w:p>
    <w:p w14:paraId="40D0FC3A" w14:textId="16B6DDFF" w:rsidR="7573AA46" w:rsidRDefault="7573AA46" w:rsidP="7573AA46">
      <w:pPr>
        <w:ind w:left="1418"/>
        <w:rPr>
          <w:rFonts w:ascii="Segoe UI" w:eastAsia="Segoe UI" w:hAnsi="Segoe UI" w:cs="Segoe UI"/>
          <w:sz w:val="21"/>
          <w:szCs w:val="21"/>
          <w:lang w:val="pt-BR"/>
        </w:rPr>
      </w:pPr>
    </w:p>
    <w:p w14:paraId="771F5ACC" w14:textId="22179519" w:rsidR="7573AA46" w:rsidRDefault="7573AA46" w:rsidP="7573AA46">
      <w:pPr>
        <w:rPr>
          <w:rFonts w:ascii="Segoe UI" w:eastAsia="Segoe UI" w:hAnsi="Segoe UI" w:cs="Segoe UI"/>
          <w:b/>
          <w:bCs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b/>
          <w:bCs/>
          <w:sz w:val="21"/>
          <w:szCs w:val="21"/>
          <w:lang w:val="pt-BR"/>
        </w:rPr>
        <w:t xml:space="preserve">4. Métricas e Monitoramento: </w:t>
      </w:r>
    </w:p>
    <w:p w14:paraId="078A92C9" w14:textId="4446C815" w:rsidR="7573AA46" w:rsidRDefault="7573AA46" w:rsidP="7573AA46">
      <w:pPr>
        <w:ind w:firstLine="709"/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a. Definição de Métricas: </w:t>
      </w:r>
    </w:p>
    <w:p w14:paraId="47EF1ED7" w14:textId="7C9C5211" w:rsidR="7573AA46" w:rsidRDefault="7573AA46" w:rsidP="7573AA46">
      <w:pPr>
        <w:ind w:left="709" w:firstLine="709"/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Estabelecer métricas claras para avaliar o desempenho do processo, como a redução de emissões de carbono e resíduos. </w:t>
      </w:r>
    </w:p>
    <w:p w14:paraId="2C678906" w14:textId="6E810F24" w:rsidR="7573AA46" w:rsidRDefault="7573AA46" w:rsidP="7573AA46">
      <w:pPr>
        <w:ind w:left="709" w:firstLine="709"/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Definir indicadores-chave de desempenho (KPIs) para medir a eficácia do processo de gerenciamento de sustentabilidade. </w:t>
      </w:r>
    </w:p>
    <w:p w14:paraId="7B9F8746" w14:textId="27A2424E" w:rsidR="7573AA46" w:rsidRDefault="7573AA46" w:rsidP="7573AA46">
      <w:pPr>
        <w:ind w:left="709"/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b. Monitoramento Contínuo: </w:t>
      </w:r>
    </w:p>
    <w:p w14:paraId="57EF2183" w14:textId="4718EF3B" w:rsidR="7573AA46" w:rsidRDefault="7573AA46" w:rsidP="7573AA46">
      <w:pPr>
        <w:ind w:left="709" w:firstLine="709"/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Implementar um sistema de monitoramento contínuo para garantir a aderência às políticas e identificar áreas de melhoria. </w:t>
      </w:r>
    </w:p>
    <w:p w14:paraId="064C09EF" w14:textId="61DD5513" w:rsidR="7573AA46" w:rsidRDefault="7573AA46" w:rsidP="7573AA46">
      <w:pPr>
        <w:rPr>
          <w:rFonts w:ascii="Segoe UI" w:eastAsia="Segoe UI" w:hAnsi="Segoe UI" w:cs="Segoe UI"/>
          <w:b/>
          <w:bCs/>
          <w:sz w:val="21"/>
          <w:szCs w:val="21"/>
          <w:lang w:val="pt-BR"/>
        </w:rPr>
      </w:pPr>
      <w:r w:rsidRPr="7573AA46">
        <w:rPr>
          <w:rFonts w:ascii="Segoe UI" w:eastAsia="Segoe UI" w:hAnsi="Segoe UI" w:cs="Segoe UI"/>
          <w:b/>
          <w:bCs/>
          <w:sz w:val="21"/>
          <w:szCs w:val="21"/>
          <w:lang w:val="pt-BR"/>
        </w:rPr>
        <w:t xml:space="preserve">Aderência às Práticas do COBIT: </w:t>
      </w:r>
    </w:p>
    <w:p w14:paraId="3F586EE4" w14:textId="25C306BD" w:rsidR="7573AA46" w:rsidRDefault="7573AA46" w:rsidP="7573AA46">
      <w:pPr>
        <w:ind w:firstLine="709"/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 xml:space="preserve">- A avaliação de impacto ambiental e a implementação de práticas sustentáveis estão em linha com a prática de gerenciamento de sustentabilidade do COBIT. </w:t>
      </w:r>
    </w:p>
    <w:p w14:paraId="09A4E6C8" w14:textId="44CC42FC" w:rsidR="7573AA46" w:rsidRDefault="7573AA46" w:rsidP="7573AA46">
      <w:pPr>
        <w:ind w:firstLine="709"/>
      </w:pPr>
      <w:r w:rsidRPr="7573AA46">
        <w:rPr>
          <w:rFonts w:ascii="Segoe UI" w:eastAsia="Segoe UI" w:hAnsi="Segoe UI" w:cs="Segoe UI"/>
          <w:sz w:val="21"/>
          <w:szCs w:val="21"/>
          <w:lang w:val="pt-BR"/>
        </w:rPr>
        <w:t>- A integração com práticas ágeis assegura que o processo seja ágil e capaz de se adaptar rapidamente às mudanças do mercado.</w:t>
      </w:r>
    </w:p>
    <w:p w14:paraId="4FB96081" w14:textId="374027BB" w:rsidR="5AE31CA7" w:rsidRDefault="5AE31CA7" w:rsidP="7573AA46">
      <w:pPr>
        <w:rPr>
          <w:highlight w:val="lightGray"/>
          <w:lang w:val="pt-BR"/>
        </w:rPr>
      </w:pPr>
    </w:p>
    <w:p w14:paraId="1A8A572A" w14:textId="77777777" w:rsidR="0000235A" w:rsidRDefault="0000235A" w:rsidP="00F3177A">
      <w:pPr>
        <w:pStyle w:val="Ttulo1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Tahoma" w:hAnsi="Tahoma" w:cs="Tahoma"/>
          <w:color w:val="000000"/>
        </w:rPr>
      </w:pPr>
      <w:bookmarkStart w:id="13" w:name="_Toc153188161"/>
      <w:r>
        <w:rPr>
          <w:rFonts w:ascii="Tahoma" w:hAnsi="Tahoma" w:cs="Tahoma"/>
          <w:color w:val="000000"/>
        </w:rPr>
        <w:t>Referências</w:t>
      </w:r>
      <w:bookmarkEnd w:id="13"/>
    </w:p>
    <w:p w14:paraId="1754F175" w14:textId="77777777" w:rsidR="00E875B7" w:rsidRPr="00777371" w:rsidRDefault="5AE31CA7" w:rsidP="00777371">
      <w:pPr>
        <w:ind w:firstLine="709"/>
        <w:jc w:val="left"/>
        <w:rPr>
          <w:highlight w:val="lightGray"/>
          <w:lang w:val="pt-BR"/>
        </w:rPr>
      </w:pPr>
      <w:r w:rsidRPr="5AE31CA7">
        <w:rPr>
          <w:highlight w:val="lightGray"/>
          <w:lang w:val="pt-BR"/>
        </w:rPr>
        <w:t>&lt;Colocar as referências de livros, sites, artigos, documentos consultados&gt;</w:t>
      </w:r>
    </w:p>
    <w:p w14:paraId="2F871F64" w14:textId="49F0DDA9" w:rsidR="5AE31CA7" w:rsidRDefault="5AE31CA7" w:rsidP="5AE31CA7">
      <w:pPr>
        <w:ind w:firstLine="709"/>
        <w:jc w:val="left"/>
        <w:rPr>
          <w:highlight w:val="lightGray"/>
          <w:lang w:val="pt-BR"/>
        </w:rPr>
      </w:pPr>
    </w:p>
    <w:p w14:paraId="557AF722" w14:textId="6A8DB804" w:rsidR="5AE31CA7" w:rsidRDefault="5AE31CA7" w:rsidP="5AE31CA7">
      <w:pPr>
        <w:pStyle w:val="PargrafodaLista"/>
        <w:numPr>
          <w:ilvl w:val="0"/>
          <w:numId w:val="3"/>
        </w:numPr>
        <w:rPr>
          <w:szCs w:val="22"/>
          <w:highlight w:val="lightGray"/>
          <w:lang w:val="pt-BR"/>
        </w:rPr>
      </w:pPr>
      <w:r w:rsidRPr="5AE31CA7">
        <w:rPr>
          <w:highlight w:val="lightGray"/>
          <w:lang w:val="pt-BR"/>
        </w:rPr>
        <w:t xml:space="preserve">STROSS, Randall. The Microsoft Way: The Real </w:t>
      </w:r>
      <w:proofErr w:type="spellStart"/>
      <w:r w:rsidRPr="5AE31CA7">
        <w:rPr>
          <w:highlight w:val="lightGray"/>
          <w:lang w:val="pt-BR"/>
        </w:rPr>
        <w:t>Story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Of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How</w:t>
      </w:r>
      <w:proofErr w:type="spellEnd"/>
      <w:r w:rsidRPr="5AE31CA7">
        <w:rPr>
          <w:highlight w:val="lightGray"/>
          <w:lang w:val="pt-BR"/>
        </w:rPr>
        <w:t xml:space="preserve"> The </w:t>
      </w:r>
      <w:proofErr w:type="spellStart"/>
      <w:r w:rsidRPr="5AE31CA7">
        <w:rPr>
          <w:highlight w:val="lightGray"/>
          <w:lang w:val="pt-BR"/>
        </w:rPr>
        <w:t>Company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Outsmarts</w:t>
      </w:r>
      <w:proofErr w:type="spellEnd"/>
      <w:r w:rsidRPr="5AE31CA7">
        <w:rPr>
          <w:highlight w:val="lightGray"/>
          <w:lang w:val="pt-BR"/>
        </w:rPr>
        <w:t xml:space="preserve"> Its </w:t>
      </w:r>
      <w:proofErr w:type="spellStart"/>
      <w:r w:rsidRPr="5AE31CA7">
        <w:rPr>
          <w:highlight w:val="lightGray"/>
          <w:lang w:val="pt-BR"/>
        </w:rPr>
        <w:t>Competition</w:t>
      </w:r>
      <w:proofErr w:type="spellEnd"/>
      <w:r w:rsidRPr="5AE31CA7">
        <w:rPr>
          <w:highlight w:val="lightGray"/>
          <w:lang w:val="pt-BR"/>
        </w:rPr>
        <w:t>. Editora desconhecida, 1996.</w:t>
      </w:r>
    </w:p>
    <w:p w14:paraId="3598A59E" w14:textId="10899270" w:rsidR="5AE31CA7" w:rsidRDefault="5AE31CA7" w:rsidP="5AE31CA7">
      <w:pPr>
        <w:rPr>
          <w:szCs w:val="22"/>
          <w:highlight w:val="lightGray"/>
          <w:lang w:val="pt-BR"/>
        </w:rPr>
      </w:pPr>
    </w:p>
    <w:p w14:paraId="7D64C251" w14:textId="669EA872" w:rsidR="5AE31CA7" w:rsidRDefault="5AE31CA7" w:rsidP="5AE31CA7">
      <w:pPr>
        <w:pStyle w:val="PargrafodaLista"/>
        <w:numPr>
          <w:ilvl w:val="0"/>
          <w:numId w:val="3"/>
        </w:numPr>
        <w:rPr>
          <w:szCs w:val="22"/>
          <w:highlight w:val="lightGray"/>
          <w:lang w:val="pt-BR"/>
        </w:rPr>
      </w:pPr>
      <w:proofErr w:type="spellStart"/>
      <w:r w:rsidRPr="5AE31CA7">
        <w:rPr>
          <w:highlight w:val="lightGray"/>
          <w:lang w:val="pt-BR"/>
        </w:rPr>
        <w:t>FourWeekMBA</w:t>
      </w:r>
      <w:proofErr w:type="spellEnd"/>
      <w:r w:rsidRPr="5AE31CA7">
        <w:rPr>
          <w:highlight w:val="lightGray"/>
          <w:lang w:val="pt-BR"/>
        </w:rPr>
        <w:t xml:space="preserve">. The Microsoft </w:t>
      </w:r>
      <w:proofErr w:type="spellStart"/>
      <w:r w:rsidRPr="5AE31CA7">
        <w:rPr>
          <w:highlight w:val="lightGray"/>
          <w:lang w:val="pt-BR"/>
        </w:rPr>
        <w:t>Organizational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Structure</w:t>
      </w:r>
      <w:proofErr w:type="spellEnd"/>
      <w:r w:rsidRPr="5AE31CA7">
        <w:rPr>
          <w:highlight w:val="lightGray"/>
          <w:lang w:val="pt-BR"/>
        </w:rPr>
        <w:t xml:space="preserve">: A </w:t>
      </w:r>
      <w:proofErr w:type="spellStart"/>
      <w:r w:rsidRPr="5AE31CA7">
        <w:rPr>
          <w:highlight w:val="lightGray"/>
          <w:lang w:val="pt-BR"/>
        </w:rPr>
        <w:t>Brief</w:t>
      </w:r>
      <w:proofErr w:type="spellEnd"/>
      <w:r w:rsidRPr="5AE31CA7">
        <w:rPr>
          <w:highlight w:val="lightGray"/>
          <w:lang w:val="pt-BR"/>
        </w:rPr>
        <w:t xml:space="preserve"> Overview. </w:t>
      </w:r>
      <w:proofErr w:type="spellStart"/>
      <w:r w:rsidRPr="5AE31CA7">
        <w:rPr>
          <w:highlight w:val="lightGray"/>
          <w:lang w:val="pt-BR"/>
        </w:rPr>
        <w:t>FourWeekMBA</w:t>
      </w:r>
      <w:proofErr w:type="spellEnd"/>
      <w:r w:rsidRPr="5AE31CA7">
        <w:rPr>
          <w:highlight w:val="lightGray"/>
          <w:lang w:val="pt-BR"/>
        </w:rPr>
        <w:t>, 2023-07-20.</w:t>
      </w:r>
    </w:p>
    <w:p w14:paraId="111C415C" w14:textId="5259AB79" w:rsidR="5AE31CA7" w:rsidRDefault="5AE31CA7" w:rsidP="5AE31CA7">
      <w:pPr>
        <w:rPr>
          <w:szCs w:val="22"/>
          <w:highlight w:val="lightGray"/>
          <w:lang w:val="pt-BR"/>
        </w:rPr>
      </w:pPr>
    </w:p>
    <w:p w14:paraId="532334F0" w14:textId="1139B6A9" w:rsidR="5AE31CA7" w:rsidRDefault="5AE31CA7" w:rsidP="5AE31CA7">
      <w:pPr>
        <w:pStyle w:val="PargrafodaLista"/>
        <w:numPr>
          <w:ilvl w:val="0"/>
          <w:numId w:val="3"/>
        </w:numPr>
        <w:rPr>
          <w:szCs w:val="22"/>
          <w:highlight w:val="lightGray"/>
          <w:lang w:val="pt-BR"/>
        </w:rPr>
      </w:pPr>
      <w:r w:rsidRPr="5AE31CA7">
        <w:rPr>
          <w:highlight w:val="lightGray"/>
          <w:lang w:val="pt-BR"/>
        </w:rPr>
        <w:t xml:space="preserve">Webinar: </w:t>
      </w:r>
      <w:proofErr w:type="spellStart"/>
      <w:r w:rsidRPr="5AE31CA7">
        <w:rPr>
          <w:highlight w:val="lightGray"/>
          <w:lang w:val="pt-BR"/>
        </w:rPr>
        <w:t>Product</w:t>
      </w:r>
      <w:proofErr w:type="spellEnd"/>
      <w:r w:rsidRPr="5AE31CA7">
        <w:rPr>
          <w:highlight w:val="lightGray"/>
          <w:lang w:val="pt-BR"/>
        </w:rPr>
        <w:t xml:space="preserve"> Management </w:t>
      </w:r>
      <w:proofErr w:type="spellStart"/>
      <w:r w:rsidRPr="5AE31CA7">
        <w:rPr>
          <w:highlight w:val="lightGray"/>
          <w:lang w:val="pt-BR"/>
        </w:rPr>
        <w:t>Lifecycle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by</w:t>
      </w:r>
      <w:proofErr w:type="spellEnd"/>
      <w:r w:rsidRPr="5AE31CA7">
        <w:rPr>
          <w:highlight w:val="lightGray"/>
          <w:lang w:val="pt-BR"/>
        </w:rPr>
        <w:t xml:space="preserve"> Microsoft </w:t>
      </w:r>
      <w:proofErr w:type="spellStart"/>
      <w:r w:rsidRPr="5AE31CA7">
        <w:rPr>
          <w:highlight w:val="lightGray"/>
          <w:lang w:val="pt-BR"/>
        </w:rPr>
        <w:t>Product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Leader</w:t>
      </w:r>
      <w:proofErr w:type="spellEnd"/>
      <w:r w:rsidRPr="5AE31CA7">
        <w:rPr>
          <w:highlight w:val="lightGray"/>
          <w:lang w:val="pt-BR"/>
        </w:rPr>
        <w:t xml:space="preserve">, </w:t>
      </w:r>
      <w:proofErr w:type="spellStart"/>
      <w:r w:rsidRPr="5AE31CA7">
        <w:rPr>
          <w:highlight w:val="lightGray"/>
          <w:lang w:val="pt-BR"/>
        </w:rPr>
        <w:t>Gopi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Sundaresan</w:t>
      </w:r>
      <w:proofErr w:type="spellEnd"/>
      <w:r w:rsidRPr="5AE31CA7">
        <w:rPr>
          <w:highlight w:val="lightGray"/>
          <w:lang w:val="pt-BR"/>
        </w:rPr>
        <w:t xml:space="preserve">. The </w:t>
      </w:r>
      <w:proofErr w:type="spellStart"/>
      <w:r w:rsidRPr="5AE31CA7">
        <w:rPr>
          <w:highlight w:val="lightGray"/>
          <w:lang w:val="pt-BR"/>
        </w:rPr>
        <w:t>Product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School</w:t>
      </w:r>
      <w:proofErr w:type="spellEnd"/>
      <w:r w:rsidRPr="5AE31CA7">
        <w:rPr>
          <w:highlight w:val="lightGray"/>
          <w:lang w:val="pt-BR"/>
        </w:rPr>
        <w:t xml:space="preserve">, </w:t>
      </w:r>
      <w:proofErr w:type="spellStart"/>
      <w:r w:rsidRPr="5AE31CA7">
        <w:rPr>
          <w:highlight w:val="lightGray"/>
          <w:lang w:val="pt-BR"/>
        </w:rPr>
        <w:t>Disponivel</w:t>
      </w:r>
      <w:proofErr w:type="spellEnd"/>
      <w:r w:rsidRPr="5AE31CA7">
        <w:rPr>
          <w:highlight w:val="lightGray"/>
          <w:lang w:val="pt-BR"/>
        </w:rPr>
        <w:t xml:space="preserve"> em: </w:t>
      </w:r>
      <w:hyperlink r:id="rId20">
        <w:r w:rsidRPr="5AE31CA7">
          <w:rPr>
            <w:rStyle w:val="Hyperlink"/>
            <w:highlight w:val="lightGray"/>
            <w:lang w:val="pt-BR"/>
          </w:rPr>
          <w:t>https://www.youtube.com/watch?v=1JavvvUjh98</w:t>
        </w:r>
      </w:hyperlink>
      <w:r w:rsidRPr="5AE31CA7">
        <w:rPr>
          <w:highlight w:val="lightGray"/>
          <w:lang w:val="pt-BR"/>
        </w:rPr>
        <w:t xml:space="preserve"> Acesso em: 11/12/2023</w:t>
      </w:r>
    </w:p>
    <w:p w14:paraId="320ECE83" w14:textId="07E2CC47" w:rsidR="5AE31CA7" w:rsidRDefault="5AE31CA7" w:rsidP="5AE31CA7">
      <w:pPr>
        <w:rPr>
          <w:szCs w:val="22"/>
          <w:highlight w:val="lightGray"/>
          <w:lang w:val="pt-BR"/>
        </w:rPr>
      </w:pPr>
    </w:p>
    <w:p w14:paraId="621ED6FD" w14:textId="3B0B4A7A" w:rsidR="5AE31CA7" w:rsidRDefault="5AE31CA7" w:rsidP="5AE31CA7">
      <w:pPr>
        <w:pStyle w:val="PargrafodaLista"/>
        <w:numPr>
          <w:ilvl w:val="0"/>
          <w:numId w:val="3"/>
        </w:numPr>
        <w:rPr>
          <w:szCs w:val="22"/>
          <w:highlight w:val="lightGray"/>
          <w:lang w:val="pt-BR"/>
        </w:rPr>
      </w:pPr>
      <w:proofErr w:type="spellStart"/>
      <w:r w:rsidRPr="5AE31CA7">
        <w:rPr>
          <w:highlight w:val="lightGray"/>
          <w:lang w:val="pt-BR"/>
        </w:rPr>
        <w:t>Kropp</w:t>
      </w:r>
      <w:proofErr w:type="spellEnd"/>
      <w:r w:rsidRPr="5AE31CA7">
        <w:rPr>
          <w:highlight w:val="lightGray"/>
          <w:lang w:val="pt-BR"/>
        </w:rPr>
        <w:t xml:space="preserve">, Brian; O'Brien, Kevin. </w:t>
      </w:r>
      <w:proofErr w:type="spellStart"/>
      <w:r w:rsidRPr="5AE31CA7">
        <w:rPr>
          <w:highlight w:val="lightGray"/>
          <w:lang w:val="pt-BR"/>
        </w:rPr>
        <w:t>Managing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the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Modern</w:t>
      </w:r>
      <w:proofErr w:type="spellEnd"/>
      <w:r w:rsidRPr="5AE31CA7">
        <w:rPr>
          <w:highlight w:val="lightGray"/>
          <w:lang w:val="pt-BR"/>
        </w:rPr>
        <w:t xml:space="preserve"> Enterprise: A </w:t>
      </w:r>
      <w:proofErr w:type="spellStart"/>
      <w:r w:rsidRPr="5AE31CA7">
        <w:rPr>
          <w:highlight w:val="lightGray"/>
          <w:lang w:val="pt-BR"/>
        </w:rPr>
        <w:t>Guide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to</w:t>
      </w:r>
      <w:proofErr w:type="spellEnd"/>
      <w:r w:rsidRPr="5AE31CA7">
        <w:rPr>
          <w:highlight w:val="lightGray"/>
          <w:lang w:val="pt-BR"/>
        </w:rPr>
        <w:t xml:space="preserve"> IT </w:t>
      </w:r>
      <w:proofErr w:type="spellStart"/>
      <w:r w:rsidRPr="5AE31CA7">
        <w:rPr>
          <w:highlight w:val="lightGray"/>
          <w:lang w:val="pt-BR"/>
        </w:rPr>
        <w:t>Leadership</w:t>
      </w:r>
      <w:proofErr w:type="spellEnd"/>
      <w:r w:rsidRPr="5AE31CA7">
        <w:rPr>
          <w:highlight w:val="lightGray"/>
          <w:lang w:val="pt-BR"/>
        </w:rPr>
        <w:t>. 1ª ed. São Paulo: Alta Books, 2022.</w:t>
      </w:r>
    </w:p>
    <w:p w14:paraId="61D334E5" w14:textId="44CACD31" w:rsidR="5AE31CA7" w:rsidRDefault="5AE31CA7" w:rsidP="5AE31CA7">
      <w:pPr>
        <w:rPr>
          <w:szCs w:val="22"/>
          <w:highlight w:val="lightGray"/>
          <w:lang w:val="pt-BR"/>
        </w:rPr>
      </w:pPr>
    </w:p>
    <w:p w14:paraId="462FEBE3" w14:textId="6161BB53" w:rsidR="5AE31CA7" w:rsidRDefault="5AE31CA7" w:rsidP="5AE31CA7">
      <w:pPr>
        <w:pStyle w:val="PargrafodaLista"/>
        <w:numPr>
          <w:ilvl w:val="0"/>
          <w:numId w:val="3"/>
        </w:numPr>
        <w:spacing w:line="259" w:lineRule="auto"/>
        <w:rPr>
          <w:szCs w:val="22"/>
          <w:highlight w:val="lightGray"/>
          <w:lang w:val="pt-BR"/>
        </w:rPr>
      </w:pPr>
      <w:r w:rsidRPr="5AE31CA7">
        <w:rPr>
          <w:highlight w:val="lightGray"/>
          <w:lang w:val="pt-BR"/>
        </w:rPr>
        <w:t xml:space="preserve">LOMBARDO, Jessica. </w:t>
      </w:r>
      <w:proofErr w:type="spellStart"/>
      <w:r w:rsidRPr="5AE31CA7">
        <w:rPr>
          <w:highlight w:val="lightGray"/>
          <w:lang w:val="pt-BR"/>
        </w:rPr>
        <w:t>Microsoft’s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Organizational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Structure</w:t>
      </w:r>
      <w:proofErr w:type="spellEnd"/>
      <w:r w:rsidRPr="5AE31CA7">
        <w:rPr>
          <w:highlight w:val="lightGray"/>
          <w:lang w:val="pt-BR"/>
        </w:rPr>
        <w:t xml:space="preserve"> &amp; Its </w:t>
      </w:r>
      <w:proofErr w:type="spellStart"/>
      <w:r w:rsidRPr="5AE31CA7">
        <w:rPr>
          <w:highlight w:val="lightGray"/>
          <w:lang w:val="pt-BR"/>
        </w:rPr>
        <w:t>Characteristics</w:t>
      </w:r>
      <w:proofErr w:type="spellEnd"/>
      <w:r w:rsidRPr="5AE31CA7">
        <w:rPr>
          <w:highlight w:val="lightGray"/>
          <w:lang w:val="pt-BR"/>
        </w:rPr>
        <w:t xml:space="preserve"> (</w:t>
      </w:r>
      <w:proofErr w:type="spellStart"/>
      <w:r w:rsidRPr="5AE31CA7">
        <w:rPr>
          <w:highlight w:val="lightGray"/>
          <w:lang w:val="pt-BR"/>
        </w:rPr>
        <w:t>An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Analysis</w:t>
      </w:r>
      <w:proofErr w:type="spellEnd"/>
      <w:r w:rsidRPr="5AE31CA7">
        <w:rPr>
          <w:highlight w:val="lightGray"/>
          <w:lang w:val="pt-BR"/>
        </w:rPr>
        <w:t xml:space="preserve">), </w:t>
      </w:r>
      <w:proofErr w:type="spellStart"/>
      <w:r w:rsidRPr="5AE31CA7">
        <w:rPr>
          <w:highlight w:val="lightGray"/>
          <w:lang w:val="pt-BR"/>
        </w:rPr>
        <w:t>Panmora</w:t>
      </w:r>
      <w:proofErr w:type="spellEnd"/>
      <w:r w:rsidRPr="5AE31CA7">
        <w:rPr>
          <w:highlight w:val="lightGray"/>
          <w:lang w:val="pt-BR"/>
        </w:rPr>
        <w:t xml:space="preserve"> </w:t>
      </w:r>
      <w:proofErr w:type="spellStart"/>
      <w:r w:rsidRPr="5AE31CA7">
        <w:rPr>
          <w:highlight w:val="lightGray"/>
          <w:lang w:val="pt-BR"/>
        </w:rPr>
        <w:t>Institute</w:t>
      </w:r>
      <w:proofErr w:type="spellEnd"/>
      <w:r w:rsidRPr="5AE31CA7">
        <w:rPr>
          <w:highlight w:val="lightGray"/>
          <w:lang w:val="pt-BR"/>
        </w:rPr>
        <w:t xml:space="preserve">, Disponível em: </w:t>
      </w:r>
      <w:hyperlink r:id="rId21">
        <w:r w:rsidRPr="5AE31CA7">
          <w:rPr>
            <w:rStyle w:val="Hyperlink"/>
            <w:highlight w:val="lightGray"/>
            <w:lang w:val="pt-BR"/>
          </w:rPr>
          <w:t>https://panmore.com/microsoft-corporation-organizational-structure-characteristics-analysis</w:t>
        </w:r>
      </w:hyperlink>
      <w:r w:rsidRPr="5AE31CA7">
        <w:rPr>
          <w:highlight w:val="lightGray"/>
          <w:lang w:val="pt-BR"/>
        </w:rPr>
        <w:t xml:space="preserve"> Acesso em: 11/12/2023</w:t>
      </w:r>
    </w:p>
    <w:p w14:paraId="35FB98BA" w14:textId="59888F40" w:rsidR="5AE31CA7" w:rsidRDefault="5AE31CA7" w:rsidP="5AE31CA7">
      <w:pPr>
        <w:spacing w:line="259" w:lineRule="auto"/>
        <w:rPr>
          <w:szCs w:val="22"/>
          <w:highlight w:val="lightGray"/>
          <w:lang w:val="pt-BR"/>
        </w:rPr>
      </w:pPr>
    </w:p>
    <w:p w14:paraId="3818D395" w14:textId="0FCA7CDD" w:rsidR="5AE31CA7" w:rsidRDefault="5AE31CA7" w:rsidP="5AE31CA7">
      <w:pPr>
        <w:pStyle w:val="PargrafodaLista"/>
        <w:numPr>
          <w:ilvl w:val="0"/>
          <w:numId w:val="3"/>
        </w:numPr>
        <w:rPr>
          <w:szCs w:val="22"/>
          <w:highlight w:val="lightGray"/>
          <w:lang w:val="pt-BR"/>
        </w:rPr>
      </w:pPr>
      <w:r w:rsidRPr="5AE31CA7">
        <w:rPr>
          <w:highlight w:val="lightGray"/>
          <w:lang w:val="pt-BR"/>
        </w:rPr>
        <w:t xml:space="preserve">Microsoft. Nossa empresa, Microsoft, Disponível em: </w:t>
      </w:r>
      <w:hyperlink r:id="rId22">
        <w:r w:rsidRPr="5AE31CA7">
          <w:rPr>
            <w:rStyle w:val="Hyperlink"/>
            <w:highlight w:val="lightGray"/>
            <w:lang w:val="pt-BR"/>
          </w:rPr>
          <w:t>https://www.microsoft.com/pt-br/about</w:t>
        </w:r>
      </w:hyperlink>
      <w:r w:rsidRPr="5AE31CA7">
        <w:rPr>
          <w:highlight w:val="lightGray"/>
          <w:lang w:val="pt-BR"/>
        </w:rPr>
        <w:t xml:space="preserve"> Acesso em: 11/12/2023.</w:t>
      </w:r>
    </w:p>
    <w:p w14:paraId="4BC18CCB" w14:textId="5E38A08F" w:rsidR="5AE31CA7" w:rsidRDefault="5AE31CA7" w:rsidP="5AE31CA7">
      <w:pPr>
        <w:ind w:firstLine="709"/>
        <w:jc w:val="left"/>
        <w:rPr>
          <w:highlight w:val="lightGray"/>
          <w:lang w:val="pt-BR"/>
        </w:rPr>
      </w:pPr>
    </w:p>
    <w:p w14:paraId="2FD448C5" w14:textId="66ECA276" w:rsidR="5AE31CA7" w:rsidRDefault="5AE31CA7" w:rsidP="5AE31CA7">
      <w:pPr>
        <w:ind w:firstLine="709"/>
        <w:jc w:val="left"/>
        <w:rPr>
          <w:highlight w:val="lightGray"/>
          <w:lang w:val="pt-BR"/>
        </w:rPr>
      </w:pPr>
    </w:p>
    <w:sectPr w:rsidR="5AE31CA7">
      <w:footnotePr>
        <w:pos w:val="beneathText"/>
      </w:footnotePr>
      <w:type w:val="continuous"/>
      <w:pgSz w:w="11905" w:h="16837"/>
      <w:pgMar w:top="1531" w:right="1418" w:bottom="153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4353" w14:textId="77777777" w:rsidR="00054676" w:rsidRDefault="00054676">
      <w:pPr>
        <w:spacing w:after="0"/>
      </w:pPr>
      <w:r>
        <w:separator/>
      </w:r>
    </w:p>
  </w:endnote>
  <w:endnote w:type="continuationSeparator" w:id="0">
    <w:p w14:paraId="1E546688" w14:textId="77777777" w:rsidR="00054676" w:rsidRDefault="000546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itstream Vera Sans">
    <w:altName w:val="Times New Roman"/>
    <w:charset w:val="00"/>
    <w:family w:val="auto"/>
    <w:pitch w:val="variable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Lucidasans">
    <w:altName w:val="Times New Roman"/>
    <w:charset w:val="00"/>
    <w:family w:val="auto"/>
    <w:pitch w:val="default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E5FF" w14:textId="77777777" w:rsidR="00A762B6" w:rsidRDefault="00A762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8A4B" w14:textId="77777777" w:rsidR="00A762B6" w:rsidRDefault="00A762B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C35A" w14:textId="77777777" w:rsidR="00A762B6" w:rsidRDefault="00A762B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9"/>
    </w:tblGrid>
    <w:tr w:rsidR="00877115" w:rsidRPr="007407B5" w14:paraId="1A582A42" w14:textId="77777777">
      <w:tc>
        <w:tcPr>
          <w:tcW w:w="9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9A4F8" w14:textId="77777777" w:rsidR="00877115" w:rsidRDefault="00877115" w:rsidP="007D73DC">
          <w:pPr>
            <w:pStyle w:val="Rodap"/>
            <w:snapToGrid w:val="0"/>
            <w:rPr>
              <w:sz w:val="18"/>
              <w:lang w:val="pt-BR"/>
            </w:rPr>
          </w:pPr>
          <w:r>
            <w:rPr>
              <w:sz w:val="18"/>
              <w:lang w:val="pt-BR"/>
            </w:rPr>
            <w:tab/>
            <w:t xml:space="preserve">Página </w:t>
          </w:r>
          <w:r>
            <w:rPr>
              <w:sz w:val="18"/>
            </w:rPr>
            <w:fldChar w:fldCharType="begin"/>
          </w:r>
          <w:r w:rsidRPr="007407B5">
            <w:rPr>
              <w:sz w:val="18"/>
              <w:lang w:val="pt-BR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403C3">
            <w:rPr>
              <w:noProof/>
              <w:sz w:val="18"/>
              <w:lang w:val="pt-BR"/>
            </w:rPr>
            <w:t>6</w:t>
          </w:r>
          <w:r>
            <w:rPr>
              <w:sz w:val="18"/>
            </w:rPr>
            <w:fldChar w:fldCharType="end"/>
          </w:r>
          <w:r>
            <w:rPr>
              <w:sz w:val="18"/>
              <w:lang w:val="pt-BR"/>
            </w:rPr>
            <w:tab/>
          </w:r>
        </w:p>
      </w:tc>
    </w:tr>
  </w:tbl>
  <w:p w14:paraId="6B699379" w14:textId="77777777" w:rsidR="00877115" w:rsidRPr="007407B5" w:rsidRDefault="0087711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8514" w14:textId="77777777" w:rsidR="00054676" w:rsidRDefault="00054676">
      <w:pPr>
        <w:spacing w:after="0"/>
      </w:pPr>
      <w:r>
        <w:separator/>
      </w:r>
    </w:p>
  </w:footnote>
  <w:footnote w:type="continuationSeparator" w:id="0">
    <w:p w14:paraId="49200CDB" w14:textId="77777777" w:rsidR="00054676" w:rsidRDefault="000546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755C" w14:textId="77777777" w:rsidR="00A762B6" w:rsidRDefault="00A762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5AB1" w14:textId="77777777" w:rsidR="00A762B6" w:rsidRDefault="00A762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564A" w14:textId="77777777" w:rsidR="00A762B6" w:rsidRDefault="00A762B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877115" w:rsidRPr="007D73DC" w:rsidRDefault="00877115" w:rsidP="007D73D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X00DiCxYu6gTk" int2:id="n9p4MLLh">
      <int2:state int2:value="Rejected" int2:type="AugLoop_Text_Critique"/>
    </int2:textHash>
    <int2:textHash int2:hashCode="1Im5BP7AO4UFl9" int2:id="eiKXxnnw">
      <int2:state int2:value="Rejected" int2:type="AugLoop_Text_Critique"/>
    </int2:textHash>
    <int2:textHash int2:hashCode="cUkLFSHREmjKX3" int2:id="clOif830">
      <int2:state int2:value="Rejected" int2:type="AugLoop_Text_Critique"/>
    </int2:textHash>
    <int2:textHash int2:hashCode="nqN3bwV/RKx8pc" int2:id="oMzKUD4v">
      <int2:state int2:value="Rejected" int2:type="AugLoop_Text_Critique"/>
    </int2:textHash>
    <int2:textHash int2:hashCode="xLA40DFgYPcEwn" int2:id="lRZMwvfD">
      <int2:state int2:value="Rejected" int2:type="AugLoop_Text_Critique"/>
    </int2:textHash>
    <int2:textHash int2:hashCode="nKgFuVwoWHfZEF" int2:id="6byW0vCT">
      <int2:state int2:value="Rejected" int2:type="AugLoop_Text_Critique"/>
    </int2:textHash>
    <int2:textHash int2:hashCode="z/pQoyyxOiQNcF" int2:id="vdf4NzFu">
      <int2:state int2:value="Rejected" int2:type="AugLoop_Text_Critique"/>
    </int2:textHash>
    <int2:textHash int2:hashCode="Bl5DwFDYrS66UD" int2:id="A6ciSht2">
      <int2:state int2:value="Rejected" int2:type="AugLoop_Text_Critique"/>
    </int2:textHash>
    <int2:textHash int2:hashCode="22nbX7VsxEtpzV" int2:id="U8j7AcBR">
      <int2:state int2:value="Rejected" int2:type="AugLoop_Text_Critique"/>
    </int2:textHash>
    <int2:textHash int2:hashCode="xy5PPzV7b9nzLv" int2:id="akRcZ54K">
      <int2:state int2:value="Rejected" int2:type="AugLoop_Text_Critique"/>
    </int2:textHash>
    <int2:textHash int2:hashCode="D6A5lt96eyOvHL" int2:id="IIk1dfYB">
      <int2:state int2:value="Rejected" int2:type="AugLoop_Text_Critique"/>
    </int2:textHash>
    <int2:textHash int2:hashCode="NoR6KYvDmYb4K3" int2:id="wZHTrwfq">
      <int2:state int2:value="Rejected" int2:type="AugLoop_Text_Critique"/>
    </int2:textHash>
    <int2:textHash int2:hashCode="3nPqwMMFA48EN7" int2:id="TL0Ws0Zs">
      <int2:state int2:value="Rejected" int2:type="AugLoop_Text_Critique"/>
    </int2:textHash>
    <int2:textHash int2:hashCode="VrgCc9odfArDLO" int2:id="nwTfgY5G">
      <int2:state int2:value="Rejected" int2:type="AugLoop_Text_Critique"/>
    </int2:textHash>
    <int2:textHash int2:hashCode="q3nCbpVnbMRVDZ" int2:id="Sv4MoSHd">
      <int2:state int2:value="Rejected" int2:type="AugLoop_Text_Critique"/>
    </int2:textHash>
    <int2:textHash int2:hashCode="kRIk1aKE6a5vlv" int2:id="jb5agZ8F">
      <int2:state int2:value="Rejected" int2:type="AugLoop_Text_Critique"/>
    </int2:textHash>
    <int2:textHash int2:hashCode="Q3Sq7iR/sjfObJ" int2:id="L7Mu8Dx6">
      <int2:state int2:value="Rejected" int2:type="AugLoop_Text_Critique"/>
    </int2:textHash>
    <int2:textHash int2:hashCode="SVb63bcP5+AuTv" int2:id="fV5vQkoL">
      <int2:state int2:value="Rejected" int2:type="AugLoop_Text_Critique"/>
    </int2:textHash>
    <int2:textHash int2:hashCode="sJvoXVFPgFoeGf" int2:id="x4y8hpwl">
      <int2:state int2:value="Rejected" int2:type="AugLoop_Text_Critique"/>
    </int2:textHash>
    <int2:textHash int2:hashCode="u8zfLvsztS5snQ" int2:id="m6ieCfzr">
      <int2:state int2:value="Rejected" int2:type="AugLoop_Text_Critique"/>
    </int2:textHash>
    <int2:textHash int2:hashCode="1XxbFYmbGBcbV1" int2:id="7OnRs3H9">
      <int2:state int2:value="Rejected" int2:type="AugLoop_Text_Critique"/>
    </int2:textHash>
    <int2:textHash int2:hashCode="bIZpTKBNnbUM0b" int2:id="1anQluNw">
      <int2:state int2:value="Rejected" int2:type="AugLoop_Text_Critique"/>
    </int2:textHash>
    <int2:textHash int2:hashCode="2UU1EBC1cZDHew" int2:id="RTX1O8S3">
      <int2:state int2:value="Rejected" int2:type="AugLoop_Text_Critique"/>
    </int2:textHash>
    <int2:textHash int2:hashCode="ZV+DvnUS5bWzuk" int2:id="wXG9MXuT">
      <int2:state int2:value="Rejected" int2:type="AugLoop_Text_Critique"/>
    </int2:textHash>
    <int2:textHash int2:hashCode="EFduLNMhPiL7kp" int2:id="79zJF0MX">
      <int2:state int2:value="Rejected" int2:type="AugLoop_Text_Critique"/>
    </int2:textHash>
    <int2:textHash int2:hashCode="pjLhVY/OEALSdJ" int2:id="QALaKmtq">
      <int2:state int2:value="Rejected" int2:type="AugLoop_Text_Critique"/>
    </int2:textHash>
    <int2:textHash int2:hashCode="sl9Zh0TS/tyVlE" int2:id="nqNu4lXr">
      <int2:state int2:value="Rejected" int2:type="AugLoop_Text_Critique"/>
    </int2:textHash>
    <int2:textHash int2:hashCode="QIFYZD7VZMcvoJ" int2:id="Sq6LGnjk">
      <int2:state int2:value="Rejected" int2:type="AugLoop_Text_Critique"/>
    </int2:textHash>
    <int2:textHash int2:hashCode="KclkDMBWiDx/y4" int2:id="yIuqhHsl">
      <int2:state int2:value="Rejected" int2:type="AugLoop_Text_Critique"/>
    </int2:textHash>
    <int2:textHash int2:hashCode="OKAHFRq+h8wBpb" int2:id="6YGAYJNI">
      <int2:state int2:value="Rejected" int2:type="AugLoop_Text_Critique"/>
    </int2:textHash>
    <int2:textHash int2:hashCode="V8jdsJD2ZcDVyR" int2:id="AYtvfObw">
      <int2:state int2:value="Rejected" int2:type="AugLoop_Text_Critique"/>
    </int2:textHash>
    <int2:textHash int2:hashCode="LTCc6QxUmhKkdY" int2:id="hGv9r2Wp">
      <int2:state int2:value="Rejected" int2:type="AugLoop_Text_Critique"/>
    </int2:textHash>
    <int2:textHash int2:hashCode="eMAW7tpO+/QY+S" int2:id="hisTSaab">
      <int2:state int2:value="Rejected" int2:type="AugLoop_Text_Critique"/>
    </int2:textHash>
    <int2:textHash int2:hashCode="0a2nh9W7r1dIPO" int2:id="GGyP9ESL">
      <int2:state int2:value="Rejected" int2:type="AugLoop_Text_Critique"/>
    </int2:textHash>
    <int2:textHash int2:hashCode="G0T23e64UreI3g" int2:id="bMVWGKIJ">
      <int2:state int2:value="Rejected" int2:type="AugLoop_Text_Critique"/>
    </int2:textHash>
    <int2:textHash int2:hashCode="gRfCOPdKdEN2vw" int2:id="ASlHdnvH">
      <int2:state int2:value="Rejected" int2:type="AugLoop_Text_Critique"/>
    </int2:textHash>
    <int2:textHash int2:hashCode="cbIRYf+h5lFrzA" int2:id="opIs3Gxk">
      <int2:state int2:value="Rejected" int2:type="AugLoop_Text_Critique"/>
    </int2:textHash>
    <int2:textHash int2:hashCode="CwZDc/tN1zVttu" int2:id="bgeq36PL">
      <int2:state int2:value="Rejected" int2:type="AugLoop_Text_Critique"/>
    </int2:textHash>
    <int2:textHash int2:hashCode="3gT6Din5s14kkF" int2:id="jNXhHg4g">
      <int2:state int2:value="Rejected" int2:type="AugLoop_Text_Critique"/>
    </int2:textHash>
    <int2:textHash int2:hashCode="0BWTp7ORkkS5Wc" int2:id="MSbkuOFs">
      <int2:state int2:value="Rejected" int2:type="AugLoop_Text_Critique"/>
    </int2:textHash>
    <int2:textHash int2:hashCode="dVC2cuFiwiTDCb" int2:id="b8YciseQ">
      <int2:state int2:value="Rejected" int2:type="AugLoop_Text_Critique"/>
    </int2:textHash>
    <int2:textHash int2:hashCode="ZfOSb5oqyN3flU" int2:id="5xqz9Zcu">
      <int2:state int2:value="Rejected" int2:type="AugLoop_Text_Critique"/>
    </int2:textHash>
    <int2:bookmark int2:bookmarkName="_Int_SuZCESuD" int2:invalidationBookmarkName="" int2:hashCode="Mkla+hnm7VaSy/" int2:id="040L3698">
      <int2:state int2:value="Rejected" int2:type="AugLoop_Text_Critique"/>
    </int2:bookmark>
    <int2:bookmark int2:bookmarkName="_Int_tI6krrHI" int2:invalidationBookmarkName="" int2:hashCode="8CkoB/EwiQh7bu" int2:id="ybG9ebO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67A8C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42BCAB6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  -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5"/>
    <w:multiLevelType w:val="singleLevel"/>
    <w:tmpl w:val="00000005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6"/>
    <w:multiLevelType w:val="multi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8" w15:restartNumberingAfterBreak="0">
    <w:nsid w:val="003F1230"/>
    <w:multiLevelType w:val="hybridMultilevel"/>
    <w:tmpl w:val="033C5A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2261119"/>
    <w:multiLevelType w:val="hybridMultilevel"/>
    <w:tmpl w:val="2196E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6E24DFD"/>
    <w:multiLevelType w:val="hybridMultilevel"/>
    <w:tmpl w:val="58D8C082"/>
    <w:lvl w:ilvl="0" w:tplc="769E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F53CB"/>
    <w:multiLevelType w:val="hybridMultilevel"/>
    <w:tmpl w:val="BE4850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E4104"/>
    <w:multiLevelType w:val="hybridMultilevel"/>
    <w:tmpl w:val="D0528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740B2"/>
    <w:multiLevelType w:val="hybridMultilevel"/>
    <w:tmpl w:val="A10E0642"/>
    <w:lvl w:ilvl="0" w:tplc="769E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C8C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7EF7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9EE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6F7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A656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74C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34F4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6440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935932"/>
    <w:multiLevelType w:val="hybridMultilevel"/>
    <w:tmpl w:val="50F8CD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F2898"/>
    <w:multiLevelType w:val="multilevel"/>
    <w:tmpl w:val="99B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4E3C78"/>
    <w:multiLevelType w:val="hybridMultilevel"/>
    <w:tmpl w:val="111230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8E2230"/>
    <w:multiLevelType w:val="hybridMultilevel"/>
    <w:tmpl w:val="A9828D36"/>
    <w:lvl w:ilvl="0" w:tplc="769E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215B7E"/>
    <w:multiLevelType w:val="hybridMultilevel"/>
    <w:tmpl w:val="8BAA5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747E8D"/>
    <w:multiLevelType w:val="hybridMultilevel"/>
    <w:tmpl w:val="78F844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DDE2B0"/>
    <w:multiLevelType w:val="hybridMultilevel"/>
    <w:tmpl w:val="FFFFFFFF"/>
    <w:lvl w:ilvl="0" w:tplc="B052B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ED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40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43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A6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AA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8D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81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A3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536A7B"/>
    <w:multiLevelType w:val="hybridMultilevel"/>
    <w:tmpl w:val="78BE70AC"/>
    <w:lvl w:ilvl="0" w:tplc="7534D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3151B"/>
    <w:multiLevelType w:val="hybridMultilevel"/>
    <w:tmpl w:val="B3B81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A51AC"/>
    <w:multiLevelType w:val="hybridMultilevel"/>
    <w:tmpl w:val="D046949E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FCE1C34"/>
    <w:multiLevelType w:val="hybridMultilevel"/>
    <w:tmpl w:val="6D26AD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0F27303"/>
    <w:multiLevelType w:val="hybridMultilevel"/>
    <w:tmpl w:val="2F3C8AF4"/>
    <w:lvl w:ilvl="0" w:tplc="769E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209B03"/>
    <w:multiLevelType w:val="hybridMultilevel"/>
    <w:tmpl w:val="FFFFFFFF"/>
    <w:lvl w:ilvl="0" w:tplc="477CDD50">
      <w:start w:val="1"/>
      <w:numFmt w:val="decimal"/>
      <w:lvlText w:val="%1-"/>
      <w:lvlJc w:val="left"/>
      <w:pPr>
        <w:ind w:left="720" w:hanging="360"/>
      </w:pPr>
    </w:lvl>
    <w:lvl w:ilvl="1" w:tplc="D22A4518">
      <w:start w:val="1"/>
      <w:numFmt w:val="lowerLetter"/>
      <w:lvlText w:val="%2."/>
      <w:lvlJc w:val="left"/>
      <w:pPr>
        <w:ind w:left="1440" w:hanging="360"/>
      </w:pPr>
    </w:lvl>
    <w:lvl w:ilvl="2" w:tplc="18D0495C">
      <w:start w:val="1"/>
      <w:numFmt w:val="lowerRoman"/>
      <w:lvlText w:val="%3."/>
      <w:lvlJc w:val="right"/>
      <w:pPr>
        <w:ind w:left="2160" w:hanging="180"/>
      </w:pPr>
    </w:lvl>
    <w:lvl w:ilvl="3" w:tplc="C048387A">
      <w:start w:val="1"/>
      <w:numFmt w:val="decimal"/>
      <w:lvlText w:val="%4."/>
      <w:lvlJc w:val="left"/>
      <w:pPr>
        <w:ind w:left="2880" w:hanging="360"/>
      </w:pPr>
    </w:lvl>
    <w:lvl w:ilvl="4" w:tplc="1B1A2064">
      <w:start w:val="1"/>
      <w:numFmt w:val="lowerLetter"/>
      <w:lvlText w:val="%5."/>
      <w:lvlJc w:val="left"/>
      <w:pPr>
        <w:ind w:left="3600" w:hanging="360"/>
      </w:pPr>
    </w:lvl>
    <w:lvl w:ilvl="5" w:tplc="231E7E42">
      <w:start w:val="1"/>
      <w:numFmt w:val="lowerRoman"/>
      <w:lvlText w:val="%6."/>
      <w:lvlJc w:val="right"/>
      <w:pPr>
        <w:ind w:left="4320" w:hanging="180"/>
      </w:pPr>
    </w:lvl>
    <w:lvl w:ilvl="6" w:tplc="196C9AB0">
      <w:start w:val="1"/>
      <w:numFmt w:val="decimal"/>
      <w:lvlText w:val="%7."/>
      <w:lvlJc w:val="left"/>
      <w:pPr>
        <w:ind w:left="5040" w:hanging="360"/>
      </w:pPr>
    </w:lvl>
    <w:lvl w:ilvl="7" w:tplc="F79CB226">
      <w:start w:val="1"/>
      <w:numFmt w:val="lowerLetter"/>
      <w:lvlText w:val="%8."/>
      <w:lvlJc w:val="left"/>
      <w:pPr>
        <w:ind w:left="5760" w:hanging="360"/>
      </w:pPr>
    </w:lvl>
    <w:lvl w:ilvl="8" w:tplc="0F0202E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4958E0"/>
    <w:multiLevelType w:val="hybridMultilevel"/>
    <w:tmpl w:val="AAE811A4"/>
    <w:lvl w:ilvl="0" w:tplc="C128C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90E5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CA45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CE4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7B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CE0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B00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6FF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4C6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79B03B6"/>
    <w:multiLevelType w:val="hybridMultilevel"/>
    <w:tmpl w:val="AE64B318"/>
    <w:lvl w:ilvl="0" w:tplc="7102FAA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B846EE3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3E727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9DA696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402AA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C6FFB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F257D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A42E24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58BB3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AD77EC4"/>
    <w:multiLevelType w:val="hybridMultilevel"/>
    <w:tmpl w:val="F1FE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C7459"/>
    <w:multiLevelType w:val="hybridMultilevel"/>
    <w:tmpl w:val="991088F0"/>
    <w:lvl w:ilvl="0" w:tplc="F0269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9873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A842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2A7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5C91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3C15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F83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C88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0870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1A631B6"/>
    <w:multiLevelType w:val="hybridMultilevel"/>
    <w:tmpl w:val="7F102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2E730E"/>
    <w:multiLevelType w:val="hybridMultilevel"/>
    <w:tmpl w:val="8610B2F2"/>
    <w:lvl w:ilvl="0" w:tplc="769E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0A06B6"/>
    <w:multiLevelType w:val="hybridMultilevel"/>
    <w:tmpl w:val="B7408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0554CA"/>
    <w:multiLevelType w:val="hybridMultilevel"/>
    <w:tmpl w:val="153E6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547AA8"/>
    <w:multiLevelType w:val="hybridMultilevel"/>
    <w:tmpl w:val="A10E0642"/>
    <w:lvl w:ilvl="0" w:tplc="EB92F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0215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CE06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E28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EF2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709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98F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9A03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96E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923173C"/>
    <w:multiLevelType w:val="hybridMultilevel"/>
    <w:tmpl w:val="A1EA24C2"/>
    <w:lvl w:ilvl="0" w:tplc="C128C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9E35F75"/>
    <w:multiLevelType w:val="hybridMultilevel"/>
    <w:tmpl w:val="A0CC4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A57378"/>
    <w:multiLevelType w:val="hybridMultilevel"/>
    <w:tmpl w:val="16E253AA"/>
    <w:lvl w:ilvl="0" w:tplc="C128C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54040D5"/>
    <w:multiLevelType w:val="hybridMultilevel"/>
    <w:tmpl w:val="E5602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7D635E"/>
    <w:multiLevelType w:val="hybridMultilevel"/>
    <w:tmpl w:val="C7D4C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63A2D29"/>
    <w:multiLevelType w:val="hybridMultilevel"/>
    <w:tmpl w:val="60C4A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6472DD0"/>
    <w:multiLevelType w:val="hybridMultilevel"/>
    <w:tmpl w:val="24EAA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8DE043C"/>
    <w:multiLevelType w:val="hybridMultilevel"/>
    <w:tmpl w:val="66CAAA8A"/>
    <w:lvl w:ilvl="0" w:tplc="C128C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D233F51"/>
    <w:multiLevelType w:val="hybridMultilevel"/>
    <w:tmpl w:val="98AEC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22276D6"/>
    <w:multiLevelType w:val="hybridMultilevel"/>
    <w:tmpl w:val="5F082B8E"/>
    <w:lvl w:ilvl="0" w:tplc="769E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4F08B6"/>
    <w:multiLevelType w:val="hybridMultilevel"/>
    <w:tmpl w:val="D424EEDE"/>
    <w:lvl w:ilvl="0" w:tplc="9B627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C33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5C06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EA8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18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3E86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165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08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5685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371274B"/>
    <w:multiLevelType w:val="hybridMultilevel"/>
    <w:tmpl w:val="18109036"/>
    <w:lvl w:ilvl="0" w:tplc="C128C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90E5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CA45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CE4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7B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CE0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B00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6FF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4C6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5E553FD"/>
    <w:multiLevelType w:val="hybridMultilevel"/>
    <w:tmpl w:val="AC5279B0"/>
    <w:lvl w:ilvl="0" w:tplc="769E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EF4DB4"/>
    <w:multiLevelType w:val="hybridMultilevel"/>
    <w:tmpl w:val="68D04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AB202CB"/>
    <w:multiLevelType w:val="hybridMultilevel"/>
    <w:tmpl w:val="B0A41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C6476FE"/>
    <w:multiLevelType w:val="hybridMultilevel"/>
    <w:tmpl w:val="81BED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EF15912"/>
    <w:multiLevelType w:val="hybridMultilevel"/>
    <w:tmpl w:val="B27CC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02056B4"/>
    <w:multiLevelType w:val="hybridMultilevel"/>
    <w:tmpl w:val="EAD6A024"/>
    <w:lvl w:ilvl="0" w:tplc="C128C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0F976BD"/>
    <w:multiLevelType w:val="hybridMultilevel"/>
    <w:tmpl w:val="FFFFFFFF"/>
    <w:lvl w:ilvl="0" w:tplc="58C02CE4">
      <w:start w:val="1"/>
      <w:numFmt w:val="decimal"/>
      <w:lvlText w:val="%1."/>
      <w:lvlJc w:val="left"/>
      <w:pPr>
        <w:ind w:left="720" w:hanging="360"/>
      </w:pPr>
    </w:lvl>
    <w:lvl w:ilvl="1" w:tplc="6F70A49C">
      <w:start w:val="1"/>
      <w:numFmt w:val="lowerLetter"/>
      <w:lvlText w:val="%2."/>
      <w:lvlJc w:val="left"/>
      <w:pPr>
        <w:ind w:left="1440" w:hanging="360"/>
      </w:pPr>
    </w:lvl>
    <w:lvl w:ilvl="2" w:tplc="93A0EBD2">
      <w:start w:val="1"/>
      <w:numFmt w:val="lowerRoman"/>
      <w:lvlText w:val="%3."/>
      <w:lvlJc w:val="right"/>
      <w:pPr>
        <w:ind w:left="2160" w:hanging="180"/>
      </w:pPr>
    </w:lvl>
    <w:lvl w:ilvl="3" w:tplc="7700C07C">
      <w:start w:val="1"/>
      <w:numFmt w:val="decimal"/>
      <w:lvlText w:val="%4."/>
      <w:lvlJc w:val="left"/>
      <w:pPr>
        <w:ind w:left="2880" w:hanging="360"/>
      </w:pPr>
    </w:lvl>
    <w:lvl w:ilvl="4" w:tplc="CA42BDA4">
      <w:start w:val="1"/>
      <w:numFmt w:val="lowerLetter"/>
      <w:lvlText w:val="%5."/>
      <w:lvlJc w:val="left"/>
      <w:pPr>
        <w:ind w:left="3600" w:hanging="360"/>
      </w:pPr>
    </w:lvl>
    <w:lvl w:ilvl="5" w:tplc="F300EA4C">
      <w:start w:val="1"/>
      <w:numFmt w:val="lowerRoman"/>
      <w:lvlText w:val="%6."/>
      <w:lvlJc w:val="right"/>
      <w:pPr>
        <w:ind w:left="4320" w:hanging="180"/>
      </w:pPr>
    </w:lvl>
    <w:lvl w:ilvl="6" w:tplc="134235CE">
      <w:start w:val="1"/>
      <w:numFmt w:val="decimal"/>
      <w:lvlText w:val="%7."/>
      <w:lvlJc w:val="left"/>
      <w:pPr>
        <w:ind w:left="5040" w:hanging="360"/>
      </w:pPr>
    </w:lvl>
    <w:lvl w:ilvl="7" w:tplc="8F38BA14">
      <w:start w:val="1"/>
      <w:numFmt w:val="lowerLetter"/>
      <w:lvlText w:val="%8."/>
      <w:lvlJc w:val="left"/>
      <w:pPr>
        <w:ind w:left="5760" w:hanging="360"/>
      </w:pPr>
    </w:lvl>
    <w:lvl w:ilvl="8" w:tplc="2632B1B4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7A31DD"/>
    <w:multiLevelType w:val="hybridMultilevel"/>
    <w:tmpl w:val="70281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A50CF3"/>
    <w:multiLevelType w:val="multilevel"/>
    <w:tmpl w:val="16E2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6A55994"/>
    <w:multiLevelType w:val="hybridMultilevel"/>
    <w:tmpl w:val="82A46D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7A41A7A"/>
    <w:multiLevelType w:val="hybridMultilevel"/>
    <w:tmpl w:val="C96A8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DC77EAC"/>
    <w:multiLevelType w:val="hybridMultilevel"/>
    <w:tmpl w:val="D9C4F5B8"/>
    <w:lvl w:ilvl="0" w:tplc="0416000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6039670">
    <w:abstractNumId w:val="54"/>
  </w:num>
  <w:num w:numId="2" w16cid:durableId="686098915">
    <w:abstractNumId w:val="26"/>
  </w:num>
  <w:num w:numId="3" w16cid:durableId="1889027909">
    <w:abstractNumId w:val="20"/>
  </w:num>
  <w:num w:numId="4" w16cid:durableId="1056665071">
    <w:abstractNumId w:val="1"/>
  </w:num>
  <w:num w:numId="5" w16cid:durableId="1091240101">
    <w:abstractNumId w:val="59"/>
  </w:num>
  <w:num w:numId="6" w16cid:durableId="1941142446">
    <w:abstractNumId w:val="23"/>
  </w:num>
  <w:num w:numId="7" w16cid:durableId="551231215">
    <w:abstractNumId w:val="14"/>
  </w:num>
  <w:num w:numId="8" w16cid:durableId="1962882186">
    <w:abstractNumId w:val="28"/>
  </w:num>
  <w:num w:numId="9" w16cid:durableId="1553539903">
    <w:abstractNumId w:val="19"/>
  </w:num>
  <w:num w:numId="10" w16cid:durableId="1692217399">
    <w:abstractNumId w:val="8"/>
  </w:num>
  <w:num w:numId="11" w16cid:durableId="1884364967">
    <w:abstractNumId w:val="30"/>
  </w:num>
  <w:num w:numId="12" w16cid:durableId="1759249388">
    <w:abstractNumId w:val="16"/>
  </w:num>
  <w:num w:numId="13" w16cid:durableId="777988720">
    <w:abstractNumId w:val="35"/>
  </w:num>
  <w:num w:numId="14" w16cid:durableId="1289778505">
    <w:abstractNumId w:val="24"/>
  </w:num>
  <w:num w:numId="15" w16cid:durableId="1399816183">
    <w:abstractNumId w:val="46"/>
  </w:num>
  <w:num w:numId="16" w16cid:durableId="140738215">
    <w:abstractNumId w:val="49"/>
  </w:num>
  <w:num w:numId="17" w16cid:durableId="512308773">
    <w:abstractNumId w:val="52"/>
  </w:num>
  <w:num w:numId="18" w16cid:durableId="1990162509">
    <w:abstractNumId w:val="43"/>
  </w:num>
  <w:num w:numId="19" w16cid:durableId="1720936837">
    <w:abstractNumId w:val="47"/>
  </w:num>
  <w:num w:numId="20" w16cid:durableId="1668170775">
    <w:abstractNumId w:val="27"/>
  </w:num>
  <w:num w:numId="21" w16cid:durableId="1827353564">
    <w:abstractNumId w:val="38"/>
  </w:num>
  <w:num w:numId="22" w16cid:durableId="880827583">
    <w:abstractNumId w:val="42"/>
  </w:num>
  <w:num w:numId="23" w16cid:durableId="1613515086">
    <w:abstractNumId w:val="36"/>
  </w:num>
  <w:num w:numId="24" w16cid:durableId="1966692782">
    <w:abstractNumId w:val="9"/>
  </w:num>
  <w:num w:numId="25" w16cid:durableId="657005753">
    <w:abstractNumId w:val="31"/>
  </w:num>
  <w:num w:numId="26" w16cid:durableId="632637042">
    <w:abstractNumId w:val="12"/>
  </w:num>
  <w:num w:numId="27" w16cid:durableId="1506675091">
    <w:abstractNumId w:val="37"/>
  </w:num>
  <w:num w:numId="28" w16cid:durableId="1978604584">
    <w:abstractNumId w:val="18"/>
  </w:num>
  <w:num w:numId="29" w16cid:durableId="1792236769">
    <w:abstractNumId w:val="55"/>
  </w:num>
  <w:num w:numId="30" w16cid:durableId="1684625402">
    <w:abstractNumId w:val="13"/>
  </w:num>
  <w:num w:numId="31" w16cid:durableId="1741950758">
    <w:abstractNumId w:val="48"/>
  </w:num>
  <w:num w:numId="32" w16cid:durableId="1619871787">
    <w:abstractNumId w:val="10"/>
  </w:num>
  <w:num w:numId="33" w16cid:durableId="1885748236">
    <w:abstractNumId w:val="45"/>
  </w:num>
  <w:num w:numId="34" w16cid:durableId="1246959999">
    <w:abstractNumId w:val="17"/>
  </w:num>
  <w:num w:numId="35" w16cid:durableId="1542092610">
    <w:abstractNumId w:val="32"/>
  </w:num>
  <w:num w:numId="36" w16cid:durableId="2068263045">
    <w:abstractNumId w:val="25"/>
  </w:num>
  <w:num w:numId="37" w16cid:durableId="588583778">
    <w:abstractNumId w:val="34"/>
  </w:num>
  <w:num w:numId="38" w16cid:durableId="1452361290">
    <w:abstractNumId w:val="29"/>
  </w:num>
  <w:num w:numId="39" w16cid:durableId="1135677235">
    <w:abstractNumId w:val="11"/>
  </w:num>
  <w:num w:numId="40" w16cid:durableId="1378628969">
    <w:abstractNumId w:val="39"/>
  </w:num>
  <w:num w:numId="41" w16cid:durableId="1034230354">
    <w:abstractNumId w:val="51"/>
  </w:num>
  <w:num w:numId="42" w16cid:durableId="1921019897">
    <w:abstractNumId w:val="40"/>
  </w:num>
  <w:num w:numId="43" w16cid:durableId="1931309379">
    <w:abstractNumId w:val="41"/>
  </w:num>
  <w:num w:numId="44" w16cid:durableId="1601064201">
    <w:abstractNumId w:val="44"/>
  </w:num>
  <w:num w:numId="45" w16cid:durableId="710804259">
    <w:abstractNumId w:val="50"/>
  </w:num>
  <w:num w:numId="46" w16cid:durableId="1998651949">
    <w:abstractNumId w:val="58"/>
  </w:num>
  <w:num w:numId="47" w16cid:durableId="470825296">
    <w:abstractNumId w:val="15"/>
  </w:num>
  <w:num w:numId="48" w16cid:durableId="1966303225">
    <w:abstractNumId w:val="56"/>
  </w:num>
  <w:num w:numId="49" w16cid:durableId="141430896">
    <w:abstractNumId w:val="53"/>
  </w:num>
  <w:num w:numId="50" w16cid:durableId="1420564729">
    <w:abstractNumId w:val="57"/>
  </w:num>
  <w:num w:numId="51" w16cid:durableId="873806630">
    <w:abstractNumId w:val="33"/>
  </w:num>
  <w:num w:numId="52" w16cid:durableId="1617984021">
    <w:abstractNumId w:val="22"/>
  </w:num>
  <w:num w:numId="53" w16cid:durableId="1421364609">
    <w:abstractNumId w:val="0"/>
  </w:num>
  <w:num w:numId="54" w16cid:durableId="220288339">
    <w:abstractNumId w:val="21"/>
  </w:num>
  <w:num w:numId="55" w16cid:durableId="695927630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5"/>
    <w:rsid w:val="00001C0B"/>
    <w:rsid w:val="00001F0E"/>
    <w:rsid w:val="0000235A"/>
    <w:rsid w:val="00002D84"/>
    <w:rsid w:val="00011743"/>
    <w:rsid w:val="000223FE"/>
    <w:rsid w:val="00031A1C"/>
    <w:rsid w:val="000327E6"/>
    <w:rsid w:val="00033078"/>
    <w:rsid w:val="00040460"/>
    <w:rsid w:val="000520CE"/>
    <w:rsid w:val="00054676"/>
    <w:rsid w:val="0006566D"/>
    <w:rsid w:val="000709E1"/>
    <w:rsid w:val="00070B99"/>
    <w:rsid w:val="0007526E"/>
    <w:rsid w:val="00086AE4"/>
    <w:rsid w:val="00095BEC"/>
    <w:rsid w:val="000A33F0"/>
    <w:rsid w:val="000A3577"/>
    <w:rsid w:val="000A3764"/>
    <w:rsid w:val="000B48D3"/>
    <w:rsid w:val="000B609D"/>
    <w:rsid w:val="000C24B2"/>
    <w:rsid w:val="000C4BDB"/>
    <w:rsid w:val="000D129C"/>
    <w:rsid w:val="000F5D82"/>
    <w:rsid w:val="00102FF6"/>
    <w:rsid w:val="0010530C"/>
    <w:rsid w:val="001070AF"/>
    <w:rsid w:val="00112AC1"/>
    <w:rsid w:val="001141D1"/>
    <w:rsid w:val="00133F4F"/>
    <w:rsid w:val="0013672E"/>
    <w:rsid w:val="001412B9"/>
    <w:rsid w:val="00144880"/>
    <w:rsid w:val="00147B50"/>
    <w:rsid w:val="00152D98"/>
    <w:rsid w:val="00154064"/>
    <w:rsid w:val="00157ED2"/>
    <w:rsid w:val="00160641"/>
    <w:rsid w:val="00161BDF"/>
    <w:rsid w:val="00170D3C"/>
    <w:rsid w:val="00175E51"/>
    <w:rsid w:val="001761D2"/>
    <w:rsid w:val="001822F7"/>
    <w:rsid w:val="00193002"/>
    <w:rsid w:val="001A5496"/>
    <w:rsid w:val="001A5785"/>
    <w:rsid w:val="001B5FD0"/>
    <w:rsid w:val="001C5FD3"/>
    <w:rsid w:val="001C6F2C"/>
    <w:rsid w:val="001C723F"/>
    <w:rsid w:val="001D527A"/>
    <w:rsid w:val="001D76D8"/>
    <w:rsid w:val="001E66CB"/>
    <w:rsid w:val="001F29C5"/>
    <w:rsid w:val="001F48E4"/>
    <w:rsid w:val="001F56B1"/>
    <w:rsid w:val="00203E01"/>
    <w:rsid w:val="00213E6E"/>
    <w:rsid w:val="002152D1"/>
    <w:rsid w:val="00225A29"/>
    <w:rsid w:val="00227CDD"/>
    <w:rsid w:val="0024022A"/>
    <w:rsid w:val="00253411"/>
    <w:rsid w:val="002829F8"/>
    <w:rsid w:val="002852EB"/>
    <w:rsid w:val="002A27D0"/>
    <w:rsid w:val="002A5BAE"/>
    <w:rsid w:val="002A74DE"/>
    <w:rsid w:val="002B0C45"/>
    <w:rsid w:val="002B23EA"/>
    <w:rsid w:val="002B2D47"/>
    <w:rsid w:val="002B2FDE"/>
    <w:rsid w:val="002D0E69"/>
    <w:rsid w:val="002E77E6"/>
    <w:rsid w:val="002F118F"/>
    <w:rsid w:val="0030029F"/>
    <w:rsid w:val="00301C0E"/>
    <w:rsid w:val="0030589B"/>
    <w:rsid w:val="0031615F"/>
    <w:rsid w:val="00323D94"/>
    <w:rsid w:val="00345309"/>
    <w:rsid w:val="00346B14"/>
    <w:rsid w:val="00346C14"/>
    <w:rsid w:val="00361A5E"/>
    <w:rsid w:val="00383555"/>
    <w:rsid w:val="00384764"/>
    <w:rsid w:val="0039770E"/>
    <w:rsid w:val="003A7CA2"/>
    <w:rsid w:val="003B764E"/>
    <w:rsid w:val="003C3DB7"/>
    <w:rsid w:val="003D0507"/>
    <w:rsid w:val="003D440D"/>
    <w:rsid w:val="003E5D71"/>
    <w:rsid w:val="003F3DEE"/>
    <w:rsid w:val="003F42AE"/>
    <w:rsid w:val="00416EE1"/>
    <w:rsid w:val="00421DA7"/>
    <w:rsid w:val="0042650B"/>
    <w:rsid w:val="0043398E"/>
    <w:rsid w:val="004344BB"/>
    <w:rsid w:val="00444A10"/>
    <w:rsid w:val="00474851"/>
    <w:rsid w:val="0049194D"/>
    <w:rsid w:val="00496F00"/>
    <w:rsid w:val="004A60C3"/>
    <w:rsid w:val="004A6980"/>
    <w:rsid w:val="004A7853"/>
    <w:rsid w:val="004A7DC6"/>
    <w:rsid w:val="004B322B"/>
    <w:rsid w:val="004B5107"/>
    <w:rsid w:val="004E2D00"/>
    <w:rsid w:val="004E54A0"/>
    <w:rsid w:val="004F32B6"/>
    <w:rsid w:val="00507230"/>
    <w:rsid w:val="00510B6A"/>
    <w:rsid w:val="00510EF7"/>
    <w:rsid w:val="00522D56"/>
    <w:rsid w:val="00530642"/>
    <w:rsid w:val="005324E2"/>
    <w:rsid w:val="005327F9"/>
    <w:rsid w:val="005342AD"/>
    <w:rsid w:val="00534F83"/>
    <w:rsid w:val="00547E69"/>
    <w:rsid w:val="00552909"/>
    <w:rsid w:val="0056167F"/>
    <w:rsid w:val="0059142E"/>
    <w:rsid w:val="005A7BDC"/>
    <w:rsid w:val="005D1F25"/>
    <w:rsid w:val="005D7074"/>
    <w:rsid w:val="005E3D9F"/>
    <w:rsid w:val="005F56CA"/>
    <w:rsid w:val="005F5DF3"/>
    <w:rsid w:val="00600C5C"/>
    <w:rsid w:val="00602B03"/>
    <w:rsid w:val="00612669"/>
    <w:rsid w:val="00613D1B"/>
    <w:rsid w:val="0061529B"/>
    <w:rsid w:val="00615642"/>
    <w:rsid w:val="0062366B"/>
    <w:rsid w:val="006243E3"/>
    <w:rsid w:val="0062741F"/>
    <w:rsid w:val="00632761"/>
    <w:rsid w:val="00632EE9"/>
    <w:rsid w:val="00652167"/>
    <w:rsid w:val="00656F8C"/>
    <w:rsid w:val="00662F8F"/>
    <w:rsid w:val="00667E33"/>
    <w:rsid w:val="00677439"/>
    <w:rsid w:val="00685739"/>
    <w:rsid w:val="00687E0B"/>
    <w:rsid w:val="00690028"/>
    <w:rsid w:val="006B0313"/>
    <w:rsid w:val="006C08C3"/>
    <w:rsid w:val="006C2AE6"/>
    <w:rsid w:val="006C4E24"/>
    <w:rsid w:val="006D38FA"/>
    <w:rsid w:val="006D4410"/>
    <w:rsid w:val="006D66B0"/>
    <w:rsid w:val="006E0850"/>
    <w:rsid w:val="006E3F0E"/>
    <w:rsid w:val="006E71EE"/>
    <w:rsid w:val="006E7289"/>
    <w:rsid w:val="006F3F53"/>
    <w:rsid w:val="00703CFC"/>
    <w:rsid w:val="00710920"/>
    <w:rsid w:val="007110EB"/>
    <w:rsid w:val="00721764"/>
    <w:rsid w:val="0072695F"/>
    <w:rsid w:val="007322AD"/>
    <w:rsid w:val="007407B5"/>
    <w:rsid w:val="00741CC1"/>
    <w:rsid w:val="00741CE2"/>
    <w:rsid w:val="00753369"/>
    <w:rsid w:val="00756A3E"/>
    <w:rsid w:val="00764B6F"/>
    <w:rsid w:val="00777371"/>
    <w:rsid w:val="00785B00"/>
    <w:rsid w:val="00786123"/>
    <w:rsid w:val="0079388B"/>
    <w:rsid w:val="007A78FD"/>
    <w:rsid w:val="007B4184"/>
    <w:rsid w:val="007B4908"/>
    <w:rsid w:val="007B508D"/>
    <w:rsid w:val="007C0556"/>
    <w:rsid w:val="007C2DE0"/>
    <w:rsid w:val="007D73DC"/>
    <w:rsid w:val="007E1138"/>
    <w:rsid w:val="007E38D0"/>
    <w:rsid w:val="007E630C"/>
    <w:rsid w:val="007F4C9B"/>
    <w:rsid w:val="008011E4"/>
    <w:rsid w:val="008022AC"/>
    <w:rsid w:val="00810762"/>
    <w:rsid w:val="00820F6D"/>
    <w:rsid w:val="00823C28"/>
    <w:rsid w:val="00823F50"/>
    <w:rsid w:val="00824E0F"/>
    <w:rsid w:val="00825693"/>
    <w:rsid w:val="0082796D"/>
    <w:rsid w:val="00830E35"/>
    <w:rsid w:val="008316D7"/>
    <w:rsid w:val="00832467"/>
    <w:rsid w:val="00836A8B"/>
    <w:rsid w:val="00843F00"/>
    <w:rsid w:val="00844F9A"/>
    <w:rsid w:val="00847C23"/>
    <w:rsid w:val="008538E6"/>
    <w:rsid w:val="00871F18"/>
    <w:rsid w:val="00873C33"/>
    <w:rsid w:val="0087599E"/>
    <w:rsid w:val="00877115"/>
    <w:rsid w:val="00881158"/>
    <w:rsid w:val="00881A11"/>
    <w:rsid w:val="00892CE3"/>
    <w:rsid w:val="00894E65"/>
    <w:rsid w:val="00895137"/>
    <w:rsid w:val="00896DC0"/>
    <w:rsid w:val="008A335C"/>
    <w:rsid w:val="008A6713"/>
    <w:rsid w:val="008C0E19"/>
    <w:rsid w:val="008C16B8"/>
    <w:rsid w:val="008C1A65"/>
    <w:rsid w:val="008E5503"/>
    <w:rsid w:val="008E56C6"/>
    <w:rsid w:val="008E5D29"/>
    <w:rsid w:val="008F55CC"/>
    <w:rsid w:val="00904A85"/>
    <w:rsid w:val="0090511A"/>
    <w:rsid w:val="009152D5"/>
    <w:rsid w:val="00923586"/>
    <w:rsid w:val="00924233"/>
    <w:rsid w:val="00926A67"/>
    <w:rsid w:val="00930667"/>
    <w:rsid w:val="00933C52"/>
    <w:rsid w:val="00934ED1"/>
    <w:rsid w:val="00943E83"/>
    <w:rsid w:val="0094798A"/>
    <w:rsid w:val="00952975"/>
    <w:rsid w:val="00953499"/>
    <w:rsid w:val="00955927"/>
    <w:rsid w:val="00964330"/>
    <w:rsid w:val="00977359"/>
    <w:rsid w:val="009846D8"/>
    <w:rsid w:val="00993CB9"/>
    <w:rsid w:val="00996243"/>
    <w:rsid w:val="009970FC"/>
    <w:rsid w:val="009972C7"/>
    <w:rsid w:val="009A4450"/>
    <w:rsid w:val="009A558A"/>
    <w:rsid w:val="009B3E01"/>
    <w:rsid w:val="009C6EA8"/>
    <w:rsid w:val="009C7991"/>
    <w:rsid w:val="009D65CC"/>
    <w:rsid w:val="009E0AB1"/>
    <w:rsid w:val="00A07C54"/>
    <w:rsid w:val="00A10A4B"/>
    <w:rsid w:val="00A11F3D"/>
    <w:rsid w:val="00A13CDF"/>
    <w:rsid w:val="00A25725"/>
    <w:rsid w:val="00A2735B"/>
    <w:rsid w:val="00A2747E"/>
    <w:rsid w:val="00A32F00"/>
    <w:rsid w:val="00A35E05"/>
    <w:rsid w:val="00A363F0"/>
    <w:rsid w:val="00A4328B"/>
    <w:rsid w:val="00A44D81"/>
    <w:rsid w:val="00A44F9D"/>
    <w:rsid w:val="00A50D16"/>
    <w:rsid w:val="00A56ACF"/>
    <w:rsid w:val="00A579B1"/>
    <w:rsid w:val="00A63C8C"/>
    <w:rsid w:val="00A703A7"/>
    <w:rsid w:val="00A75F62"/>
    <w:rsid w:val="00A762B6"/>
    <w:rsid w:val="00A95BD9"/>
    <w:rsid w:val="00AB475F"/>
    <w:rsid w:val="00AB5E4F"/>
    <w:rsid w:val="00AB6F1E"/>
    <w:rsid w:val="00AC4A7F"/>
    <w:rsid w:val="00AC6F2C"/>
    <w:rsid w:val="00AD3139"/>
    <w:rsid w:val="00AD3408"/>
    <w:rsid w:val="00AF077B"/>
    <w:rsid w:val="00AF7AC8"/>
    <w:rsid w:val="00B04063"/>
    <w:rsid w:val="00B04CAC"/>
    <w:rsid w:val="00B20A81"/>
    <w:rsid w:val="00B22F91"/>
    <w:rsid w:val="00B33A31"/>
    <w:rsid w:val="00B34F13"/>
    <w:rsid w:val="00B403C3"/>
    <w:rsid w:val="00B51A87"/>
    <w:rsid w:val="00B57A7F"/>
    <w:rsid w:val="00B57B6D"/>
    <w:rsid w:val="00B60A4C"/>
    <w:rsid w:val="00B773D2"/>
    <w:rsid w:val="00B9442F"/>
    <w:rsid w:val="00BB0D80"/>
    <w:rsid w:val="00BB0E14"/>
    <w:rsid w:val="00BB1213"/>
    <w:rsid w:val="00BB1F8F"/>
    <w:rsid w:val="00BB2DC7"/>
    <w:rsid w:val="00BC0B48"/>
    <w:rsid w:val="00BD3CFC"/>
    <w:rsid w:val="00BE2870"/>
    <w:rsid w:val="00BF3C08"/>
    <w:rsid w:val="00C1552D"/>
    <w:rsid w:val="00C2525D"/>
    <w:rsid w:val="00C346F7"/>
    <w:rsid w:val="00C365DD"/>
    <w:rsid w:val="00C42A72"/>
    <w:rsid w:val="00C44714"/>
    <w:rsid w:val="00C53A93"/>
    <w:rsid w:val="00C5547F"/>
    <w:rsid w:val="00C57C6B"/>
    <w:rsid w:val="00C62D35"/>
    <w:rsid w:val="00C63116"/>
    <w:rsid w:val="00C76BC7"/>
    <w:rsid w:val="00C80F8E"/>
    <w:rsid w:val="00C812AB"/>
    <w:rsid w:val="00C83214"/>
    <w:rsid w:val="00CB06EE"/>
    <w:rsid w:val="00CB49FE"/>
    <w:rsid w:val="00CC6994"/>
    <w:rsid w:val="00CC7E8A"/>
    <w:rsid w:val="00CE359E"/>
    <w:rsid w:val="00CE67CA"/>
    <w:rsid w:val="00D02C03"/>
    <w:rsid w:val="00D15460"/>
    <w:rsid w:val="00D266E2"/>
    <w:rsid w:val="00D2741E"/>
    <w:rsid w:val="00D274E8"/>
    <w:rsid w:val="00D30B77"/>
    <w:rsid w:val="00D50F49"/>
    <w:rsid w:val="00D51BE4"/>
    <w:rsid w:val="00D53EA5"/>
    <w:rsid w:val="00D66F0C"/>
    <w:rsid w:val="00D72BBB"/>
    <w:rsid w:val="00D7680F"/>
    <w:rsid w:val="00D76B3A"/>
    <w:rsid w:val="00DA08F4"/>
    <w:rsid w:val="00DA0971"/>
    <w:rsid w:val="00DA56C3"/>
    <w:rsid w:val="00DB1A4E"/>
    <w:rsid w:val="00DD2385"/>
    <w:rsid w:val="00DE33DE"/>
    <w:rsid w:val="00DF17E3"/>
    <w:rsid w:val="00DF6416"/>
    <w:rsid w:val="00E0253D"/>
    <w:rsid w:val="00E16C4E"/>
    <w:rsid w:val="00E21F7C"/>
    <w:rsid w:val="00E2749A"/>
    <w:rsid w:val="00E60E61"/>
    <w:rsid w:val="00E62F6C"/>
    <w:rsid w:val="00E82EEF"/>
    <w:rsid w:val="00E875B7"/>
    <w:rsid w:val="00E900F5"/>
    <w:rsid w:val="00EB0191"/>
    <w:rsid w:val="00EB1C49"/>
    <w:rsid w:val="00EB4296"/>
    <w:rsid w:val="00ED4076"/>
    <w:rsid w:val="00ED415B"/>
    <w:rsid w:val="00EE4E5A"/>
    <w:rsid w:val="00EF1C25"/>
    <w:rsid w:val="00EF429C"/>
    <w:rsid w:val="00F00C9A"/>
    <w:rsid w:val="00F05704"/>
    <w:rsid w:val="00F11556"/>
    <w:rsid w:val="00F14BCD"/>
    <w:rsid w:val="00F15008"/>
    <w:rsid w:val="00F15623"/>
    <w:rsid w:val="00F16EEC"/>
    <w:rsid w:val="00F178F6"/>
    <w:rsid w:val="00F17CD6"/>
    <w:rsid w:val="00F3125B"/>
    <w:rsid w:val="00F3177A"/>
    <w:rsid w:val="00F40084"/>
    <w:rsid w:val="00F43C09"/>
    <w:rsid w:val="00F46152"/>
    <w:rsid w:val="00F505F2"/>
    <w:rsid w:val="00F5449E"/>
    <w:rsid w:val="00F703FC"/>
    <w:rsid w:val="00F7620C"/>
    <w:rsid w:val="00F8386E"/>
    <w:rsid w:val="00F87A18"/>
    <w:rsid w:val="00F91043"/>
    <w:rsid w:val="00FA3670"/>
    <w:rsid w:val="00FC364B"/>
    <w:rsid w:val="00FE7526"/>
    <w:rsid w:val="00FF4B2A"/>
    <w:rsid w:val="1CD15D7A"/>
    <w:rsid w:val="35C89F50"/>
    <w:rsid w:val="5AE31CA7"/>
    <w:rsid w:val="62065229"/>
    <w:rsid w:val="7186DED8"/>
    <w:rsid w:val="7573A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3BCCC03"/>
  <w15:chartTrackingRefBased/>
  <w15:docId w15:val="{3A6EAD58-8473-4151-86D7-EACA48F3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BB"/>
    <w:pPr>
      <w:widowControl w:val="0"/>
      <w:suppressAutoHyphens/>
      <w:spacing w:after="120"/>
      <w:jc w:val="both"/>
    </w:pPr>
    <w:rPr>
      <w:rFonts w:ascii="Palatino Linotype" w:hAnsi="Palatino Linotype"/>
      <w:sz w:val="22"/>
      <w:lang w:val="en-US" w:eastAsia="ar-SA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4"/>
      </w:numPr>
      <w:spacing w:before="120" w:after="180"/>
      <w:outlineLvl w:val="0"/>
    </w:pPr>
    <w:rPr>
      <w:color w:val="3366FF"/>
      <w:sz w:val="28"/>
      <w:lang w:val="pt-BR"/>
    </w:rPr>
  </w:style>
  <w:style w:type="paragraph" w:styleId="Ttulo2">
    <w:name w:val="heading 2"/>
    <w:aliases w:val="PSC_Titulo_2"/>
    <w:basedOn w:val="Ttulo1"/>
    <w:next w:val="Normal"/>
    <w:qFormat/>
    <w:rsid w:val="00A10A4B"/>
    <w:pPr>
      <w:numPr>
        <w:ilvl w:val="1"/>
      </w:numPr>
      <w:pBdr>
        <w:bottom w:val="single" w:sz="4" w:space="1" w:color="000000"/>
      </w:pBdr>
      <w:tabs>
        <w:tab w:val="left" w:pos="0"/>
        <w:tab w:val="num" w:pos="284"/>
      </w:tabs>
      <w:ind w:hanging="7230"/>
      <w:outlineLvl w:val="1"/>
    </w:pPr>
    <w:rPr>
      <w:b/>
      <w:color w:val="auto"/>
      <w:sz w:val="26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/>
      <w:i/>
      <w:color w:val="auto"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tabs>
        <w:tab w:val="left" w:pos="851"/>
      </w:tabs>
      <w:outlineLvl w:val="3"/>
    </w:pPr>
    <w:rPr>
      <w:b/>
      <w:color w:val="auto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Wingdings" w:hAnsi="Wingdings"/>
      <w:color w:val="800000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Fontepargpadro1">
    <w:name w:val="Fonte parág. padrão1"/>
  </w:style>
  <w:style w:type="character" w:customStyle="1" w:styleId="WW8Num10z0">
    <w:name w:val="WW8Num10z0"/>
    <w:rPr>
      <w:rFonts w:ascii="Wingdings" w:hAnsi="Wingdings"/>
      <w:color w:val="800000"/>
    </w:rPr>
  </w:style>
  <w:style w:type="character" w:customStyle="1" w:styleId="WW8Num14z0">
    <w:name w:val="WW8Num14z0"/>
    <w:rPr>
      <w:rFonts w:ascii="Wingdings" w:hAnsi="Wingdings"/>
      <w:color w:val="800000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  <w:color w:val="800000"/>
    </w:rPr>
  </w:style>
  <w:style w:type="character" w:customStyle="1" w:styleId="WW8Num25z0">
    <w:name w:val="WW8Num25z0"/>
    <w:rPr>
      <w:rFonts w:ascii="Wingdings" w:hAnsi="Wingdings"/>
      <w:color w:val="800000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  <w:color w:val="800000"/>
    </w:rPr>
  </w:style>
  <w:style w:type="character" w:customStyle="1" w:styleId="WW8Num27z0">
    <w:name w:val="WW8Num27z0"/>
    <w:rPr>
      <w:rFonts w:ascii="Wingdings" w:hAnsi="Wingdings"/>
      <w:color w:val="800000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31z0">
    <w:name w:val="WW8Num31z0"/>
    <w:rPr>
      <w:rFonts w:ascii="Wingdings" w:hAnsi="Wingdings"/>
      <w:color w:val="800000"/>
    </w:rPr>
  </w:style>
  <w:style w:type="character" w:customStyle="1" w:styleId="WW8Num34z1">
    <w:name w:val="WW8Num34z1"/>
    <w:rPr>
      <w:rFonts w:ascii="Symbol" w:hAnsi="Symbol"/>
    </w:rPr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st">
    <w:name w:val="st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qFormat/>
    <w:rPr>
      <w:b/>
      <w:bCs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Bitstream Vera Sans" w:eastAsia="Mincho" w:hAnsi="Bitstream Vera Sans" w:cs="Lucidasans"/>
      <w:sz w:val="28"/>
      <w:szCs w:val="28"/>
    </w:rPr>
  </w:style>
  <w:style w:type="paragraph" w:styleId="Corpodetexto">
    <w:name w:val="Body Text"/>
    <w:basedOn w:val="Normal"/>
    <w:semiHidden/>
    <w:pPr>
      <w:keepLines/>
      <w:ind w:left="720"/>
    </w:pPr>
  </w:style>
  <w:style w:type="paragraph" w:styleId="Lista">
    <w:name w:val="List"/>
    <w:basedOn w:val="Corpodetexto"/>
    <w:semiHidden/>
    <w:rPr>
      <w:rFonts w:cs="Lucidasans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ascii="Times" w:hAnsi="Time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/>
    </w:pPr>
    <w:rPr>
      <w:rFonts w:cs="Lucidasans"/>
      <w:i/>
      <w:iCs/>
      <w:sz w:val="20"/>
    </w:rPr>
  </w:style>
  <w:style w:type="paragraph" w:customStyle="1" w:styleId="Paragraph2">
    <w:name w:val="Paragraph2"/>
    <w:basedOn w:val="Normal"/>
    <w:pPr>
      <w:spacing w:before="80" w:after="0"/>
      <w:ind w:left="720"/>
    </w:pPr>
    <w:rPr>
      <w:rFonts w:ascii="Times New Roman" w:hAnsi="Times New Roman"/>
      <w:color w:val="000000"/>
      <w:sz w:val="2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WW-Recuonormal">
    <w:name w:val="WW-Recuo normal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uiPriority w:val="39"/>
    <w:pPr>
      <w:spacing w:after="0"/>
      <w:ind w:left="22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uiPriority w:val="39"/>
    <w:pPr>
      <w:spacing w:after="0"/>
      <w:ind w:left="440"/>
      <w:jc w:val="left"/>
    </w:pPr>
    <w:rPr>
      <w:rFonts w:ascii="Times New Roman" w:hAnsi="Times New Roman"/>
      <w:i/>
      <w:iCs/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ind w:left="720"/>
    </w:pPr>
    <w:rPr>
      <w:rFonts w:ascii="Tahoma" w:hAnsi="Tahoma" w:cs="Tahoma"/>
      <w:lang w:val="pt-BR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pPr>
      <w:keepLines/>
    </w:pPr>
  </w:style>
  <w:style w:type="paragraph" w:customStyle="1" w:styleId="WW-Recuodecorpodetexto2">
    <w:name w:val="WW-Recuo de corpo de texto 2"/>
    <w:basedOn w:val="Normal"/>
    <w:pPr>
      <w:ind w:left="567"/>
    </w:pPr>
    <w:rPr>
      <w:rFonts w:ascii="Tahoma" w:hAnsi="Tahoma" w:cs="Tahoma"/>
      <w:lang w:val="pt-BR"/>
    </w:rPr>
  </w:style>
  <w:style w:type="paragraph" w:customStyle="1" w:styleId="WW-Recuodecorpodetexto3">
    <w:name w:val="WW-Recuo de corpo de texto 3"/>
    <w:basedOn w:val="Normal"/>
    <w:pPr>
      <w:spacing w:before="120" w:after="0"/>
      <w:ind w:left="992"/>
    </w:pPr>
    <w:rPr>
      <w:rFonts w:ascii="Tahoma" w:hAnsi="Tahoma" w:cs="Tahoma"/>
      <w:lang w:val="pt-BR"/>
    </w:rPr>
  </w:style>
  <w:style w:type="paragraph" w:customStyle="1" w:styleId="ndice">
    <w:name w:val="Índice"/>
    <w:basedOn w:val="Normal"/>
    <w:pPr>
      <w:autoSpaceDE w:val="0"/>
    </w:pPr>
    <w:rPr>
      <w:lang w:val="pt-BR"/>
    </w:rPr>
  </w:style>
  <w:style w:type="paragraph" w:styleId="Sumrio4">
    <w:name w:val="toc 4"/>
    <w:basedOn w:val="Normal"/>
    <w:next w:val="Normal"/>
    <w:uiPriority w:val="39"/>
    <w:pPr>
      <w:spacing w:after="0"/>
      <w:ind w:left="66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uiPriority w:val="39"/>
    <w:pPr>
      <w:spacing w:after="0"/>
      <w:ind w:left="88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uiPriority w:val="39"/>
    <w:pPr>
      <w:spacing w:after="0"/>
      <w:ind w:left="11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uiPriority w:val="39"/>
    <w:pPr>
      <w:spacing w:after="0"/>
      <w:ind w:left="132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uiPriority w:val="39"/>
    <w:pPr>
      <w:spacing w:after="0"/>
      <w:ind w:left="154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uiPriority w:val="39"/>
    <w:pPr>
      <w:spacing w:after="0"/>
      <w:ind w:left="1760"/>
      <w:jc w:val="left"/>
    </w:pPr>
    <w:rPr>
      <w:rFonts w:ascii="Times New Roman" w:hAnsi="Times New Roman"/>
      <w:szCs w:val="21"/>
    </w:rPr>
  </w:style>
  <w:style w:type="paragraph" w:customStyle="1" w:styleId="WW-Corpodetexto2">
    <w:name w:val="WW-Corpo de texto 2"/>
    <w:basedOn w:val="Normal"/>
    <w:pPr>
      <w:spacing w:line="360" w:lineRule="auto"/>
    </w:pPr>
    <w:rPr>
      <w:szCs w:val="22"/>
      <w:lang w:val="pt-BR"/>
    </w:rPr>
  </w:style>
  <w:style w:type="paragraph" w:customStyle="1" w:styleId="PSC-TabelaCabecalho">
    <w:name w:val="PSC - Tabela Cabecalho"/>
    <w:basedOn w:val="Normal"/>
    <w:pPr>
      <w:widowControl/>
      <w:spacing w:before="60" w:after="60"/>
    </w:pPr>
    <w:rPr>
      <w:rFonts w:ascii="Arial" w:hAnsi="Arial"/>
      <w:b/>
      <w:lang w:val="pt-BR"/>
    </w:rPr>
  </w:style>
  <w:style w:type="paragraph" w:customStyle="1" w:styleId="PSC-TabelaItem">
    <w:name w:val="PSC - Tabela Item"/>
    <w:basedOn w:val="Normal"/>
    <w:pPr>
      <w:widowControl/>
      <w:spacing w:before="20" w:after="20"/>
    </w:pPr>
    <w:rPr>
      <w:rFonts w:ascii="Arial" w:hAnsi="Arial"/>
      <w:lang w:val="pt-BR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Recuodecorpodetexto21">
    <w:name w:val="Recuo de corpo de texto 21"/>
    <w:basedOn w:val="Normal"/>
    <w:pPr>
      <w:ind w:left="284" w:firstLine="436"/>
    </w:pPr>
    <w:rPr>
      <w:sz w:val="24"/>
      <w:lang w:val="pt-BR"/>
    </w:rPr>
  </w:style>
  <w:style w:type="paragraph" w:customStyle="1" w:styleId="Corpodetexto21">
    <w:name w:val="Corpo de texto 21"/>
    <w:basedOn w:val="Normal"/>
    <w:pPr>
      <w:tabs>
        <w:tab w:val="left" w:pos="567"/>
      </w:tabs>
    </w:pPr>
    <w:rPr>
      <w:sz w:val="24"/>
      <w:lang w:val="pt-BR"/>
    </w:rPr>
  </w:style>
  <w:style w:type="paragraph" w:styleId="NormalWeb">
    <w:name w:val="Normal (Web)"/>
    <w:basedOn w:val="Normal"/>
    <w:pPr>
      <w:widowControl/>
      <w:suppressAutoHyphens w:val="0"/>
      <w:spacing w:before="100" w:after="100"/>
    </w:pPr>
    <w:rPr>
      <w:rFonts w:ascii="Arial Unicode MS" w:eastAsia="Arial Unicode MS" w:hAnsi="Arial Unicode MS" w:cs="Arial Unicode MS"/>
      <w:sz w:val="24"/>
      <w:szCs w:val="24"/>
      <w:lang w:val="pt-BR"/>
    </w:rPr>
  </w:style>
  <w:style w:type="paragraph" w:customStyle="1" w:styleId="EstiloTtuloPalatinoLinotype20ptItlicoAzul">
    <w:name w:val="Estilo Título + Palatino Linotype 20 pt Itálico Azul"/>
    <w:basedOn w:val="Ttulo"/>
    <w:pPr>
      <w:shd w:val="clear" w:color="auto" w:fill="FFFFFF"/>
    </w:pPr>
    <w:rPr>
      <w:rFonts w:ascii="Palatino Linotype" w:hAnsi="Palatino Linotype"/>
      <w:bCs/>
      <w:i/>
      <w:iCs/>
      <w:color w:val="3366FF"/>
      <w:sz w:val="40"/>
    </w:rPr>
  </w:style>
  <w:style w:type="paragraph" w:customStyle="1" w:styleId="EstiloTtuloPalatinoLinotype20ptItlicoAzulPadroTra">
    <w:name w:val="Estilo Título + Palatino Linotype 20 pt Itálico Azul Padrão: Tra..."/>
    <w:basedOn w:val="Ttulo"/>
    <w:pPr>
      <w:shd w:val="clear" w:color="auto" w:fill="FFFFFF"/>
    </w:pPr>
    <w:rPr>
      <w:rFonts w:ascii="Palatino Linotype" w:hAnsi="Palatino Linotype"/>
      <w:bCs/>
      <w:i/>
      <w:iCs/>
      <w:color w:val="3366FF"/>
      <w:sz w:val="40"/>
      <w:shd w:val="clear" w:color="auto" w:fill="FFFFFF"/>
    </w:rPr>
  </w:style>
  <w:style w:type="paragraph" w:customStyle="1" w:styleId="Estilo1">
    <w:name w:val="Estilo1"/>
    <w:basedOn w:val="Normal"/>
    <w:pPr>
      <w:jc w:val="center"/>
    </w:pPr>
    <w:rPr>
      <w:b/>
      <w:szCs w:val="22"/>
      <w:lang w:val="pt-BR"/>
    </w:rPr>
  </w:style>
  <w:style w:type="paragraph" w:customStyle="1" w:styleId="ndicedeilustraes1">
    <w:name w:val="Índice de ilustrações1"/>
    <w:basedOn w:val="Normal"/>
    <w:next w:val="Normal"/>
    <w:pPr>
      <w:ind w:left="400" w:hanging="400"/>
    </w:pPr>
  </w:style>
  <w:style w:type="paragraph" w:customStyle="1" w:styleId="ListaTabela">
    <w:name w:val="ListaTabela"/>
    <w:basedOn w:val="ndicedeilustraes1"/>
    <w:next w:val="Corpodetexto"/>
    <w:pPr>
      <w:jc w:val="center"/>
    </w:pPr>
    <w:rPr>
      <w:b/>
      <w:szCs w:val="22"/>
      <w:lang w:val="pt-BR"/>
    </w:rPr>
  </w:style>
  <w:style w:type="paragraph" w:customStyle="1" w:styleId="ListaFigura">
    <w:name w:val="ListaFigura"/>
    <w:basedOn w:val="ListaTabela"/>
    <w:next w:val="Corpodetexto"/>
  </w:style>
  <w:style w:type="paragraph" w:customStyle="1" w:styleId="Pr-formataoHTML1">
    <w:name w:val="Pré-formatação HTML1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FFFFFF"/>
      <w:lang w:val="pt-BR"/>
    </w:rPr>
  </w:style>
  <w:style w:type="paragraph" w:customStyle="1" w:styleId="Recuodecorpodetexto31">
    <w:name w:val="Recuo de corpo de texto 31"/>
    <w:basedOn w:val="Normal"/>
    <w:pPr>
      <w:ind w:firstLine="709"/>
    </w:pPr>
    <w:rPr>
      <w:lang w:val="pt-BR"/>
    </w:rPr>
  </w:style>
  <w:style w:type="paragraph" w:customStyle="1" w:styleId="Tabela">
    <w:name w:val="Tabela"/>
    <w:basedOn w:val="Corpodetexto"/>
    <w:pPr>
      <w:keepNext/>
      <w:widowControl/>
      <w:spacing w:before="40" w:after="40"/>
      <w:ind w:left="0"/>
    </w:pPr>
    <w:rPr>
      <w:lang w:val="pt-BR"/>
    </w:rPr>
  </w:style>
  <w:style w:type="paragraph" w:customStyle="1" w:styleId="Legenda1">
    <w:name w:val="Legenda1"/>
    <w:basedOn w:val="Normal"/>
    <w:next w:val="Normal"/>
    <w:pPr>
      <w:spacing w:before="120"/>
      <w:jc w:val="center"/>
    </w:pPr>
    <w:rPr>
      <w:b/>
      <w:bCs/>
      <w:sz w:val="20"/>
    </w:rPr>
  </w:style>
  <w:style w:type="paragraph" w:customStyle="1" w:styleId="Cabecalho">
    <w:name w:val="Cabecalho"/>
    <w:basedOn w:val="Normal"/>
    <w:next w:val="Normal"/>
    <w:rPr>
      <w:sz w:val="16"/>
      <w:lang w:val="pt-BR"/>
    </w:rPr>
  </w:style>
  <w:style w:type="paragraph" w:customStyle="1" w:styleId="Title1">
    <w:name w:val="Title1"/>
    <w:basedOn w:val="Normal"/>
    <w:next w:val="Normal"/>
    <w:pPr>
      <w:pBdr>
        <w:bottom w:val="single" w:sz="1" w:space="1" w:color="000000"/>
      </w:pBdr>
      <w:jc w:val="right"/>
    </w:pPr>
    <w:rPr>
      <w:b/>
      <w:sz w:val="36"/>
      <w:lang w:val="pt-BR"/>
    </w:rPr>
  </w:style>
  <w:style w:type="paragraph" w:customStyle="1" w:styleId="CapaCabealho">
    <w:name w:val="Capa_Cabeçalho"/>
    <w:basedOn w:val="Normal"/>
    <w:pPr>
      <w:widowControl/>
      <w:suppressAutoHyphens w:val="0"/>
      <w:spacing w:after="0" w:line="360" w:lineRule="auto"/>
      <w:ind w:firstLine="720"/>
      <w:jc w:val="center"/>
    </w:pPr>
    <w:rPr>
      <w:rFonts w:ascii="Times New Roman" w:hAnsi="Times New Roman"/>
      <w:smallCaps/>
      <w:sz w:val="32"/>
      <w:szCs w:val="24"/>
      <w:lang w:val="pt-BR"/>
    </w:rPr>
  </w:style>
  <w:style w:type="paragraph" w:customStyle="1" w:styleId="Corpodetexto31">
    <w:name w:val="Corpo de texto 31"/>
    <w:basedOn w:val="Normal"/>
    <w:rPr>
      <w:rFonts w:ascii="Times New Roman" w:hAnsi="Times New Roman"/>
      <w:color w:val="FF0000"/>
      <w:szCs w:val="22"/>
      <w:lang w:val="pt-BR"/>
    </w:rPr>
  </w:style>
  <w:style w:type="paragraph" w:customStyle="1" w:styleId="EstiloPSCRequisitoesquerdaInferiorSimplesDotexto32">
    <w:name w:val="Estilo PSC_Requisito + À esquerda Inferior: (Simples Do texto:  3 ...2"/>
    <w:basedOn w:val="Normal"/>
    <w:pPr>
      <w:keepNext/>
      <w:widowControl/>
      <w:pBdr>
        <w:top w:val="single" w:sz="1" w:space="0" w:color="000000"/>
        <w:bottom w:val="single" w:sz="1" w:space="3" w:color="000000"/>
      </w:pBdr>
      <w:spacing w:before="240" w:after="60"/>
      <w:jc w:val="center"/>
    </w:pPr>
    <w:rPr>
      <w:rFonts w:ascii="Verdana" w:hAnsi="Verdana"/>
      <w:b/>
      <w:bCs/>
      <w:sz w:val="20"/>
      <w:lang w:val="pt-BR"/>
    </w:rPr>
  </w:style>
  <w:style w:type="paragraph" w:customStyle="1" w:styleId="EstiloPSCRequisitoesquerdaInferiorSimplesDotexto3">
    <w:name w:val="Estilo PSC_Requisito + À esquerda Inferior: (Simples Do texto:  3 ..."/>
    <w:basedOn w:val="Normal"/>
    <w:pPr>
      <w:keepNext/>
      <w:widowControl/>
      <w:pBdr>
        <w:top w:val="single" w:sz="1" w:space="0" w:color="000000"/>
        <w:bottom w:val="single" w:sz="1" w:space="3" w:color="000000"/>
      </w:pBdr>
      <w:spacing w:before="240" w:after="60"/>
      <w:jc w:val="center"/>
    </w:pPr>
    <w:rPr>
      <w:rFonts w:ascii="Verdana" w:hAnsi="Verdana"/>
      <w:b/>
      <w:bCs/>
      <w:sz w:val="20"/>
      <w:lang w:val="pt-BR"/>
    </w:rPr>
  </w:style>
  <w:style w:type="paragraph" w:customStyle="1" w:styleId="PSCComentarioTemplate">
    <w:name w:val="PSC_Comentario_Template"/>
    <w:basedOn w:val="Normal"/>
    <w:pPr>
      <w:widowControl/>
      <w:suppressAutoHyphens w:val="0"/>
      <w:spacing w:before="60" w:after="60"/>
    </w:pPr>
    <w:rPr>
      <w:rFonts w:ascii="Times" w:hAnsi="Times"/>
      <w:i/>
      <w:lang w:val="pt-BR"/>
    </w:rPr>
  </w:style>
  <w:style w:type="paragraph" w:customStyle="1" w:styleId="PSCReferencia">
    <w:name w:val="PSC_Referencia"/>
    <w:basedOn w:val="Normal"/>
    <w:pPr>
      <w:widowControl/>
      <w:suppressAutoHyphens w:val="0"/>
      <w:spacing w:before="60" w:after="60"/>
    </w:pPr>
    <w:rPr>
      <w:rFonts w:ascii="Times" w:hAnsi="Times"/>
      <w:lang w:val="pt-BR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Assuntodocomentrio1">
    <w:name w:val="Assunto do comentário1"/>
    <w:basedOn w:val="Textodecomentrio1"/>
    <w:next w:val="Textodecomentrio1"/>
    <w:rPr>
      <w:b/>
      <w:bCs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ramecontents">
    <w:name w:val="Frame contents"/>
    <w:basedOn w:val="Corpodetexto"/>
  </w:style>
  <w:style w:type="paragraph" w:styleId="ndicedeilustraes">
    <w:name w:val="table of figures"/>
    <w:basedOn w:val="Normal"/>
    <w:next w:val="Normal"/>
    <w:uiPriority w:val="99"/>
    <w:unhideWhenUsed/>
    <w:rsid w:val="00EB1C49"/>
  </w:style>
  <w:style w:type="table" w:styleId="Tabelacomgrade">
    <w:name w:val="Table Grid"/>
    <w:basedOn w:val="Tabelanormal"/>
    <w:rsid w:val="00A44D81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Colorida-nfase11">
    <w:name w:val="Lista Colorida - Ênfase 11"/>
    <w:basedOn w:val="Normal"/>
    <w:qFormat/>
    <w:rsid w:val="00843F00"/>
    <w:pPr>
      <w:widowControl/>
      <w:suppressAutoHyphens w:val="0"/>
      <w:spacing w:before="60" w:after="60"/>
      <w:ind w:left="720" w:firstLine="431"/>
      <w:contextualSpacing/>
    </w:pPr>
    <w:rPr>
      <w:rFonts w:ascii="Arial" w:hAnsi="Arial"/>
      <w:sz w:val="20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a.caetano@estudante.ufla.br" TargetMode="External" /><Relationship Id="rId13" Type="http://schemas.openxmlformats.org/officeDocument/2006/relationships/footer" Target="footer1.xml" /><Relationship Id="rId18" Type="http://schemas.openxmlformats.org/officeDocument/2006/relationships/footer" Target="footer4.xml" /><Relationship Id="rId3" Type="http://schemas.openxmlformats.org/officeDocument/2006/relationships/settings" Target="settings.xml" /><Relationship Id="rId21" Type="http://schemas.openxmlformats.org/officeDocument/2006/relationships/hyperlink" Target="https://panmore.com/microsoft-corporation-organizational-structure-characteristics-analysis" TargetMode="External" /><Relationship Id="rId7" Type="http://schemas.openxmlformats.org/officeDocument/2006/relationships/image" Target="media/image1.jpeg" /><Relationship Id="rId12" Type="http://schemas.openxmlformats.org/officeDocument/2006/relationships/header" Target="header2.xml" /><Relationship Id="rId17" Type="http://schemas.openxmlformats.org/officeDocument/2006/relationships/header" Target="header4.xml" /><Relationship Id="rId25" Type="http://schemas.microsoft.com/office/2020/10/relationships/intelligence" Target="intelligence2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20" Type="http://schemas.openxmlformats.org/officeDocument/2006/relationships/hyperlink" Target="https://www.youtube.com/watch?v=1JavvvUjh98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23" Type="http://schemas.openxmlformats.org/officeDocument/2006/relationships/fontTable" Target="fontTable.xml" /><Relationship Id="rId10" Type="http://schemas.openxmlformats.org/officeDocument/2006/relationships/hyperlink" Target="mailto:bernardo.angelo@estudante.ufla.br" TargetMode="External" /><Relationship Id="rId19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hyperlink" Target="mailto:ayron.marinho@estudante.ufla.br" TargetMode="External" /><Relationship Id="rId14" Type="http://schemas.openxmlformats.org/officeDocument/2006/relationships/footer" Target="footer2.xml" /><Relationship Id="rId22" Type="http://schemas.openxmlformats.org/officeDocument/2006/relationships/hyperlink" Target="https://www.microsoft.com/pt-br/abo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4425</Words>
  <Characters>23897</Characters>
  <Application>Microsoft Office Word</Application>
  <DocSecurity>0</DocSecurity>
  <Lines>199</Lines>
  <Paragraphs>56</Paragraphs>
  <ScaleCrop>false</ScaleCrop>
  <Company>CIN</Company>
  <LinksUpToDate>false</LinksUpToDate>
  <CharactersWithSpaces>28266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Informa Turma</dc:subject>
  <dc:creator>Informa Turma</dc:creator>
  <cp:keywords/>
  <dc:description/>
  <cp:lastModifiedBy>Gabi Caetano 2</cp:lastModifiedBy>
  <cp:revision>23</cp:revision>
  <cp:lastPrinted>2016-07-21T03:26:00Z</cp:lastPrinted>
  <dcterms:created xsi:type="dcterms:W3CDTF">2023-12-11T19:55:00Z</dcterms:created>
  <dcterms:modified xsi:type="dcterms:W3CDTF">2023-12-13T11:19:00Z</dcterms:modified>
</cp:coreProperties>
</file>