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B509" w14:textId="77777777" w:rsidR="008F5FBA" w:rsidRPr="009C48F2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ПРАКТИЧЕСКАЯ РАБОТА 3</w:t>
      </w:r>
    </w:p>
    <w:p w14:paraId="31DAE713" w14:textId="2FD66218" w:rsidR="008F5FBA" w:rsidRPr="009C48F2" w:rsidRDefault="00000000">
      <w:pPr>
        <w:jc w:val="center"/>
        <w:rPr>
          <w:rFonts w:cs="Times New Roman"/>
          <w:lang w:val="ru-RU"/>
        </w:rPr>
      </w:pPr>
      <w:r w:rsidRPr="009C48F2">
        <w:rPr>
          <w:rFonts w:cs="Times New Roman"/>
          <w:b/>
          <w:sz w:val="28"/>
          <w:lang w:val="ru-RU"/>
        </w:rPr>
        <w:t>Реляционная база данных, миграции и слой доступа к данным</w:t>
      </w:r>
    </w:p>
    <w:p w14:paraId="10FEA99B" w14:textId="77777777" w:rsidR="008F5FBA" w:rsidRPr="009C48F2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Цель работы</w:t>
      </w:r>
    </w:p>
    <w:p w14:paraId="14BD4F7E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 xml:space="preserve">Спроектировать реляционную модель данных проекта, подключить СУБД (например, </w:t>
      </w:r>
      <w:r w:rsidRPr="009C48F2">
        <w:rPr>
          <w:rFonts w:cs="Times New Roman"/>
        </w:rPr>
        <w:t>PostgreSQL</w:t>
      </w:r>
      <w:r w:rsidRPr="009C48F2">
        <w:rPr>
          <w:rFonts w:cs="Times New Roman"/>
          <w:lang w:val="ru-RU"/>
        </w:rPr>
        <w:t xml:space="preserve">), настроить систему миграций и переписать слой хранения данных так, чтобы </w:t>
      </w:r>
      <w:r w:rsidRPr="009C48F2">
        <w:rPr>
          <w:rFonts w:cs="Times New Roman"/>
        </w:rPr>
        <w:t>API</w:t>
      </w:r>
      <w:r w:rsidRPr="009C48F2">
        <w:rPr>
          <w:rFonts w:cs="Times New Roman"/>
          <w:lang w:val="ru-RU"/>
        </w:rPr>
        <w:t xml:space="preserve"> из ПР2 работал поверх настоящей базы данных.</w:t>
      </w:r>
    </w:p>
    <w:p w14:paraId="3D1A189B" w14:textId="77777777" w:rsidR="008F5FBA" w:rsidRPr="009C48F2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Предварительные требования</w:t>
      </w:r>
    </w:p>
    <w:p w14:paraId="2D2EBF90" w14:textId="61D643BF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 xml:space="preserve">Работающий </w:t>
      </w:r>
      <w:r w:rsidRPr="009C48F2">
        <w:rPr>
          <w:rFonts w:cs="Times New Roman"/>
        </w:rPr>
        <w:t>API</w:t>
      </w:r>
      <w:r w:rsidRPr="009C48F2">
        <w:rPr>
          <w:rFonts w:cs="Times New Roman"/>
          <w:lang w:val="ru-RU"/>
        </w:rPr>
        <w:t xml:space="preserve"> с </w:t>
      </w:r>
      <w:r w:rsidRPr="009C48F2">
        <w:rPr>
          <w:rFonts w:cs="Times New Roman"/>
        </w:rPr>
        <w:t>CRUD</w:t>
      </w:r>
      <w:r w:rsidRPr="009C48F2">
        <w:rPr>
          <w:rFonts w:cs="Times New Roman"/>
          <w:lang w:val="ru-RU"/>
        </w:rPr>
        <w:t xml:space="preserve">-маршрутами. Установлена или доступна реляционная СУБД (например, </w:t>
      </w:r>
      <w:r w:rsidRPr="009C48F2">
        <w:rPr>
          <w:rFonts w:cs="Times New Roman"/>
        </w:rPr>
        <w:t>PostgreSQL</w:t>
      </w:r>
      <w:r w:rsidRPr="009C48F2">
        <w:rPr>
          <w:rFonts w:cs="Times New Roman"/>
          <w:lang w:val="ru-RU"/>
        </w:rPr>
        <w:t xml:space="preserve">). </w:t>
      </w:r>
    </w:p>
    <w:p w14:paraId="7577B533" w14:textId="77777777" w:rsidR="008F5FBA" w:rsidRPr="009C48F2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Задание</w:t>
      </w:r>
    </w:p>
    <w:p w14:paraId="0C6F6715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1. Проектирование схемы данных</w:t>
      </w:r>
    </w:p>
    <w:p w14:paraId="28D2465B" w14:textId="5E19EBAA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Спроектировать минимум две связанные таблицы с осмысленными полями.</w:t>
      </w:r>
    </w:p>
    <w:p w14:paraId="25E1CD9A" w14:textId="6C96AF5B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 </w:t>
      </w:r>
      <w:r w:rsidRPr="009C48F2">
        <w:rPr>
          <w:rFonts w:cs="Times New Roman"/>
          <w:lang w:val="ru-RU"/>
        </w:rPr>
        <w:t xml:space="preserve">Нарисовать </w:t>
      </w:r>
      <w:r w:rsidRPr="009C48F2">
        <w:rPr>
          <w:rFonts w:cs="Times New Roman"/>
        </w:rPr>
        <w:t>ER</w:t>
      </w:r>
      <w:r w:rsidRPr="009C48F2">
        <w:rPr>
          <w:rFonts w:cs="Times New Roman"/>
          <w:lang w:val="ru-RU"/>
        </w:rPr>
        <w:t>-диаграмму (</w:t>
      </w:r>
      <w:r w:rsidRPr="009C48F2">
        <w:rPr>
          <w:rFonts w:cs="Times New Roman"/>
        </w:rPr>
        <w:t>draw</w:t>
      </w:r>
      <w:r w:rsidRPr="009C48F2">
        <w:rPr>
          <w:rFonts w:cs="Times New Roman"/>
          <w:lang w:val="ru-RU"/>
        </w:rPr>
        <w:t>.</w:t>
      </w:r>
      <w:r w:rsidRPr="009C48F2">
        <w:rPr>
          <w:rFonts w:cs="Times New Roman"/>
        </w:rPr>
        <w:t>io</w:t>
      </w:r>
      <w:r w:rsidRPr="009C48F2">
        <w:rPr>
          <w:rFonts w:cs="Times New Roman"/>
          <w:lang w:val="ru-RU"/>
        </w:rPr>
        <w:t xml:space="preserve">, </w:t>
      </w:r>
      <w:r w:rsidRPr="009C48F2">
        <w:rPr>
          <w:rFonts w:cs="Times New Roman"/>
        </w:rPr>
        <w:t>dbdiagram</w:t>
      </w:r>
      <w:r w:rsidRPr="009C48F2">
        <w:rPr>
          <w:rFonts w:cs="Times New Roman"/>
          <w:lang w:val="ru-RU"/>
        </w:rPr>
        <w:t>.</w:t>
      </w:r>
      <w:r w:rsidRPr="009C48F2">
        <w:rPr>
          <w:rFonts w:cs="Times New Roman"/>
        </w:rPr>
        <w:t>io</w:t>
      </w:r>
      <w:r w:rsidRPr="009C48F2">
        <w:rPr>
          <w:rFonts w:cs="Times New Roman"/>
          <w:lang w:val="ru-RU"/>
        </w:rPr>
        <w:t xml:space="preserve"> или иным способом) с указанием типов данных, ограничений </w:t>
      </w:r>
      <w:r w:rsidRPr="009C48F2">
        <w:rPr>
          <w:rFonts w:cs="Times New Roman"/>
        </w:rPr>
        <w:t>NOT</w:t>
      </w:r>
      <w:r w:rsidRPr="009C48F2">
        <w:rPr>
          <w:rFonts w:cs="Times New Roman"/>
          <w:lang w:val="ru-RU"/>
        </w:rPr>
        <w:t xml:space="preserve"> </w:t>
      </w:r>
      <w:r w:rsidRPr="009C48F2">
        <w:rPr>
          <w:rFonts w:cs="Times New Roman"/>
        </w:rPr>
        <w:t>NULL</w:t>
      </w:r>
      <w:r w:rsidRPr="009C48F2">
        <w:rPr>
          <w:rFonts w:cs="Times New Roman"/>
          <w:lang w:val="ru-RU"/>
        </w:rPr>
        <w:t>/</w:t>
      </w:r>
      <w:r w:rsidRPr="009C48F2">
        <w:rPr>
          <w:rFonts w:cs="Times New Roman"/>
        </w:rPr>
        <w:t>UNIQUE</w:t>
      </w:r>
      <w:r w:rsidRPr="009C48F2">
        <w:rPr>
          <w:rFonts w:cs="Times New Roman"/>
          <w:lang w:val="ru-RU"/>
        </w:rPr>
        <w:t>, первичных и внешних ключей, связи 1:</w:t>
      </w:r>
      <w:r w:rsidRPr="009C48F2">
        <w:rPr>
          <w:rFonts w:cs="Times New Roman"/>
        </w:rPr>
        <w:t>N</w:t>
      </w:r>
      <w:r w:rsidRPr="009C48F2">
        <w:rPr>
          <w:rFonts w:cs="Times New Roman"/>
          <w:lang w:val="ru-RU"/>
        </w:rPr>
        <w:t xml:space="preserve"> или </w:t>
      </w:r>
      <w:r w:rsidRPr="009C48F2">
        <w:rPr>
          <w:rFonts w:cs="Times New Roman"/>
        </w:rPr>
        <w:t>N</w:t>
      </w:r>
      <w:r w:rsidRPr="009C48F2">
        <w:rPr>
          <w:rFonts w:cs="Times New Roman"/>
          <w:lang w:val="ru-RU"/>
        </w:rPr>
        <w:t>:</w:t>
      </w:r>
      <w:r w:rsidRPr="009C48F2">
        <w:rPr>
          <w:rFonts w:cs="Times New Roman"/>
        </w:rPr>
        <w:t>N</w:t>
      </w:r>
      <w:r w:rsidRPr="009C48F2">
        <w:rPr>
          <w:rFonts w:cs="Times New Roman"/>
          <w:lang w:val="ru-RU"/>
        </w:rPr>
        <w:t>.</w:t>
      </w:r>
    </w:p>
    <w:p w14:paraId="62995DCB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</w:rPr>
        <w:t>ER</w:t>
      </w:r>
      <w:r w:rsidRPr="009C48F2">
        <w:rPr>
          <w:rFonts w:cs="Times New Roman"/>
          <w:lang w:val="ru-RU"/>
        </w:rPr>
        <w:t xml:space="preserve">-диаграмма и словесное описание таблиц в </w:t>
      </w:r>
      <w:r w:rsidRPr="009C48F2">
        <w:rPr>
          <w:rFonts w:cs="Times New Roman"/>
        </w:rPr>
        <w:t>docs</w:t>
      </w:r>
      <w:r w:rsidRPr="009C48F2">
        <w:rPr>
          <w:rFonts w:cs="Times New Roman"/>
          <w:lang w:val="ru-RU"/>
        </w:rPr>
        <w:t>/.</w:t>
      </w:r>
    </w:p>
    <w:p w14:paraId="30B00E36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2. Подключение СУБД</w:t>
      </w:r>
    </w:p>
    <w:p w14:paraId="6D1E02CF" w14:textId="2372B1B3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Настроить подключение приложения к базе данных.</w:t>
      </w:r>
    </w:p>
    <w:p w14:paraId="335EAD32" w14:textId="6BD21EF5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 </w:t>
      </w:r>
      <w:r w:rsidRPr="009C48F2">
        <w:rPr>
          <w:rFonts w:cs="Times New Roman"/>
          <w:lang w:val="ru-RU"/>
        </w:rPr>
        <w:t>Строка подключения (хост, порт, имя БД, пользователь, пароль) задаётся только через переменные окружения; добавить соответствующие переменные в .</w:t>
      </w:r>
      <w:r w:rsidRPr="009C48F2">
        <w:rPr>
          <w:rFonts w:cs="Times New Roman"/>
        </w:rPr>
        <w:t>env</w:t>
      </w:r>
      <w:r w:rsidRPr="009C48F2">
        <w:rPr>
          <w:rFonts w:cs="Times New Roman"/>
          <w:lang w:val="ru-RU"/>
        </w:rPr>
        <w:t>.</w:t>
      </w:r>
      <w:r w:rsidRPr="009C48F2">
        <w:rPr>
          <w:rFonts w:cs="Times New Roman"/>
        </w:rPr>
        <w:t>example</w:t>
      </w:r>
      <w:r w:rsidRPr="009C48F2">
        <w:rPr>
          <w:rFonts w:cs="Times New Roman"/>
          <w:lang w:val="ru-RU"/>
        </w:rPr>
        <w:t>; использовать драйвер/</w:t>
      </w:r>
      <w:r w:rsidRPr="009C48F2">
        <w:rPr>
          <w:rFonts w:cs="Times New Roman"/>
        </w:rPr>
        <w:t>ORM</w:t>
      </w:r>
      <w:r w:rsidRPr="009C48F2">
        <w:rPr>
          <w:rFonts w:cs="Times New Roman"/>
          <w:lang w:val="ru-RU"/>
        </w:rPr>
        <w:t xml:space="preserve"> выбранного стека.</w:t>
      </w:r>
    </w:p>
    <w:p w14:paraId="52272384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  <w:lang w:val="ru-RU"/>
        </w:rPr>
        <w:t>Приложение при старте успешно подключается к базе данных и явно логирует это.</w:t>
      </w:r>
    </w:p>
    <w:p w14:paraId="428A5C50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3. Миграции</w:t>
      </w:r>
    </w:p>
    <w:p w14:paraId="51044F57" w14:textId="0217EACF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 xml:space="preserve">Описать структуру таблиц через систему миграций, а не вручную через </w:t>
      </w:r>
      <w:r w:rsidRPr="009C48F2">
        <w:rPr>
          <w:rFonts w:cs="Times New Roman"/>
        </w:rPr>
        <w:t>SQL</w:t>
      </w:r>
      <w:r w:rsidRPr="009C48F2">
        <w:rPr>
          <w:rFonts w:cs="Times New Roman"/>
          <w:lang w:val="ru-RU"/>
        </w:rPr>
        <w:t>-консоль.</w:t>
      </w:r>
    </w:p>
    <w:p w14:paraId="2D649420" w14:textId="76FA823B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 </w:t>
      </w:r>
      <w:r w:rsidRPr="009C48F2">
        <w:rPr>
          <w:rFonts w:cs="Times New Roman"/>
          <w:lang w:val="ru-RU"/>
        </w:rPr>
        <w:t>Использовать инструмент миграций выбранного стека/фреймворка (или отдельную библиотеку миграций); создать миграцию создания таблиц и ещё одну — для последующей правки схемы (добавление поля или индекса).</w:t>
      </w:r>
    </w:p>
    <w:p w14:paraId="06934919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  <w:lang w:val="ru-RU"/>
        </w:rPr>
        <w:t>Команда применения миграций создаёт всю схему с нуля; продемонстрирован откат последней миграции.</w:t>
      </w:r>
    </w:p>
    <w:p w14:paraId="5B6803C5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4. Индексы и ограничения</w:t>
      </w:r>
    </w:p>
    <w:p w14:paraId="4065858B" w14:textId="6A97C550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Добавить индекс, ускоряющий частый запрос, и ограничения целостности.</w:t>
      </w:r>
    </w:p>
    <w:p w14:paraId="11C0EB55" w14:textId="0362FA90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lastRenderedPageBreak/>
        <w:t xml:space="preserve"> </w:t>
      </w:r>
      <w:r w:rsidRPr="009C48F2">
        <w:rPr>
          <w:rFonts w:cs="Times New Roman"/>
          <w:lang w:val="ru-RU"/>
        </w:rPr>
        <w:t xml:space="preserve">Индекс — под поле, используемое в фильтре/поиске из ПР2; ограничения — внешние ключи, </w:t>
      </w:r>
      <w:r w:rsidRPr="009C48F2">
        <w:rPr>
          <w:rFonts w:cs="Times New Roman"/>
        </w:rPr>
        <w:t>NOT</w:t>
      </w:r>
      <w:r w:rsidRPr="009C48F2">
        <w:rPr>
          <w:rFonts w:cs="Times New Roman"/>
          <w:lang w:val="ru-RU"/>
        </w:rPr>
        <w:t xml:space="preserve"> </w:t>
      </w:r>
      <w:r w:rsidRPr="009C48F2">
        <w:rPr>
          <w:rFonts w:cs="Times New Roman"/>
        </w:rPr>
        <w:t>NULL</w:t>
      </w:r>
      <w:r w:rsidRPr="009C48F2">
        <w:rPr>
          <w:rFonts w:cs="Times New Roman"/>
          <w:lang w:val="ru-RU"/>
        </w:rPr>
        <w:t xml:space="preserve">, </w:t>
      </w:r>
      <w:r w:rsidRPr="009C48F2">
        <w:rPr>
          <w:rFonts w:cs="Times New Roman"/>
        </w:rPr>
        <w:t>UNIQUE</w:t>
      </w:r>
      <w:r w:rsidRPr="009C48F2">
        <w:rPr>
          <w:rFonts w:cs="Times New Roman"/>
          <w:lang w:val="ru-RU"/>
        </w:rPr>
        <w:t xml:space="preserve"> там, где это оправдано предметной областью.</w:t>
      </w:r>
    </w:p>
    <w:p w14:paraId="3110DA72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  <w:lang w:val="ru-RU"/>
        </w:rPr>
        <w:t xml:space="preserve">Индекс присутствует в миграции с кратким обоснованием (комментарий или </w:t>
      </w:r>
      <w:r w:rsidRPr="009C48F2">
        <w:rPr>
          <w:rFonts w:cs="Times New Roman"/>
        </w:rPr>
        <w:t>README</w:t>
      </w:r>
      <w:r w:rsidRPr="009C48F2">
        <w:rPr>
          <w:rFonts w:cs="Times New Roman"/>
          <w:lang w:val="ru-RU"/>
        </w:rPr>
        <w:t>).</w:t>
      </w:r>
    </w:p>
    <w:p w14:paraId="6E991496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5. Слой доступа к данным</w:t>
      </w:r>
    </w:p>
    <w:p w14:paraId="01B7C225" w14:textId="5B797E28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Переписать хранение данных (память/файл из ПР2) на обращения к базе данных.</w:t>
      </w:r>
    </w:p>
    <w:p w14:paraId="019FBE77" w14:textId="073313CC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 </w:t>
      </w:r>
      <w:r w:rsidRPr="009C48F2">
        <w:rPr>
          <w:rFonts w:cs="Times New Roman"/>
          <w:lang w:val="ru-RU"/>
        </w:rPr>
        <w:t>Вынести работу с данными в отдельный слой (репозиторий/</w:t>
      </w:r>
      <w:r w:rsidRPr="009C48F2">
        <w:rPr>
          <w:rFonts w:cs="Times New Roman"/>
        </w:rPr>
        <w:t>DAO</w:t>
      </w:r>
      <w:r w:rsidRPr="009C48F2">
        <w:rPr>
          <w:rFonts w:cs="Times New Roman"/>
          <w:lang w:val="ru-RU"/>
        </w:rPr>
        <w:t xml:space="preserve">): один модуль на сущность, отвечающий только за создание, чтение, обновление, удаление и поиск по фильтру, без </w:t>
      </w:r>
      <w:r w:rsidRPr="009C48F2">
        <w:rPr>
          <w:rFonts w:cs="Times New Roman"/>
        </w:rPr>
        <w:t>SQL</w:t>
      </w:r>
      <w:r w:rsidRPr="009C48F2">
        <w:rPr>
          <w:rFonts w:cs="Times New Roman"/>
          <w:lang w:val="ru-RU"/>
        </w:rPr>
        <w:t>/</w:t>
      </w:r>
      <w:r w:rsidRPr="009C48F2">
        <w:rPr>
          <w:rFonts w:cs="Times New Roman"/>
        </w:rPr>
        <w:t>ORM</w:t>
      </w:r>
      <w:r w:rsidRPr="009C48F2">
        <w:rPr>
          <w:rFonts w:cs="Times New Roman"/>
          <w:lang w:val="ru-RU"/>
        </w:rPr>
        <w:t>-вызовов внутри маршрутов.</w:t>
      </w:r>
    </w:p>
    <w:p w14:paraId="685A9779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  <w:lang w:val="ru-RU"/>
        </w:rPr>
        <w:t>Маршруты вызывают методы слоя доступа к данным, а не работают с БД напрямую.</w:t>
      </w:r>
    </w:p>
    <w:p w14:paraId="7671EF4A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6. Транзакции</w:t>
      </w:r>
    </w:p>
    <w:p w14:paraId="0BF5DE06" w14:textId="5EE9AB2E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Обеспечить целостность хотя бы для одной операции, затрагивающей несколько записей/таблиц.</w:t>
      </w:r>
    </w:p>
    <w:p w14:paraId="725354A2" w14:textId="4D8B3666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 </w:t>
      </w:r>
      <w:r w:rsidRPr="009C48F2">
        <w:rPr>
          <w:rFonts w:cs="Times New Roman"/>
          <w:lang w:val="ru-RU"/>
        </w:rPr>
        <w:t>Обернуть такую операцию в транзакцию средствами выбранного стека; продемонстрировать, что при ошибке на одном из шагов откатываются все изменения операции.</w:t>
      </w:r>
    </w:p>
    <w:p w14:paraId="01E2BD7F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  <w:lang w:val="ru-RU"/>
        </w:rPr>
        <w:t>Описан и продемонстрирован хотя бы один транзакционный сценарий.</w:t>
      </w:r>
    </w:p>
    <w:p w14:paraId="728C6150" w14:textId="77777777" w:rsidR="008F5FBA" w:rsidRPr="009C48F2" w:rsidRDefault="00000000">
      <w:pPr>
        <w:pStyle w:val="3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 xml:space="preserve">7. Повторная проверка </w:t>
      </w:r>
      <w:r w:rsidRPr="009C48F2">
        <w:rPr>
          <w:rFonts w:ascii="Times New Roman" w:hAnsi="Times New Roman" w:cs="Times New Roman"/>
          <w:color w:val="auto"/>
        </w:rPr>
        <w:t>API</w:t>
      </w:r>
    </w:p>
    <w:p w14:paraId="0E7E3267" w14:textId="4558FE12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 xml:space="preserve">Убедиться, что все </w:t>
      </w:r>
      <w:r w:rsidRPr="009C48F2">
        <w:rPr>
          <w:rFonts w:cs="Times New Roman"/>
        </w:rPr>
        <w:t>CRUD</w:t>
      </w:r>
      <w:r w:rsidRPr="009C48F2">
        <w:rPr>
          <w:rFonts w:cs="Times New Roman"/>
          <w:lang w:val="ru-RU"/>
        </w:rPr>
        <w:t>-эндпоинты из ПР2 продолжают работать поверх настоящей базы данных.</w:t>
      </w:r>
    </w:p>
    <w:p w14:paraId="1A605909" w14:textId="70B2D738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 </w:t>
      </w:r>
      <w:r w:rsidRPr="009C48F2">
        <w:rPr>
          <w:rFonts w:cs="Times New Roman"/>
          <w:lang w:val="ru-RU"/>
        </w:rPr>
        <w:t xml:space="preserve">Повторить проверку через клиент для тестирования </w:t>
      </w:r>
      <w:r w:rsidRPr="009C48F2">
        <w:rPr>
          <w:rFonts w:cs="Times New Roman"/>
        </w:rPr>
        <w:t>API</w:t>
      </w:r>
      <w:r w:rsidRPr="009C48F2">
        <w:rPr>
          <w:rFonts w:cs="Times New Roman"/>
          <w:lang w:val="ru-RU"/>
        </w:rPr>
        <w:t>; убедиться, что данные сохраняются между перезапусками сервера.</w:t>
      </w:r>
    </w:p>
    <w:p w14:paraId="7D4469E9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b/>
          <w:lang w:val="ru-RU"/>
        </w:rPr>
        <w:t xml:space="preserve">Результат: </w:t>
      </w:r>
      <w:r w:rsidRPr="009C48F2">
        <w:rPr>
          <w:rFonts w:cs="Times New Roman"/>
          <w:lang w:val="ru-RU"/>
        </w:rPr>
        <w:t>Обновлённые примеры запрос/ответ, подтверждающие сохранность данных.</w:t>
      </w:r>
    </w:p>
    <w:p w14:paraId="449FFFF6" w14:textId="77777777" w:rsidR="008F5FBA" w:rsidRPr="009C48F2" w:rsidRDefault="00000000">
      <w:pPr>
        <w:pStyle w:val="21"/>
        <w:rPr>
          <w:rFonts w:ascii="Times New Roman" w:hAnsi="Times New Roman" w:cs="Times New Roman"/>
          <w:color w:val="auto"/>
        </w:rPr>
      </w:pPr>
      <w:r w:rsidRPr="009C48F2">
        <w:rPr>
          <w:rFonts w:ascii="Times New Roman" w:hAnsi="Times New Roman" w:cs="Times New Roman"/>
          <w:color w:val="auto"/>
        </w:rPr>
        <w:t>Что сдать</w:t>
      </w:r>
    </w:p>
    <w:p w14:paraId="492B64FF" w14:textId="77777777" w:rsidR="008F5FBA" w:rsidRPr="009C48F2" w:rsidRDefault="00000000">
      <w:pPr>
        <w:pStyle w:val="a0"/>
        <w:rPr>
          <w:rFonts w:cs="Times New Roman"/>
          <w:lang w:val="ru-RU"/>
        </w:rPr>
      </w:pPr>
      <w:r w:rsidRPr="009C48F2">
        <w:rPr>
          <w:rFonts w:cs="Times New Roman"/>
        </w:rPr>
        <w:t>ER</w:t>
      </w:r>
      <w:r w:rsidRPr="009C48F2">
        <w:rPr>
          <w:rFonts w:cs="Times New Roman"/>
          <w:lang w:val="ru-RU"/>
        </w:rPr>
        <w:t>-диаграмма и описание схемы данных;</w:t>
      </w:r>
    </w:p>
    <w:p w14:paraId="20CE624E" w14:textId="77777777" w:rsidR="008F5FBA" w:rsidRPr="009C48F2" w:rsidRDefault="00000000">
      <w:pPr>
        <w:pStyle w:val="a0"/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файлы миграций (создание схемы + одна последующая правка);</w:t>
      </w:r>
    </w:p>
    <w:p w14:paraId="289E11BF" w14:textId="77777777" w:rsidR="008F5FBA" w:rsidRPr="009C48F2" w:rsidRDefault="00000000">
      <w:pPr>
        <w:pStyle w:val="a0"/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код слоя доступа к данным;</w:t>
      </w:r>
    </w:p>
    <w:p w14:paraId="531B83D5" w14:textId="77777777" w:rsidR="008F5FBA" w:rsidRPr="009C48F2" w:rsidRDefault="00000000">
      <w:pPr>
        <w:pStyle w:val="a0"/>
        <w:rPr>
          <w:rFonts w:cs="Times New Roman"/>
        </w:rPr>
      </w:pPr>
      <w:r w:rsidRPr="009C48F2">
        <w:rPr>
          <w:rFonts w:cs="Times New Roman"/>
        </w:rPr>
        <w:t>обновлённый .env.example;</w:t>
      </w:r>
    </w:p>
    <w:p w14:paraId="619D6C1A" w14:textId="77777777" w:rsidR="008F5FBA" w:rsidRPr="009C48F2" w:rsidRDefault="00000000">
      <w:pPr>
        <w:pStyle w:val="a0"/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подтверждение сохранности данных между перезапусками сервера.</w:t>
      </w:r>
    </w:p>
    <w:p w14:paraId="6F490699" w14:textId="77777777" w:rsidR="008F5FBA" w:rsidRPr="009C48F2" w:rsidRDefault="00000000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9C48F2">
        <w:rPr>
          <w:rFonts w:ascii="Times New Roman" w:hAnsi="Times New Roman" w:cs="Times New Roman"/>
          <w:color w:val="auto"/>
          <w:lang w:val="ru-RU"/>
        </w:rPr>
        <w:t>Критерии оценивания</w:t>
      </w:r>
    </w:p>
    <w:p w14:paraId="5F8EFDA9" w14:textId="77777777" w:rsidR="008F5FBA" w:rsidRPr="009C48F2" w:rsidRDefault="00000000">
      <w:pPr>
        <w:rPr>
          <w:rFonts w:cs="Times New Roman"/>
          <w:lang w:val="ru-RU"/>
        </w:rPr>
      </w:pPr>
      <w:r w:rsidRPr="009C48F2">
        <w:rPr>
          <w:rFonts w:cs="Times New Roman"/>
          <w:lang w:val="ru-RU"/>
        </w:rPr>
        <w:t>Лабораторная работа оценивается по 100-балльной шкале текущего контроля (п. 6, 9 силлабуса).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F5FBA" w:rsidRPr="009C48F2" w14:paraId="14C946E8" w14:textId="77777777">
        <w:tc>
          <w:tcPr>
            <w:tcW w:w="4320" w:type="dxa"/>
          </w:tcPr>
          <w:p w14:paraId="0BA633C2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lastRenderedPageBreak/>
              <w:t>Критерий</w:t>
            </w:r>
          </w:p>
        </w:tc>
        <w:tc>
          <w:tcPr>
            <w:tcW w:w="4320" w:type="dxa"/>
          </w:tcPr>
          <w:p w14:paraId="021C5A85" w14:textId="77777777" w:rsidR="008F5FBA" w:rsidRPr="009C48F2" w:rsidRDefault="00000000">
            <w:pPr>
              <w:rPr>
                <w:rFonts w:cs="Times New Roman"/>
                <w:lang w:val="ru-RU"/>
              </w:rPr>
            </w:pPr>
            <w:r w:rsidRPr="009C48F2">
              <w:rPr>
                <w:rFonts w:cs="Times New Roman"/>
                <w:lang w:val="ru-RU"/>
              </w:rPr>
              <w:t>На что обращает внимание проверяющий</w:t>
            </w:r>
          </w:p>
        </w:tc>
      </w:tr>
      <w:tr w:rsidR="008F5FBA" w:rsidRPr="009C48F2" w14:paraId="68100BFC" w14:textId="77777777">
        <w:tc>
          <w:tcPr>
            <w:tcW w:w="4320" w:type="dxa"/>
          </w:tcPr>
          <w:p w14:paraId="08B1FAAB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Схема данных</w:t>
            </w:r>
          </w:p>
        </w:tc>
        <w:tc>
          <w:tcPr>
            <w:tcW w:w="4320" w:type="dxa"/>
          </w:tcPr>
          <w:p w14:paraId="2EEA2812" w14:textId="77777777" w:rsidR="008F5FBA" w:rsidRPr="009C48F2" w:rsidRDefault="00000000">
            <w:pPr>
              <w:rPr>
                <w:rFonts w:cs="Times New Roman"/>
                <w:lang w:val="ru-RU"/>
              </w:rPr>
            </w:pPr>
            <w:r w:rsidRPr="009C48F2">
              <w:rPr>
                <w:rFonts w:cs="Times New Roman"/>
                <w:lang w:val="ru-RU"/>
              </w:rPr>
              <w:t>Таблицы и связи корректны и обоснованы предметной областью.</w:t>
            </w:r>
          </w:p>
        </w:tc>
      </w:tr>
      <w:tr w:rsidR="008F5FBA" w:rsidRPr="009C48F2" w14:paraId="54F952C9" w14:textId="77777777">
        <w:tc>
          <w:tcPr>
            <w:tcW w:w="4320" w:type="dxa"/>
          </w:tcPr>
          <w:p w14:paraId="4AA8AD65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Миграции</w:t>
            </w:r>
          </w:p>
        </w:tc>
        <w:tc>
          <w:tcPr>
            <w:tcW w:w="4320" w:type="dxa"/>
          </w:tcPr>
          <w:p w14:paraId="4410D648" w14:textId="77777777" w:rsidR="008F5FBA" w:rsidRPr="009C48F2" w:rsidRDefault="00000000">
            <w:pPr>
              <w:rPr>
                <w:rFonts w:cs="Times New Roman"/>
                <w:lang w:val="ru-RU"/>
              </w:rPr>
            </w:pPr>
            <w:r w:rsidRPr="009C48F2">
              <w:rPr>
                <w:rFonts w:cs="Times New Roman"/>
                <w:lang w:val="ru-RU"/>
              </w:rPr>
              <w:t>Применяются и откатываются без ошибок.</w:t>
            </w:r>
          </w:p>
        </w:tc>
      </w:tr>
      <w:tr w:rsidR="008F5FBA" w:rsidRPr="009C48F2" w14:paraId="6F44C491" w14:textId="77777777">
        <w:tc>
          <w:tcPr>
            <w:tcW w:w="4320" w:type="dxa"/>
          </w:tcPr>
          <w:p w14:paraId="7BE9BF8F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Индексы и ограничения</w:t>
            </w:r>
          </w:p>
        </w:tc>
        <w:tc>
          <w:tcPr>
            <w:tcW w:w="4320" w:type="dxa"/>
          </w:tcPr>
          <w:p w14:paraId="5166C949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Оправданы и задокументированы.</w:t>
            </w:r>
          </w:p>
        </w:tc>
      </w:tr>
      <w:tr w:rsidR="008F5FBA" w:rsidRPr="009C48F2" w14:paraId="2271CAF1" w14:textId="77777777">
        <w:tc>
          <w:tcPr>
            <w:tcW w:w="4320" w:type="dxa"/>
          </w:tcPr>
          <w:p w14:paraId="3C35E0B8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Слой доступа к данным</w:t>
            </w:r>
          </w:p>
        </w:tc>
        <w:tc>
          <w:tcPr>
            <w:tcW w:w="4320" w:type="dxa"/>
          </w:tcPr>
          <w:p w14:paraId="79FAB800" w14:textId="77777777" w:rsidR="008F5FBA" w:rsidRPr="009C48F2" w:rsidRDefault="00000000">
            <w:pPr>
              <w:rPr>
                <w:rFonts w:cs="Times New Roman"/>
                <w:lang w:val="ru-RU"/>
              </w:rPr>
            </w:pPr>
            <w:r w:rsidRPr="009C48F2">
              <w:rPr>
                <w:rFonts w:cs="Times New Roman"/>
                <w:lang w:val="ru-RU"/>
              </w:rPr>
              <w:t>Отделён от маршрутов и бизнес-логики.</w:t>
            </w:r>
          </w:p>
        </w:tc>
      </w:tr>
      <w:tr w:rsidR="008F5FBA" w:rsidRPr="009C48F2" w14:paraId="2AF47483" w14:textId="77777777">
        <w:tc>
          <w:tcPr>
            <w:tcW w:w="4320" w:type="dxa"/>
          </w:tcPr>
          <w:p w14:paraId="02834B9B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Транзакционность</w:t>
            </w:r>
          </w:p>
        </w:tc>
        <w:tc>
          <w:tcPr>
            <w:tcW w:w="4320" w:type="dxa"/>
          </w:tcPr>
          <w:p w14:paraId="01F83ACD" w14:textId="77777777" w:rsidR="008F5FBA" w:rsidRPr="009C48F2" w:rsidRDefault="00000000">
            <w:pPr>
              <w:rPr>
                <w:rFonts w:cs="Times New Roman"/>
                <w:lang w:val="ru-RU"/>
              </w:rPr>
            </w:pPr>
            <w:r w:rsidRPr="009C48F2">
              <w:rPr>
                <w:rFonts w:cs="Times New Roman"/>
                <w:lang w:val="ru-RU"/>
              </w:rPr>
              <w:t>Продемонстрирован хотя бы один транзакционный сценарий с откатом при ошибке.</w:t>
            </w:r>
          </w:p>
        </w:tc>
      </w:tr>
      <w:tr w:rsidR="008F5FBA" w:rsidRPr="009C48F2" w14:paraId="7A9F1BA2" w14:textId="77777777">
        <w:tc>
          <w:tcPr>
            <w:tcW w:w="4320" w:type="dxa"/>
          </w:tcPr>
          <w:p w14:paraId="7F268C3D" w14:textId="77777777" w:rsidR="008F5FBA" w:rsidRPr="009C48F2" w:rsidRDefault="00000000">
            <w:pPr>
              <w:rPr>
                <w:rFonts w:cs="Times New Roman"/>
              </w:rPr>
            </w:pPr>
            <w:r w:rsidRPr="009C48F2">
              <w:rPr>
                <w:rFonts w:cs="Times New Roman"/>
              </w:rPr>
              <w:t>Работоспособность API</w:t>
            </w:r>
          </w:p>
        </w:tc>
        <w:tc>
          <w:tcPr>
            <w:tcW w:w="4320" w:type="dxa"/>
          </w:tcPr>
          <w:p w14:paraId="04DF03BD" w14:textId="77777777" w:rsidR="008F5FBA" w:rsidRPr="009C48F2" w:rsidRDefault="00000000">
            <w:pPr>
              <w:rPr>
                <w:rFonts w:cs="Times New Roman"/>
                <w:lang w:val="ru-RU"/>
              </w:rPr>
            </w:pPr>
            <w:r w:rsidRPr="009C48F2">
              <w:rPr>
                <w:rFonts w:cs="Times New Roman"/>
                <w:lang w:val="ru-RU"/>
              </w:rPr>
              <w:t>Все эндпоинты из ПР2 работают поверх базы данных без потери функциональности.</w:t>
            </w:r>
          </w:p>
        </w:tc>
      </w:tr>
    </w:tbl>
    <w:p w14:paraId="4B7508C2" w14:textId="17F77C54" w:rsidR="008F5FBA" w:rsidRPr="009C48F2" w:rsidRDefault="008F5FBA" w:rsidP="009C48F2">
      <w:pPr>
        <w:pStyle w:val="a0"/>
        <w:numPr>
          <w:ilvl w:val="0"/>
          <w:numId w:val="0"/>
        </w:numPr>
        <w:ind w:left="360"/>
        <w:rPr>
          <w:rFonts w:cs="Times New Roman"/>
          <w:lang w:val="ru-RU"/>
        </w:rPr>
      </w:pPr>
    </w:p>
    <w:sectPr w:rsidR="008F5FBA" w:rsidRPr="009C48F2" w:rsidSect="009C48F2">
      <w:pgSz w:w="12240" w:h="15840"/>
      <w:pgMar w:top="568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2406670">
    <w:abstractNumId w:val="8"/>
  </w:num>
  <w:num w:numId="2" w16cid:durableId="1790709645">
    <w:abstractNumId w:val="6"/>
  </w:num>
  <w:num w:numId="3" w16cid:durableId="1017266766">
    <w:abstractNumId w:val="5"/>
  </w:num>
  <w:num w:numId="4" w16cid:durableId="1538280130">
    <w:abstractNumId w:val="4"/>
  </w:num>
  <w:num w:numId="5" w16cid:durableId="921719839">
    <w:abstractNumId w:val="7"/>
  </w:num>
  <w:num w:numId="6" w16cid:durableId="1745109017">
    <w:abstractNumId w:val="3"/>
  </w:num>
  <w:num w:numId="7" w16cid:durableId="1490713117">
    <w:abstractNumId w:val="2"/>
  </w:num>
  <w:num w:numId="8" w16cid:durableId="1389836744">
    <w:abstractNumId w:val="1"/>
  </w:num>
  <w:num w:numId="9" w16cid:durableId="1571112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87C"/>
    <w:rsid w:val="008F5FBA"/>
    <w:rsid w:val="009C48F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A4712B"/>
  <w14:defaultImageDpi w14:val="300"/>
  <w15:docId w15:val="{F2166EF9-AE47-41BE-89C3-C973224E6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Iliyas Samat</cp:lastModifiedBy>
  <cp:revision>2</cp:revision>
  <dcterms:created xsi:type="dcterms:W3CDTF">2013-12-23T23:15:00Z</dcterms:created>
  <dcterms:modified xsi:type="dcterms:W3CDTF">2026-09-09T08:28:00Z</dcterms:modified>
  <cp:category/>
</cp:coreProperties>
</file>