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8EA2B">
      <w:pPr>
        <w:pStyle w:val="3"/>
        <w:rPr>
          <w:rFonts w:hint="eastAsia" w:ascii="黑体" w:hAnsi="黑体" w:eastAsia="黑体" w:cs="黑体"/>
          <w:color w:val="auto"/>
        </w:rPr>
      </w:pPr>
      <w:bookmarkStart w:id="0" w:name="第4讲习题雷达杂波理论学生版"/>
      <w:r>
        <w:rPr>
          <w:rFonts w:hint="eastAsia" w:ascii="黑体" w:hAnsi="黑体" w:eastAsia="黑体" w:cs="黑体"/>
          <w:color w:val="auto"/>
        </w:rPr>
        <w:t>第4讲习题：雷达杂</w:t>
      </w:r>
      <w:bookmarkStart w:id="7" w:name="_GoBack"/>
      <w:r>
        <w:rPr>
          <w:rFonts w:hint="eastAsia" w:ascii="黑体" w:hAnsi="黑体" w:eastAsia="黑体" w:cs="黑体"/>
          <w:color w:val="auto"/>
        </w:rPr>
        <w:t>波</w:t>
      </w:r>
      <w:bookmarkEnd w:id="7"/>
      <w:r>
        <w:rPr>
          <w:rFonts w:hint="eastAsia" w:ascii="黑体" w:hAnsi="黑体" w:eastAsia="黑体" w:cs="黑体"/>
          <w:color w:val="auto"/>
        </w:rPr>
        <w:t>理论</w:t>
      </w:r>
    </w:p>
    <w:p w14:paraId="409B547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27BEBC">
      <w:pPr>
        <w:pStyle w:val="4"/>
        <w:rPr>
          <w:rFonts w:hint="eastAsia" w:ascii="黑体" w:hAnsi="黑体" w:eastAsia="黑体" w:cs="黑体"/>
          <w:color w:val="auto"/>
        </w:rPr>
      </w:pPr>
      <w:bookmarkStart w:id="1" w:name="题-1-低掠射角表面杂波方程应用基础"/>
      <w:r>
        <w:rPr>
          <w:rFonts w:hint="eastAsia" w:ascii="黑体" w:hAnsi="黑体" w:eastAsia="黑体" w:cs="黑体"/>
          <w:color w:val="auto"/>
        </w:rPr>
        <w:t>题 1 低掠射角表面杂波方程应用（基础）</w:t>
      </w:r>
    </w:p>
    <w:p w14:paraId="69DB43FE">
      <w:r>
        <w:t xml:space="preserve">某 L 波段地面监视雷达，方位波束宽度为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1.25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，脉冲宽度为 </w:t>
      </w:r>
      <m:oMath>
        <m:r>
          <m:rPr/>
          <w:rPr>
            <w:rFonts w:ascii="Cambria Math" w:hAnsi="Cambria Math"/>
          </w:rPr>
          <m:t>2 μs</m:t>
        </m:r>
      </m:oMath>
      <w:r>
        <w:t xml:space="preserve">。在低掠射角工作条件下，取地表杂波散射系数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=−</m:t>
        </m:r>
        <m:r>
          <m:rPr/>
          <w:rPr>
            <w:rFonts w:ascii="Cambria Math" w:hAnsi="Cambria Math"/>
          </w:rPr>
          <m:t>20 </m:t>
        </m:r>
        <m:r>
          <m:rPr>
            <m:nor/>
            <m:sty m:val="p"/>
          </m:rPr>
          <m:t>dB</m:t>
        </m:r>
      </m:oMath>
      <w:r>
        <w:t xml:space="preserve">，目标雷达截面积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，目标距离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30 </m:t>
        </m:r>
        <m:r>
          <m:rPr>
            <m:nor/>
            <m:sty m:val="p"/>
          </m:rPr>
          <m:t>nmi</m:t>
        </m:r>
      </m:oMath>
      <w:r>
        <w:t xml:space="preserve">。设杂波远大于接收机噪声，且掠射角足够小，可取 </w:t>
      </w:r>
      <m:oMath>
        <m:r>
          <m:rPr>
            <m:sty m:val="p"/>
          </m:rPr>
          <w:rPr>
            <w:rFonts w:ascii="Cambria Math" w:hAnsi="Cambria Math"/>
          </w:rPr>
          <m:t>sec</m:t>
        </m:r>
        <m:r>
          <m:rPr/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/>
          <w:rPr>
            <w:rFonts w:ascii="Cambria Math" w:hAnsi="Cambria Math"/>
          </w:rPr>
          <m:t>1</m:t>
        </m:r>
      </m:oMath>
      <w:r>
        <w:t>。</w:t>
      </w:r>
    </w:p>
    <w:p w14:paraId="293D7F39">
      <w:pPr>
        <w:numPr>
          <w:ilvl w:val="0"/>
          <w:numId w:val="7"/>
        </w:numPr>
      </w:pPr>
      <w:r>
        <w:t xml:space="preserve">计算该距离处的地面杂波单元面积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68F403FD">
      <w:pPr>
        <w:numPr>
          <w:ilvl w:val="0"/>
          <w:numId w:val="7"/>
        </w:numPr>
      </w:pPr>
      <w:r>
        <w:t xml:space="preserve">计算单脉冲输入信杂比 </w:t>
      </w:r>
      <m:oMath>
        <m:r>
          <m:rPr/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C</m:t>
        </m:r>
      </m:oMath>
      <w:r>
        <w:t>；</w:t>
      </w:r>
    </w:p>
    <w:p w14:paraId="7DA3F046">
      <w:pPr>
        <w:numPr>
          <w:ilvl w:val="0"/>
          <w:numId w:val="7"/>
        </w:numPr>
      </w:pPr>
      <w:r>
        <w:t xml:space="preserve">若希望输出端达到 </w:t>
      </w:r>
      <m:oMath>
        <m:r>
          <m:rPr/>
          <w:rPr>
            <w:rFonts w:ascii="Cambria Math" w:hAnsi="Cambria Math"/>
          </w:rPr>
          <m:t>15 </m:t>
        </m:r>
        <m:r>
          <m:rPr>
            <m:nor/>
            <m:sty m:val="p"/>
          </m:rPr>
          <m:t>dB</m:t>
        </m:r>
      </m:oMath>
      <w:r>
        <w:t xml:space="preserve"> 的信杂比，求需要的附加杂波抑制量。</w:t>
      </w:r>
    </w:p>
    <w:p w14:paraId="1A3C58E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52D8F24">
      <w:pPr>
        <w:pStyle w:val="4"/>
        <w:rPr>
          <w:rFonts w:hint="eastAsia" w:ascii="黑体" w:hAnsi="黑体" w:eastAsia="黑体" w:cs="黑体"/>
          <w:color w:val="auto"/>
        </w:rPr>
      </w:pPr>
      <w:bookmarkStart w:id="2" w:name="题-2-理想平面反射面的单位面积散射截面中等"/>
      <w:r>
        <w:rPr>
          <w:rFonts w:hint="eastAsia" w:ascii="黑体" w:hAnsi="黑体" w:eastAsia="黑体" w:cs="黑体"/>
          <w:color w:val="auto"/>
        </w:rPr>
        <w:t>题 2 理想平面反射面的单位面积散射截面（中等）</w:t>
      </w:r>
    </w:p>
    <w:p w14:paraId="107A3F10">
      <w:r>
        <w:t>设雷达采用窄铅笔波束天线，垂直照射一大块理想平坦金属反射面，且该反射面远大于雷达波束照射的脚印。证明该表面的单位面积雷达散射截面近似满足</w:t>
      </w:r>
    </w:p>
    <w:p w14:paraId="66549525">
      <w:pPr>
        <w:pStyle w:val="19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G</m:t>
          </m:r>
        </m:oMath>
      </m:oMathPara>
    </w:p>
    <w:p w14:paraId="47E936F3">
      <w:r>
        <w:t xml:space="preserve">其中 </w:t>
      </w:r>
      <m:oMath>
        <m:r>
          <m:rPr/>
          <w:rPr>
            <w:rFonts w:ascii="Cambria Math" w:hAnsi="Cambria Math"/>
          </w:rPr>
          <m:t>G</m:t>
        </m:r>
      </m:oMath>
      <w:r>
        <w:t xml:space="preserve"> 为天线增益。要求说明推导思路，不必展开所有繁琐代数。</w:t>
      </w:r>
    </w:p>
    <w:p w14:paraId="5780F7E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EBBE7F8">
      <w:pPr>
        <w:pStyle w:val="4"/>
        <w:rPr>
          <w:rFonts w:hint="eastAsia" w:ascii="黑体" w:hAnsi="黑体" w:eastAsia="黑体" w:cs="黑体"/>
          <w:color w:val="auto"/>
        </w:rPr>
      </w:pPr>
      <w:bookmarkStart w:id="3" w:name="题-3-雨体杂波计算基础"/>
      <w:r>
        <w:rPr>
          <w:rFonts w:hint="eastAsia" w:ascii="黑体" w:hAnsi="黑体" w:eastAsia="黑体" w:cs="黑体"/>
          <w:color w:val="auto"/>
        </w:rPr>
        <w:t>题 3 雨体杂波计算（基础）</w:t>
      </w:r>
    </w:p>
    <w:p w14:paraId="357FA356">
      <w:r>
        <w:t xml:space="preserve">某 X 波段气象监视雷达工作频率为 </w:t>
      </w:r>
      <m:oMath>
        <m:r>
          <m:rPr/>
          <w:rPr>
            <w:rFonts w:ascii="Cambria Math" w:hAnsi="Cambria Math"/>
          </w:rPr>
          <m:t>10 </m:t>
        </m:r>
        <m:r>
          <m:rPr>
            <m:nor/>
            <m:sty m:val="p"/>
          </m:rPr>
          <m:t>GHz</m:t>
        </m:r>
      </m:oMath>
      <w:r>
        <w:t xml:space="preserve">，距离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10 </m:t>
        </m:r>
        <m:r>
          <m:rPr>
            <m:nor/>
            <m:sty m:val="p"/>
          </m:rPr>
          <m:t>km</m:t>
        </m:r>
      </m:oMath>
      <w:r>
        <w:t xml:space="preserve">，方位和俯仰波束宽度均为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，脉冲宽度为 </w:t>
      </w:r>
      <m:oMath>
        <m:r>
          <m:rPr/>
          <w:rPr>
            <w:rFonts w:ascii="Cambria Math" w:hAnsi="Cambria Math"/>
          </w:rPr>
          <m:t>1 μs</m:t>
        </m:r>
      </m:oMath>
      <w:r>
        <w:t xml:space="preserve">。设降雨率为 </w:t>
      </w:r>
      <m:oMath>
        <m:r>
          <m:rPr/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4 </m:t>
        </m:r>
        <m:r>
          <m:rPr>
            <m:nor/>
            <m:sty m:val="p"/>
          </m:rPr>
          <m:t>mm/h</m:t>
        </m:r>
      </m:oMath>
      <w:r>
        <w:t>，并假定雨均匀充满整个体分辨单元。已知雨的体散射截面密度可近似写为</w:t>
      </w:r>
    </w:p>
    <w:p w14:paraId="264D5C0D">
      <w:pPr>
        <w:pStyle w:val="19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1.6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  <m:sty m:val="p"/>
                </m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7FCE6EA5">
      <w:r>
        <w:t xml:space="preserve">其中 </w:t>
      </w:r>
      <m:oMath>
        <m:r>
          <m:rPr/>
          <w:rPr>
            <w:rFonts w:ascii="Cambria Math" w:hAnsi="Cambria Math"/>
          </w:rPr>
          <m:t>f</m:t>
        </m:r>
      </m:oMath>
      <w:r>
        <w:t xml:space="preserve"> 以 GHz 计。</w:t>
      </w:r>
    </w:p>
    <w:p w14:paraId="0EFC0A20">
      <w:pPr>
        <w:numPr>
          <w:ilvl w:val="0"/>
          <w:numId w:val="8"/>
        </w:numPr>
      </w:pPr>
      <w:r>
        <w:t xml:space="preserve">计算该条件下的 </w:t>
      </w:r>
      <m:oMath>
        <m:r>
          <m:rPr/>
          <w:rPr>
            <w:rFonts w:ascii="Cambria Math" w:hAnsi="Cambria Math"/>
          </w:rPr>
          <m:t>η</m:t>
        </m:r>
      </m:oMath>
      <w:r>
        <w:t>；</w:t>
      </w:r>
    </w:p>
    <w:p w14:paraId="07D93B19">
      <w:pPr>
        <w:numPr>
          <w:ilvl w:val="0"/>
          <w:numId w:val="8"/>
        </w:numPr>
      </w:pPr>
      <w:r>
        <w:t xml:space="preserve">计算体分辨单元体积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及其总等效散射截面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72909178">
      <w:pPr>
        <w:numPr>
          <w:ilvl w:val="0"/>
          <w:numId w:val="8"/>
        </w:numPr>
      </w:pPr>
      <w:r>
        <w:t xml:space="preserve">若频率改为 </w:t>
      </w:r>
      <m:oMath>
        <m:r>
          <m:rPr/>
          <w:rPr>
            <w:rFonts w:ascii="Cambria Math" w:hAnsi="Cambria Math"/>
          </w:rPr>
          <m:t>3 </m:t>
        </m:r>
        <m:r>
          <m:rPr>
            <m:nor/>
            <m:sty m:val="p"/>
          </m:rPr>
          <m:t>GHz</m:t>
        </m:r>
      </m:oMath>
      <w:r>
        <w:t>，其余条件不变，比较两种频率下雨杂波总等效散射截面的比值与 dB 差值。</w:t>
      </w:r>
    </w:p>
    <w:p w14:paraId="094ECF2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F5C23A7">
      <w:pPr>
        <w:pStyle w:val="4"/>
        <w:rPr>
          <w:rFonts w:hint="eastAsia" w:ascii="黑体" w:hAnsi="黑体" w:eastAsia="黑体" w:cs="黑体"/>
          <w:color w:val="auto"/>
        </w:rPr>
      </w:pPr>
      <w:bookmarkStart w:id="4" w:name="题-4-雨中目标检测的设计选择中等"/>
      <w:r>
        <w:rPr>
          <w:rFonts w:hint="eastAsia" w:ascii="黑体" w:hAnsi="黑体" w:eastAsia="黑体" w:cs="黑体"/>
          <w:color w:val="auto"/>
        </w:rPr>
        <w:t>题 4 雨中目标检测的设计选择（中等）</w:t>
      </w:r>
    </w:p>
    <w:p w14:paraId="48053A50">
      <w:r>
        <w:t>针对“雨中目标检测”这一应用，请回答：</w:t>
      </w:r>
    </w:p>
    <w:p w14:paraId="755C35D7">
      <w:pPr>
        <w:numPr>
          <w:ilvl w:val="0"/>
          <w:numId w:val="9"/>
        </w:numPr>
      </w:pPr>
      <w:r>
        <w:t>从雷达设计角度，哪些参数是可控的，并且有助于提高目标在雨中的可检测性？</w:t>
      </w:r>
    </w:p>
    <w:p w14:paraId="0F3A383E">
      <w:pPr>
        <w:numPr>
          <w:ilvl w:val="0"/>
          <w:numId w:val="9"/>
        </w:numPr>
      </w:pPr>
      <w:r>
        <w:t>在这些参数中，你认为哪一项最关键？请说明理由。</w:t>
      </w:r>
    </w:p>
    <w:p w14:paraId="34DEFC28">
      <w:r>
        <w:t>要求：先给出参数清单，再给出理由，不得只写结论。</w:t>
      </w:r>
    </w:p>
    <w:p w14:paraId="749E338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A72DA08">
      <w:pPr>
        <w:pStyle w:val="4"/>
        <w:rPr>
          <w:rFonts w:hint="eastAsia" w:ascii="黑体" w:hAnsi="黑体" w:eastAsia="黑体" w:cs="黑体"/>
          <w:color w:val="auto"/>
        </w:rPr>
      </w:pPr>
      <w:bookmarkStart w:id="5" w:name="题-5-频率捷变与去相关条件中等"/>
      <w:r>
        <w:rPr>
          <w:rFonts w:hint="eastAsia" w:ascii="黑体" w:hAnsi="黑体" w:eastAsia="黑体" w:cs="黑体"/>
          <w:color w:val="auto"/>
        </w:rPr>
        <w:t>题 5 频率捷变与去相关条件（中等）</w:t>
      </w:r>
    </w:p>
    <w:p w14:paraId="48023CB0">
      <w:r>
        <w:t xml:space="preserve">设雷达发射脉冲宽度为 </w:t>
      </w:r>
      <m:oMath>
        <m:r>
          <m:rPr/>
          <w:rPr>
            <w:rFonts w:ascii="Cambria Math" w:hAnsi="Cambria Math"/>
          </w:rPr>
          <m:t>τ</m:t>
        </m:r>
      </m:oMath>
      <w:r>
        <w:t>。</w:t>
      </w:r>
    </w:p>
    <w:p w14:paraId="1A3032A4">
      <w:pPr>
        <w:numPr>
          <w:ilvl w:val="0"/>
          <w:numId w:val="10"/>
        </w:numPr>
      </w:pPr>
      <w:r>
        <w:t xml:space="preserve">推导：为了使均匀分布、Rayleigh 型杂波回波在频率捷变后发生去相关，载频改变量 </w:t>
      </w:r>
      <m:oMath>
        <m:r>
          <m:rPr/>
          <w:rPr>
            <w:rFonts w:ascii="Cambria Math" w:hAnsi="Cambria Math"/>
          </w:rPr>
          <m:t>Δf</m:t>
        </m:r>
      </m:oMath>
      <w:r>
        <w:t xml:space="preserve"> 需满足什么条件？</w:t>
      </w:r>
    </w:p>
    <w:p w14:paraId="0B47D66A">
      <w:pPr>
        <w:numPr>
          <w:ilvl w:val="0"/>
          <w:numId w:val="10"/>
        </w:numPr>
      </w:pPr>
      <w:r>
        <w:t xml:space="preserve">若 </w:t>
      </w:r>
      <m:oMath>
        <m:r>
          <m:rPr/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 μs</m:t>
        </m:r>
      </m:oMath>
      <w:r>
        <w:t>，求所需的最小频率改变量量级；</w:t>
      </w:r>
    </w:p>
    <w:p w14:paraId="44BA446E">
      <w:pPr>
        <w:numPr>
          <w:ilvl w:val="0"/>
          <w:numId w:val="10"/>
        </w:numPr>
      </w:pPr>
      <w:r>
        <w:t>说明：为什么频率捷变与 MTI / 多普勒处理通常不兼容？</w:t>
      </w:r>
    </w:p>
    <w:p w14:paraId="40B12C8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6C00DD3">
      <w:pPr>
        <w:pStyle w:val="4"/>
        <w:rPr>
          <w:rFonts w:hint="eastAsia" w:ascii="黑体" w:hAnsi="黑体" w:eastAsia="黑体" w:cs="黑体"/>
          <w:color w:val="auto"/>
        </w:rPr>
      </w:pPr>
      <w:bookmarkStart w:id="6" w:name="题-6-海杂波机理与方法选择提升"/>
      <w:r>
        <w:rPr>
          <w:rFonts w:hint="eastAsia" w:ascii="黑体" w:hAnsi="黑体" w:eastAsia="黑体" w:cs="黑体"/>
          <w:color w:val="auto"/>
        </w:rPr>
        <w:t>题 6 海杂波机理与方法选择（提升）</w:t>
      </w:r>
    </w:p>
    <w:p w14:paraId="50095E0F">
      <w:r>
        <w:t>请结合海杂波机理与目标检测方法，回答下面两个问题：</w:t>
      </w:r>
    </w:p>
    <w:p w14:paraId="28FECB5B">
      <w:pPr>
        <w:numPr>
          <w:ilvl w:val="0"/>
          <w:numId w:val="11"/>
        </w:numPr>
      </w:pPr>
      <w:r>
        <w:t>为什么 Bragg 散射模型不适合描述</w:t>
      </w:r>
      <w:r>
        <w:rPr>
          <w:b/>
          <w:bCs/>
        </w:rPr>
        <w:t>高微波频段</w:t>
      </w:r>
      <w:r>
        <w:t>、尤其是</w:t>
      </w:r>
      <w:r>
        <w:rPr>
          <w:b/>
          <w:bCs/>
        </w:rPr>
        <w:t>低掠射角</w:t>
      </w:r>
      <w:r>
        <w:t>下的海杂波？</w:t>
      </w:r>
    </w:p>
    <w:p w14:paraId="282929C3">
      <w:pPr>
        <w:numPr>
          <w:ilvl w:val="0"/>
          <w:numId w:val="11"/>
        </w:numPr>
      </w:pPr>
      <w:r>
        <w:t>若要在低掠射角、spiky sea clutter 背景中检测小目标，你会优先采用哪两类方法？并说明为什么</w:t>
      </w:r>
      <w:r>
        <w:rPr>
          <w:b/>
          <w:bCs/>
        </w:rPr>
        <w:t>不宜把频率捷变作为首选</w:t>
      </w:r>
      <w:r>
        <w:t>。</w:t>
      </w:r>
    </w:p>
    <w:p w14:paraId="5728377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0"/>
      <w:bookmarkEnd w:id="6"/>
    </w:p>
    <w:p>
      <w:r>
        <w:br w:type="page"/>
      </w:r>
    </w:p>
    <w:p>
      <w:r>
        <w:rPr>
          <w:rFonts w:ascii="宋体" w:hAnsi="宋体" w:eastAsia="宋体"/>
          <w:b/>
          <w:sz w:val="32"/>
        </w:rPr>
        <w:t>参考解答（含具体答题步骤）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第4讲习题参考解答与步骤</w:t>
      </w:r>
    </w:p>
    <w:p>
      <w:pPr>
        <w:spacing w:after="80"/>
      </w:pPr>
      <w:r>
        <w:rPr>
          <w:rFonts w:ascii="宋体" w:hAnsi="宋体" w:eastAsia="宋体"/>
          <w:b/>
          <w:sz w:val="21"/>
        </w:rPr>
        <w:t>题1 低掠射角表面杂波方程应用</w:t>
      </w:r>
    </w:p>
    <w:p>
      <w:pPr>
        <w:spacing w:after="80"/>
      </w:pPr>
      <w:r>
        <w:rPr>
          <w:rFonts w:ascii="宋体" w:hAnsi="宋体" w:eastAsia="宋体"/>
          <w:sz w:val="21"/>
        </w:rPr>
        <w:t>(1) 低掠射角地面杂波单元面积常按 Ac≈R theta_B (c tau/2) sec(psi) 估算；低掠射角时 sec(psi)≈1。先把方位波束宽度化为弧度，把脉宽化为距离分辨长度 c tau/2，再与距离 R 相乘。</w:t>
      </w:r>
    </w:p>
    <w:p>
      <w:pPr>
        <w:spacing w:after="80"/>
      </w:pPr>
      <w:r>
        <w:rPr>
          <w:rFonts w:ascii="宋体" w:hAnsi="宋体" w:eastAsia="宋体"/>
          <w:sz w:val="21"/>
        </w:rPr>
        <w:t>(2) 杂波等效散射截面 sigma_c=sigma0 Ac。若接收机噪声可忽略，单脉冲输入信杂比 SCR_i≈sigma_t/sigma_c，因为目标和同距离杂波经历相同的雷达方程传播因子。</w:t>
      </w:r>
    </w:p>
    <w:p>
      <w:pPr>
        <w:spacing w:after="80"/>
      </w:pPr>
      <w:r>
        <w:rPr>
          <w:rFonts w:ascii="宋体" w:hAnsi="宋体" w:eastAsia="宋体"/>
          <w:sz w:val="21"/>
        </w:rPr>
        <w:t>(3) 将 sigma_t、sigma0、Ac 代入得 SCR_i。若目标输出端要求 SCR_o，则所需附加杂波抑制量 I=SCR_o/SCR_i，dB 形式为 I_dB=SCR_o,dB-SCR_i,dB。</w:t>
      </w:r>
    </w:p>
    <w:p>
      <w:pPr>
        <w:spacing w:after="80"/>
      </w:pPr>
      <w:r>
        <w:rPr>
          <w:rFonts w:ascii="宋体" w:hAnsi="宋体" w:eastAsia="宋体"/>
          <w:sz w:val="21"/>
        </w:rPr>
        <w:t>(4) 作答时要特别说明：本题结果对波束宽度、脉宽、散射系数和低掠射角近似非常敏感。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题2 理想平面反射面的单位面积散射截面</w:t>
      </w:r>
    </w:p>
    <w:p>
      <w:pPr>
        <w:spacing w:after="80"/>
      </w:pPr>
      <w:r>
        <w:rPr>
          <w:rFonts w:ascii="宋体" w:hAnsi="宋体" w:eastAsia="宋体"/>
          <w:sz w:val="21"/>
        </w:rPr>
        <w:t>(1) 垂直照射大平面时，照射区域远大于波束脚印，回波可近似看作镜面反射，散射方向集中在镜面方向。</w:t>
      </w:r>
    </w:p>
    <w:p>
      <w:pPr>
        <w:spacing w:after="80"/>
      </w:pPr>
      <w:r>
        <w:rPr>
          <w:rFonts w:ascii="宋体" w:hAnsi="宋体" w:eastAsia="宋体"/>
          <w:sz w:val="21"/>
        </w:rPr>
        <w:t>(2) 雷达接收功率可从两条路得到：一是用天线照射平面的功率密度和理想反射回波计算；二是用雷达方程并把大平面写成 sigma=sigma0 A_illum。</w:t>
      </w:r>
    </w:p>
    <w:p>
      <w:pPr>
        <w:spacing w:after="80"/>
      </w:pPr>
      <w:r>
        <w:rPr>
          <w:rFonts w:ascii="宋体" w:hAnsi="宋体" w:eastAsia="宋体"/>
          <w:sz w:val="21"/>
        </w:rPr>
        <w:t>(3) 对窄铅笔波束，波束立体角 Omega_A≈4*pi/G，距离 R 处照射面积 A_illum≈R^2 Omega_A。</w:t>
      </w:r>
    </w:p>
    <w:p>
      <w:pPr>
        <w:spacing w:after="80"/>
      </w:pPr>
      <w:r>
        <w:rPr>
          <w:rFonts w:ascii="宋体" w:hAnsi="宋体" w:eastAsia="宋体"/>
          <w:sz w:val="21"/>
        </w:rPr>
        <w:t>(4) 将两种表达式等效并消去 R 和 A_illum，可得单位面积雷达散射截面近似与天线增益同量级，常写为 sigma0≈4*pi/Omega_A≈G。其物理含义是：理想平面不是各向同性散射，而是把能量强烈集中回镜面方向。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题3 雨体杂波计算</w:t>
      </w:r>
    </w:p>
    <w:p>
      <w:pPr>
        <w:spacing w:after="80"/>
      </w:pPr>
      <w:r>
        <w:rPr>
          <w:rFonts w:ascii="宋体" w:hAnsi="宋体" w:eastAsia="宋体"/>
          <w:sz w:val="21"/>
        </w:rPr>
        <w:t>(1) 先由题给公式 eta_v=a f^4 r^b 或讲义中的雨体散射密度公式计算体散射截面密度，注意 f 以 GHz 计、降雨率单位一致。</w:t>
      </w:r>
    </w:p>
    <w:p>
      <w:pPr>
        <w:spacing w:after="80"/>
      </w:pPr>
      <w:r>
        <w:rPr>
          <w:rFonts w:ascii="宋体" w:hAnsi="宋体" w:eastAsia="宋体"/>
          <w:sz w:val="21"/>
        </w:rPr>
        <w:t>(2) 体分辨单元体积 V≈R^2 theta_az theta_el (c tau/2)，两个波束宽度必须换成弧度。</w:t>
      </w:r>
    </w:p>
    <w:p>
      <w:pPr>
        <w:spacing w:after="80"/>
      </w:pPr>
      <w:r>
        <w:rPr>
          <w:rFonts w:ascii="宋体" w:hAnsi="宋体" w:eastAsia="宋体"/>
          <w:sz w:val="21"/>
        </w:rPr>
        <w:t>(3) 总等效散射截面 sigma_rain=eta_v V。</w:t>
      </w:r>
    </w:p>
    <w:p>
      <w:pPr>
        <w:spacing w:after="80"/>
      </w:pPr>
      <w:r>
        <w:rPr>
          <w:rFonts w:ascii="宋体" w:hAnsi="宋体" w:eastAsia="宋体"/>
          <w:sz w:val="21"/>
        </w:rPr>
        <w:t>(4) 若只改变频率，且波束宽度、脉宽、距离和雨强不变，sigma_rain 与 eta_v 同比。若 eta_v 正比 f^4，则 10 GHz 与 3 GHz 的比值为 (10/3)^4=123.5，dB 差为 10log10(123.5)=20.9 dB。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题4 雨中目标检测的设计选择</w:t>
      </w:r>
    </w:p>
    <w:p>
      <w:pPr>
        <w:spacing w:after="80"/>
      </w:pPr>
      <w:r>
        <w:rPr>
          <w:rFonts w:ascii="宋体" w:hAnsi="宋体" w:eastAsia="宋体"/>
          <w:sz w:val="21"/>
        </w:rPr>
        <w:t>(1) 可控参数包括工作频率、发射功率、天线增益和波束宽度、脉冲宽度/距离分辨率、极化方式、波形和脉压、积累时间、检测门限、杂波图/CFAR策略以及多普勒滤波。</w:t>
      </w:r>
    </w:p>
    <w:p>
      <w:pPr>
        <w:spacing w:after="80"/>
      </w:pPr>
      <w:r>
        <w:rPr>
          <w:rFonts w:ascii="宋体" w:hAnsi="宋体" w:eastAsia="宋体"/>
          <w:sz w:val="21"/>
        </w:rPr>
        <w:t>(2) 降低工作频率通常最关键，因为雨杂波体散射密度随频率强烈增加，而目标 RCS 不一定按同样比例下降；频率选择会从源头改变雨杂波强度。</w:t>
      </w:r>
    </w:p>
    <w:p>
      <w:pPr>
        <w:spacing w:after="80"/>
      </w:pPr>
      <w:r>
        <w:rPr>
          <w:rFonts w:ascii="宋体" w:hAnsi="宋体" w:eastAsia="宋体"/>
          <w:sz w:val="21"/>
        </w:rPr>
        <w:t>(3) 缩小波束和脉宽也重要，因为它们直接减小体分辨单元体积 V，从而减小 sigma_rain。</w:t>
      </w:r>
    </w:p>
    <w:p>
      <w:pPr>
        <w:spacing w:after="80"/>
      </w:pPr>
      <w:r>
        <w:rPr>
          <w:rFonts w:ascii="宋体" w:hAnsi="宋体" w:eastAsia="宋体"/>
          <w:sz w:val="21"/>
        </w:rPr>
        <w:t>(4) 工程上通常组合使用：较低频段、窄波束、合适脉冲压缩、极化选择和多普勒/CFAR处理，而不是只靠提高发射功率。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题5 频率捷变与去相关条件</w:t>
      </w:r>
    </w:p>
    <w:p>
      <w:pPr>
        <w:spacing w:after="80"/>
      </w:pPr>
      <w:r>
        <w:rPr>
          <w:rFonts w:ascii="宋体" w:hAnsi="宋体" w:eastAsia="宋体"/>
          <w:sz w:val="21"/>
        </w:rPr>
        <w:t>(1) 均匀分布 Rayleigh 杂波的频率相关性由距离扩展对应的相位变化决定。载频变化 Delta f 后，分辨单元内两端散射体的附加相位差约 2*pi Delta f tau，其中 tau 为脉冲宽度对应的时延扩展。</w:t>
      </w:r>
    </w:p>
    <w:p>
      <w:pPr>
        <w:spacing w:after="80"/>
      </w:pPr>
      <w:r>
        <w:rPr>
          <w:rFonts w:ascii="宋体" w:hAnsi="宋体" w:eastAsia="宋体"/>
          <w:sz w:val="21"/>
        </w:rPr>
        <w:t>(2) 要使回波明显去相关，需要 2*pi Delta f tau 达到 2*pi 量级，因此 Delta f &gt;= 1/tau；若只要求初步去相关，也常取 Delta f tau 为 1 的量级。</w:t>
      </w:r>
    </w:p>
    <w:p>
      <w:pPr>
        <w:spacing w:after="80"/>
      </w:pPr>
      <w:r>
        <w:rPr>
          <w:rFonts w:ascii="宋体" w:hAnsi="宋体" w:eastAsia="宋体"/>
          <w:sz w:val="21"/>
        </w:rPr>
        <w:t>(3) 若 tau=1 us，则 Delta f_min 约 1 MHz。</w:t>
      </w:r>
    </w:p>
    <w:p>
      <w:pPr>
        <w:spacing w:after="80"/>
      </w:pPr>
      <w:r>
        <w:rPr>
          <w:rFonts w:ascii="宋体" w:hAnsi="宋体" w:eastAsia="宋体"/>
          <w:sz w:val="21"/>
        </w:rPr>
        <w:t>(4) 频率捷变会使相邻脉冲的载频和相位历史改变，破坏 MTI/多普勒处理所需的脉间相干性；同时杂波谱、目标多普勒和距离像会随频率改变，导致滤波器难以保持固定相位参照。</w:t>
      </w:r>
    </w:p>
    <w:p/>
    <w:p>
      <w:pPr>
        <w:spacing w:after="80"/>
      </w:pPr>
      <w:r>
        <w:rPr>
          <w:rFonts w:ascii="宋体" w:hAnsi="宋体" w:eastAsia="宋体"/>
          <w:b/>
          <w:sz w:val="21"/>
        </w:rPr>
        <w:t>题6 海杂波机理与方法选择</w:t>
      </w:r>
    </w:p>
    <w:p>
      <w:pPr>
        <w:spacing w:after="80"/>
      </w:pPr>
      <w:r>
        <w:rPr>
          <w:rFonts w:ascii="宋体" w:hAnsi="宋体" w:eastAsia="宋体"/>
          <w:sz w:val="21"/>
        </w:rPr>
        <w:t>(1) Bragg 散射模型适合小扰动、准周期海面波与电磁波满足谐振条件的情况。高微波频段、低掠射角下，海面遮蔽、破碎浪、白冠、尖峰散射和非高斯重尾统计增强，简单 Bragg 模型无法描述 spiky sea clutter。</w:t>
      </w:r>
    </w:p>
    <w:p>
      <w:pPr>
        <w:spacing w:after="80"/>
      </w:pPr>
      <w:r>
        <w:rPr>
          <w:rFonts w:ascii="宋体" w:hAnsi="宋体" w:eastAsia="宋体"/>
          <w:sz w:val="21"/>
        </w:rPr>
        <w:t>(2) 低掠射角小目标检测优先采用两类方法：一是多普勒/时频/极化等特征域处理，用目标运动和极化差异区别海尖峰；二是适合非高斯海杂波的自适应检测，如K分布/复合高斯模型、时空自适应处理或杂波图辅助检测。</w:t>
      </w:r>
    </w:p>
    <w:p>
      <w:pPr>
        <w:spacing w:after="80"/>
      </w:pPr>
      <w:r>
        <w:rPr>
          <w:rFonts w:ascii="宋体" w:hAnsi="宋体" w:eastAsia="宋体"/>
          <w:sz w:val="21"/>
        </w:rPr>
        <w:t>(3) 不宜首选频率捷变，是因为海杂波和小目标在频率变化下都可能去相关，且频率捷变破坏相参积累和多普勒处理，不一定能稳定提高低掠射角小目标可检测性。</w:t>
      </w:r>
    </w:p>
    <w:sectPr>
      <w:pgSz w:w="12240" w:h="15840"/>
      <w:pgMar w:top="1304" w:right="1361" w:bottom="1191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7679"/>
    <w:rsid w:val="008A0B37"/>
    <w:rsid w:val="00AA1D8D"/>
    <w:rsid w:val="00B47730"/>
    <w:rsid w:val="00CB0664"/>
    <w:rsid w:val="00F83555"/>
    <w:rsid w:val="00F902E4"/>
    <w:rsid w:val="00FC693F"/>
    <w:rsid w:val="53DF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2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qFormat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878</Words>
  <Characters>973</Characters>
  <Lines>29</Lines>
  <Paragraphs>37</Paragraphs>
  <TotalTime>1</TotalTime>
  <ScaleCrop>false</ScaleCrop>
  <LinksUpToDate>false</LinksUpToDate>
  <CharactersWithSpaces>1032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2026-03-22T01:15:00Z</dcterms:created>
  <dc:creator>admin</dc:creator>
  <cp:lastModifiedBy>WYP</cp:lastModifiedBy>
  <dcterms:modified xsi:type="dcterms:W3CDTF">2026-03-24T01:45:25Z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eyJoZGlkIjoiMDg4NDhkNjcyZjk2NWU2NDM5YWNlNDc3NzgwOTYyN2QiLCJ1c2VySWQiOiIyNjAzOTM2MDQifQ==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863860FF1878439FB320668991B165DF_12</vt:lpwstr>
  </property>
</Properties>
</file>